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786E1" w14:textId="77777777" w:rsidR="00F535C5" w:rsidRDefault="00F535C5">
      <w:pPr>
        <w:jc w:val="right"/>
        <w:rPr>
          <w:rFonts w:ascii="Garamond" w:eastAsia="Garamond" w:hAnsi="Garamond" w:cs="Garamond"/>
          <w:b/>
          <w:bCs/>
          <w:smallCaps/>
          <w:sz w:val="44"/>
          <w:szCs w:val="44"/>
        </w:rPr>
      </w:pPr>
      <w:bookmarkStart w:id="0" w:name="_heading=h.qorddocw9v3h" w:colFirst="0" w:colLast="0"/>
      <w:bookmarkEnd w:id="0"/>
    </w:p>
    <w:p w14:paraId="30AE2E1F" w14:textId="77777777" w:rsidR="00F535C5" w:rsidRDefault="00000000">
      <w:pPr>
        <w:jc w:val="right"/>
        <w:rPr>
          <w:rFonts w:ascii="Garamond" w:eastAsia="Garamond" w:hAnsi="Garamond" w:cs="Garamond"/>
          <w:b/>
          <w:bCs/>
          <w:smallCaps/>
          <w:sz w:val="44"/>
          <w:szCs w:val="44"/>
        </w:rPr>
      </w:pPr>
      <w:r>
        <w:rPr>
          <w:noProof/>
        </w:rPr>
        <mc:AlternateContent>
          <mc:Choice Requires="wpg">
            <w:drawing>
              <wp:anchor distT="0" distB="0" distL="114300" distR="114300" simplePos="0" relativeHeight="251658240" behindDoc="0" locked="0" layoutInCell="1" hidden="0" allowOverlap="1" wp14:anchorId="7C0C8C2D" wp14:editId="086A9D8D">
                <wp:simplePos x="0" y="0"/>
                <wp:positionH relativeFrom="column">
                  <wp:posOffset>-1076959</wp:posOffset>
                </wp:positionH>
                <wp:positionV relativeFrom="paragraph">
                  <wp:posOffset>195417</wp:posOffset>
                </wp:positionV>
                <wp:extent cx="7823200" cy="565200"/>
                <wp:effectExtent l="0" t="0" r="0" b="0"/>
                <wp:wrapNone/>
                <wp:docPr id="2" name="Grupo 2"/>
                <wp:cNvGraphicFramePr/>
                <a:graphic xmlns:a="http://schemas.openxmlformats.org/drawingml/2006/main">
                  <a:graphicData uri="http://schemas.microsoft.com/office/word/2010/wordprocessingGroup">
                    <wpg:wgp>
                      <wpg:cNvGrpSpPr/>
                      <wpg:grpSpPr>
                        <a:xfrm>
                          <a:off x="0" y="0"/>
                          <a:ext cx="7823200" cy="565200"/>
                          <a:chOff x="1434400" y="3497400"/>
                          <a:chExt cx="7823200" cy="565200"/>
                        </a:xfrm>
                      </wpg:grpSpPr>
                      <wpg:grpSp>
                        <wpg:cNvPr id="131643890" name="Grupo 131643890"/>
                        <wpg:cNvGrpSpPr/>
                        <wpg:grpSpPr>
                          <a:xfrm>
                            <a:off x="1434400" y="3497400"/>
                            <a:ext cx="7823200" cy="565200"/>
                            <a:chOff x="0" y="0"/>
                            <a:chExt cx="7823200" cy="489519"/>
                          </a:xfrm>
                        </wpg:grpSpPr>
                        <wps:wsp>
                          <wps:cNvPr id="1886523437" name="Rectángulo 1886523437"/>
                          <wps:cNvSpPr/>
                          <wps:spPr>
                            <a:xfrm>
                              <a:off x="0" y="0"/>
                              <a:ext cx="7823200" cy="489500"/>
                            </a:xfrm>
                            <a:prstGeom prst="rect">
                              <a:avLst/>
                            </a:prstGeom>
                            <a:noFill/>
                            <a:ln>
                              <a:noFill/>
                            </a:ln>
                          </wps:spPr>
                          <wps:txbx>
                            <w:txbxContent>
                              <w:p w14:paraId="2696558D" w14:textId="77777777" w:rsidR="00F535C5" w:rsidRDefault="00F535C5">
                                <w:pPr>
                                  <w:textDirection w:val="btLr"/>
                                </w:pPr>
                              </w:p>
                            </w:txbxContent>
                          </wps:txbx>
                          <wps:bodyPr spcFirstLastPara="1" wrap="square" lIns="91425" tIns="91425" rIns="91425" bIns="91425" anchor="ctr" anchorCtr="0">
                            <a:noAutofit/>
                          </wps:bodyPr>
                        </wps:wsp>
                        <wps:wsp>
                          <wps:cNvPr id="1536969103" name="Rectángulo 1536969103"/>
                          <wps:cNvSpPr/>
                          <wps:spPr>
                            <a:xfrm>
                              <a:off x="2059388" y="0"/>
                              <a:ext cx="5763812" cy="488950"/>
                            </a:xfrm>
                            <a:prstGeom prst="rect">
                              <a:avLst/>
                            </a:prstGeom>
                            <a:solidFill>
                              <a:srgbClr val="D8D8D8"/>
                            </a:solidFill>
                            <a:ln>
                              <a:noFill/>
                            </a:ln>
                          </wps:spPr>
                          <wps:txbx>
                            <w:txbxContent>
                              <w:p w14:paraId="348A4DF6" w14:textId="77777777" w:rsidR="00F535C5" w:rsidRDefault="00000000">
                                <w:pPr>
                                  <w:ind w:right="840" w:firstLine="1986"/>
                                  <w:jc w:val="right"/>
                                  <w:textDirection w:val="btLr"/>
                                </w:pPr>
                                <w:r>
                                  <w:rPr>
                                    <w:rFonts w:ascii="Garamond" w:eastAsia="Garamond" w:hAnsi="Garamond" w:cs="Garamond"/>
                                    <w:b/>
                                    <w:i/>
                                    <w:color w:val="404040"/>
                                    <w:sz w:val="30"/>
                                  </w:rPr>
                                  <w:t xml:space="preserve">Fugitivas del Desierto. </w:t>
                                </w:r>
                              </w:p>
                              <w:p w14:paraId="38DDA45E" w14:textId="77777777" w:rsidR="00F535C5" w:rsidRDefault="00000000">
                                <w:pPr>
                                  <w:ind w:right="840" w:firstLine="1986"/>
                                  <w:jc w:val="right"/>
                                  <w:textDirection w:val="btLr"/>
                                </w:pPr>
                                <w:r>
                                  <w:rPr>
                                    <w:rFonts w:ascii="Garamond" w:eastAsia="Garamond" w:hAnsi="Garamond" w:cs="Garamond"/>
                                    <w:b/>
                                    <w:i/>
                                    <w:color w:val="404040"/>
                                    <w:sz w:val="30"/>
                                  </w:rPr>
                                  <w:t>En la sinergia de los objetos.</w:t>
                                </w:r>
                              </w:p>
                            </w:txbxContent>
                          </wps:txbx>
                          <wps:bodyPr spcFirstLastPara="1" wrap="square" lIns="91425" tIns="45700" rIns="91425" bIns="45700" anchor="t" anchorCtr="0">
                            <a:noAutofit/>
                          </wps:bodyPr>
                        </wps:wsp>
                        <wps:wsp>
                          <wps:cNvPr id="1518013951" name="Rectángulo 1518013951"/>
                          <wps:cNvSpPr/>
                          <wps:spPr>
                            <a:xfrm>
                              <a:off x="0" y="0"/>
                              <a:ext cx="2089150" cy="489519"/>
                            </a:xfrm>
                            <a:prstGeom prst="rect">
                              <a:avLst/>
                            </a:prstGeom>
                            <a:solidFill>
                              <a:srgbClr val="A5A5A5"/>
                            </a:solidFill>
                            <a:ln>
                              <a:noFill/>
                            </a:ln>
                          </wps:spPr>
                          <wps:txbx>
                            <w:txbxContent>
                              <w:p w14:paraId="1810ACC4" w14:textId="77777777" w:rsidR="00F535C5" w:rsidRDefault="00000000">
                                <w:pPr>
                                  <w:spacing w:before="120"/>
                                  <w:ind w:firstLine="709"/>
                                  <w:textDirection w:val="btLr"/>
                                </w:pPr>
                                <w:r>
                                  <w:rPr>
                                    <w:rFonts w:ascii="Garamond" w:eastAsia="Garamond" w:hAnsi="Garamond" w:cs="Garamond"/>
                                    <w:b/>
                                    <w:i/>
                                    <w:smallCaps/>
                                    <w:color w:val="000000"/>
                                    <w:sz w:val="44"/>
                                  </w:rPr>
                                  <w:t>Artículos</w:t>
                                </w:r>
                              </w:p>
                            </w:txbxContent>
                          </wps:txbx>
                          <wps:bodyPr spcFirstLastPara="1" wrap="square" lIns="91425" tIns="45700" rIns="91425" bIns="45700" anchor="t" anchorCtr="0">
                            <a:noAutofit/>
                          </wps:bodyPr>
                        </wps:wsp>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-1076959</wp:posOffset>
                </wp:positionH>
                <wp:positionV relativeFrom="paragraph">
                  <wp:posOffset>195417</wp:posOffset>
                </wp:positionV>
                <wp:extent cx="7823200" cy="565200"/>
                <wp:effectExtent b="0" l="0" r="0" t="0"/>
                <wp:wrapNone/>
                <wp:docPr id="2" name="image6.png"/>
                <a:graphic>
                  <a:graphicData uri="http://schemas.openxmlformats.org/drawingml/2006/picture">
                    <pic:pic>
                      <pic:nvPicPr>
                        <pic:cNvPr id="0" name="image6.png"/>
                        <pic:cNvPicPr preferRelativeResize="0"/>
                      </pic:nvPicPr>
                      <pic:blipFill>
                        <a:blip r:embed="rId8"/>
                        <a:srcRect/>
                        <a:stretch>
                          <a:fillRect/>
                        </a:stretch>
                      </pic:blipFill>
                      <pic:spPr>
                        <a:xfrm>
                          <a:off x="0" y="0"/>
                          <a:ext cx="7823200" cy="565200"/>
                        </a:xfrm>
                        <a:prstGeom prst="rect"/>
                        <a:ln/>
                      </pic:spPr>
                    </pic:pic>
                  </a:graphicData>
                </a:graphic>
              </wp:anchor>
            </w:drawing>
          </mc:Fallback>
        </mc:AlternateContent>
      </w:r>
    </w:p>
    <w:p w14:paraId="252C2093" w14:textId="77777777" w:rsidR="00F535C5" w:rsidRDefault="00F535C5">
      <w:pPr>
        <w:jc w:val="right"/>
        <w:rPr>
          <w:rFonts w:ascii="Garamond" w:eastAsia="Garamond" w:hAnsi="Garamond" w:cs="Garamond"/>
          <w:b/>
          <w:bCs/>
          <w:smallCaps/>
          <w:sz w:val="44"/>
          <w:szCs w:val="44"/>
        </w:rPr>
      </w:pPr>
    </w:p>
    <w:p w14:paraId="28EA5B8E" w14:textId="77777777" w:rsidR="00F535C5" w:rsidRDefault="00F535C5"/>
    <w:p w14:paraId="41C71A3F" w14:textId="77777777" w:rsidR="00F535C5" w:rsidRDefault="00F535C5"/>
    <w:p w14:paraId="0E46BD8E" w14:textId="77777777" w:rsidR="00F535C5" w:rsidRDefault="00F535C5"/>
    <w:p w14:paraId="4AE29BD2" w14:textId="77777777" w:rsidR="00F535C5" w:rsidRDefault="00000000">
      <w:pPr>
        <w:jc w:val="center"/>
      </w:pPr>
      <w:r>
        <w:rPr>
          <w:noProof/>
        </w:rPr>
        <w:drawing>
          <wp:inline distT="0" distB="0" distL="0" distR="0" wp14:anchorId="7D2ADFCB" wp14:editId="70D86A13">
            <wp:extent cx="3013188" cy="5357946"/>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3013188" cy="5357946"/>
                    </a:xfrm>
                    <a:prstGeom prst="rect">
                      <a:avLst/>
                    </a:prstGeom>
                    <a:ln/>
                  </pic:spPr>
                </pic:pic>
              </a:graphicData>
            </a:graphic>
          </wp:inline>
        </w:drawing>
      </w:r>
    </w:p>
    <w:p w14:paraId="728099B5" w14:textId="77777777" w:rsidR="00F535C5" w:rsidRDefault="00F535C5">
      <w:pPr>
        <w:jc w:val="center"/>
      </w:pPr>
    </w:p>
    <w:p w14:paraId="4A95AD77" w14:textId="77777777" w:rsidR="00F535C5" w:rsidRDefault="00000000">
      <w:pPr>
        <w:jc w:val="right"/>
        <w:rPr>
          <w:rFonts w:ascii="Garamond" w:eastAsia="Garamond" w:hAnsi="Garamond" w:cs="Garamond"/>
          <w:i/>
          <w:iCs/>
        </w:rPr>
      </w:pPr>
      <w:r>
        <w:rPr>
          <w:rFonts w:ascii="Garamond" w:eastAsia="Garamond" w:hAnsi="Garamond" w:cs="Garamond"/>
        </w:rPr>
        <w:t xml:space="preserve">Mía Miguita Superstar. </w:t>
      </w:r>
      <w:r>
        <w:rPr>
          <w:rFonts w:ascii="Garamond" w:eastAsia="Garamond" w:hAnsi="Garamond" w:cs="Garamond"/>
          <w:i/>
          <w:iCs/>
        </w:rPr>
        <w:t xml:space="preserve">Fuente confusa. </w:t>
      </w:r>
    </w:p>
    <w:p w14:paraId="6B2C79AE" w14:textId="77777777" w:rsidR="00F535C5" w:rsidRDefault="00000000">
      <w:pPr>
        <w:jc w:val="right"/>
        <w:rPr>
          <w:rFonts w:ascii="Garamond" w:eastAsia="Garamond" w:hAnsi="Garamond" w:cs="Garamond"/>
        </w:rPr>
      </w:pPr>
      <w:r>
        <w:rPr>
          <w:rFonts w:ascii="Garamond" w:eastAsia="Garamond" w:hAnsi="Garamond" w:cs="Garamond"/>
        </w:rPr>
        <w:t>Globos rellenos, hierro e inflador. 110 x 110 x 140 cm. 2025.</w:t>
      </w:r>
    </w:p>
    <w:p w14:paraId="2445050B" w14:textId="77777777" w:rsidR="00F535C5" w:rsidRDefault="00F535C5">
      <w:pPr>
        <w:jc w:val="right"/>
        <w:rPr>
          <w:rFonts w:ascii="Garamond" w:eastAsia="Garamond" w:hAnsi="Garamond" w:cs="Garamond"/>
        </w:rPr>
      </w:pPr>
    </w:p>
    <w:p w14:paraId="06DF4201" w14:textId="77777777" w:rsidR="00F535C5" w:rsidRDefault="00F535C5">
      <w:pPr>
        <w:jc w:val="right"/>
        <w:rPr>
          <w:rFonts w:ascii="Garamond" w:eastAsia="Garamond" w:hAnsi="Garamond" w:cs="Garamond"/>
        </w:rPr>
      </w:pPr>
    </w:p>
    <w:p w14:paraId="3DF3CD05" w14:textId="77777777" w:rsidR="00F535C5" w:rsidRDefault="00F535C5">
      <w:pPr>
        <w:jc w:val="right"/>
        <w:rPr>
          <w:rFonts w:ascii="Garamond" w:eastAsia="Garamond" w:hAnsi="Garamond" w:cs="Garamond"/>
        </w:rPr>
      </w:pPr>
    </w:p>
    <w:p w14:paraId="4D0D1C8C" w14:textId="77777777" w:rsidR="00F535C5" w:rsidRDefault="00F535C5"/>
    <w:p w14:paraId="17E94098" w14:textId="77777777" w:rsidR="008E1BAF" w:rsidRDefault="008E1BAF" w:rsidP="008E1BAF">
      <w:pPr>
        <w:ind w:firstLine="3402"/>
        <w:jc w:val="right"/>
        <w:rPr>
          <w:rFonts w:ascii="Garamond" w:eastAsia="Garamond" w:hAnsi="Garamond" w:cs="Garamond"/>
          <w:b/>
          <w:bCs/>
          <w:smallCaps/>
          <w:sz w:val="44"/>
          <w:szCs w:val="44"/>
        </w:rPr>
      </w:pPr>
    </w:p>
    <w:p w14:paraId="7955A49F" w14:textId="63DFE848" w:rsidR="008E1BAF" w:rsidRDefault="008E1BAF" w:rsidP="008E1BAF">
      <w:pPr>
        <w:jc w:val="right"/>
      </w:pPr>
    </w:p>
    <w:p w14:paraId="0B0CF7A3" w14:textId="77777777" w:rsidR="00F535C5" w:rsidRDefault="00F535C5">
      <w:pPr>
        <w:ind w:firstLine="3402"/>
        <w:jc w:val="right"/>
        <w:rPr>
          <w:rFonts w:ascii="Garamond" w:eastAsia="Garamond" w:hAnsi="Garamond" w:cs="Garamond"/>
          <w:b/>
          <w:bCs/>
          <w:smallCaps/>
          <w:sz w:val="44"/>
          <w:szCs w:val="44"/>
        </w:rPr>
      </w:pPr>
    </w:p>
    <w:p w14:paraId="0B84D45A" w14:textId="77777777" w:rsidR="00F535C5" w:rsidRDefault="00F535C5">
      <w:pPr>
        <w:ind w:firstLine="3402"/>
        <w:jc w:val="right"/>
        <w:rPr>
          <w:rFonts w:ascii="Garamond" w:eastAsia="Garamond" w:hAnsi="Garamond" w:cs="Garamond"/>
          <w:b/>
          <w:bCs/>
          <w:smallCaps/>
          <w:sz w:val="44"/>
          <w:szCs w:val="44"/>
        </w:rPr>
      </w:pPr>
    </w:p>
    <w:p w14:paraId="01D333A7" w14:textId="77777777" w:rsidR="00F535C5" w:rsidRDefault="00000000">
      <w:pPr>
        <w:jc w:val="right"/>
        <w:rPr>
          <w:rFonts w:ascii="Garamond" w:eastAsia="Garamond" w:hAnsi="Garamond" w:cs="Garamond"/>
          <w:b/>
          <w:bCs/>
          <w:smallCaps/>
          <w:sz w:val="44"/>
          <w:szCs w:val="44"/>
        </w:rPr>
      </w:pPr>
      <w:r>
        <w:rPr>
          <w:rFonts w:ascii="Garamond" w:eastAsia="Garamond" w:hAnsi="Garamond" w:cs="Garamond"/>
          <w:b/>
          <w:bCs/>
          <w:smallCaps/>
          <w:sz w:val="44"/>
          <w:szCs w:val="44"/>
        </w:rPr>
        <w:t xml:space="preserve">Fugitivas del Desierto. </w:t>
      </w:r>
    </w:p>
    <w:p w14:paraId="1E712E90" w14:textId="77777777" w:rsidR="00F535C5" w:rsidRDefault="00000000">
      <w:pPr>
        <w:jc w:val="right"/>
        <w:rPr>
          <w:rFonts w:ascii="Garamond" w:eastAsia="Garamond" w:hAnsi="Garamond" w:cs="Garamond"/>
          <w:b/>
          <w:bCs/>
          <w:smallCaps/>
          <w:sz w:val="44"/>
          <w:szCs w:val="44"/>
        </w:rPr>
      </w:pPr>
      <w:r>
        <w:rPr>
          <w:rFonts w:ascii="Garamond" w:eastAsia="Garamond" w:hAnsi="Garamond" w:cs="Garamond"/>
          <w:b/>
          <w:bCs/>
          <w:smallCaps/>
          <w:sz w:val="44"/>
          <w:szCs w:val="44"/>
        </w:rPr>
        <w:t>En la sinergia de los objetos</w:t>
      </w:r>
    </w:p>
    <w:p w14:paraId="593D860B" w14:textId="77777777" w:rsidR="00F535C5" w:rsidRDefault="00000000">
      <w:pPr>
        <w:jc w:val="right"/>
        <w:rPr>
          <w:rFonts w:ascii="Garamond" w:eastAsia="Garamond" w:hAnsi="Garamond" w:cs="Garamond"/>
          <w:b/>
          <w:bCs/>
          <w:smallCaps/>
          <w:sz w:val="30"/>
          <w:szCs w:val="30"/>
        </w:rPr>
      </w:pPr>
      <w:r>
        <w:rPr>
          <w:rFonts w:ascii="Garamond" w:eastAsia="Garamond" w:hAnsi="Garamond" w:cs="Garamond"/>
          <w:b/>
          <w:bCs/>
          <w:smallCaps/>
          <w:sz w:val="30"/>
          <w:szCs w:val="30"/>
        </w:rPr>
        <w:t xml:space="preserve">FUGITIVAS DEL DESIERTO. </w:t>
      </w:r>
    </w:p>
    <w:p w14:paraId="284C2F56" w14:textId="77777777" w:rsidR="00F535C5" w:rsidRDefault="00000000">
      <w:pPr>
        <w:jc w:val="right"/>
      </w:pPr>
      <w:r>
        <w:rPr>
          <w:rFonts w:ascii="Garamond" w:eastAsia="Garamond" w:hAnsi="Garamond" w:cs="Garamond"/>
          <w:b/>
          <w:bCs/>
          <w:smallCaps/>
          <w:sz w:val="30"/>
          <w:szCs w:val="30"/>
        </w:rPr>
        <w:t>IN THE SYNERGY OF OBJECTS</w:t>
      </w:r>
    </w:p>
    <w:p w14:paraId="0DC0B9D5" w14:textId="77777777" w:rsidR="00F535C5" w:rsidRDefault="00F535C5"/>
    <w:p w14:paraId="35A5CDB6" w14:textId="77777777" w:rsidR="00F535C5" w:rsidRDefault="00F535C5"/>
    <w:p w14:paraId="34D194D6" w14:textId="77777777" w:rsidR="00F535C5" w:rsidRDefault="00F535C5"/>
    <w:p w14:paraId="6747A7C9" w14:textId="77777777" w:rsidR="00F535C5" w:rsidRDefault="00F535C5"/>
    <w:p w14:paraId="42FCC640" w14:textId="77777777" w:rsidR="00F535C5" w:rsidRDefault="00F535C5"/>
    <w:p w14:paraId="764E653B" w14:textId="77777777" w:rsidR="00F535C5" w:rsidRDefault="00F535C5"/>
    <w:p w14:paraId="388E7C6C" w14:textId="77777777" w:rsidR="00F535C5" w:rsidRDefault="00F535C5"/>
    <w:p w14:paraId="4D481BF7" w14:textId="77777777" w:rsidR="00F535C5" w:rsidRDefault="00F535C5"/>
    <w:p w14:paraId="6265BFAD" w14:textId="77777777" w:rsidR="00F535C5" w:rsidRDefault="00F535C5"/>
    <w:p w14:paraId="74772DBB" w14:textId="77777777" w:rsidR="00F535C5" w:rsidRDefault="00F535C5"/>
    <w:p w14:paraId="1B224FA1" w14:textId="77777777" w:rsidR="00F535C5" w:rsidRDefault="00F535C5"/>
    <w:p w14:paraId="0E558E29" w14:textId="77777777" w:rsidR="00F535C5" w:rsidRDefault="00F535C5"/>
    <w:p w14:paraId="033B76FE" w14:textId="77777777" w:rsidR="00F535C5" w:rsidRDefault="00F535C5"/>
    <w:p w14:paraId="7D7CE9E4" w14:textId="77777777" w:rsidR="00F535C5" w:rsidRDefault="00F535C5"/>
    <w:p w14:paraId="3C25B9C7" w14:textId="77777777" w:rsidR="00F535C5" w:rsidRDefault="00F535C5"/>
    <w:p w14:paraId="0E54DAFE" w14:textId="77777777" w:rsidR="00F535C5" w:rsidRDefault="00000000">
      <w:pPr>
        <w:pStyle w:val="Ttulo2"/>
        <w:spacing w:after="60" w:line="240" w:lineRule="auto"/>
        <w:rPr>
          <w:rFonts w:ascii="Garamond" w:eastAsia="Garamond" w:hAnsi="Garamond" w:cs="Garamond"/>
          <w:sz w:val="30"/>
          <w:szCs w:val="30"/>
        </w:rPr>
      </w:pPr>
      <w:r>
        <w:rPr>
          <w:rFonts w:ascii="Garamond" w:eastAsia="Garamond" w:hAnsi="Garamond" w:cs="Garamond"/>
          <w:sz w:val="30"/>
          <w:szCs w:val="30"/>
        </w:rPr>
        <w:t>Lore Sastre</w:t>
      </w:r>
    </w:p>
    <w:p w14:paraId="6861F1A0" w14:textId="77777777" w:rsidR="00F535C5" w:rsidRDefault="00000000">
      <w:pPr>
        <w:spacing w:after="60"/>
        <w:jc w:val="right"/>
        <w:rPr>
          <w:rFonts w:ascii="Teko" w:eastAsia="Teko" w:hAnsi="Teko" w:cs="Teko"/>
          <w:b/>
          <w:bCs/>
        </w:rPr>
      </w:pPr>
      <w:r>
        <w:rPr>
          <w:rFonts w:ascii="Teko" w:eastAsia="Teko" w:hAnsi="Teko" w:cs="Teko"/>
          <w:b/>
          <w:bCs/>
        </w:rPr>
        <w:t>Frente Docente Disidente</w:t>
      </w:r>
    </w:p>
    <w:p w14:paraId="107F7F8A" w14:textId="77777777" w:rsidR="00F535C5" w:rsidRDefault="00000000">
      <w:pPr>
        <w:pBdr>
          <w:top w:val="nil"/>
          <w:left w:val="nil"/>
          <w:bottom w:val="nil"/>
          <w:right w:val="nil"/>
          <w:between w:val="nil"/>
        </w:pBdr>
        <w:spacing w:before="2" w:after="2"/>
        <w:ind w:left="709"/>
        <w:jc w:val="right"/>
        <w:rPr>
          <w:rFonts w:ascii="Garamond" w:eastAsia="Garamond" w:hAnsi="Garamond" w:cs="Garamond"/>
          <w:i/>
          <w:iCs/>
          <w:color w:val="000000"/>
        </w:rPr>
      </w:pPr>
      <w:r>
        <w:rPr>
          <w:rFonts w:ascii="Garamond" w:eastAsia="Garamond" w:hAnsi="Garamond" w:cs="Garamond"/>
          <w:i/>
          <w:iCs/>
          <w:color w:val="000000"/>
        </w:rPr>
        <w:t>Licenciada en Sociología de la Universidad de Buenos Aires y Especialista en Educación Sexual Integral. Docente de Formación Docente Técnica y Superior y de Educación Secundaria en la Provincia de Buenos Aires. Activista lesbiana y de las disidencias sexuales, integrante del Frente Docente Disidente. Nuestra disidencia es sexual.</w:t>
      </w:r>
    </w:p>
    <w:p w14:paraId="064C80A4" w14:textId="77777777" w:rsidR="00F535C5" w:rsidRDefault="00F535C5"/>
    <w:p w14:paraId="3FEFCD33" w14:textId="77777777" w:rsidR="00F535C5" w:rsidRDefault="00F535C5">
      <w:pPr>
        <w:pStyle w:val="Ttulo2"/>
        <w:spacing w:after="60" w:line="240" w:lineRule="auto"/>
        <w:ind w:left="851"/>
        <w:rPr>
          <w:rFonts w:ascii="Garamond" w:eastAsia="Garamond" w:hAnsi="Garamond" w:cs="Garamond"/>
          <w:b w:val="0"/>
          <w:bCs w:val="0"/>
          <w:i/>
          <w:iCs/>
          <w:sz w:val="22"/>
          <w:szCs w:val="22"/>
        </w:rPr>
      </w:pPr>
    </w:p>
    <w:p w14:paraId="6D9FEB27" w14:textId="77777777" w:rsidR="00F535C5" w:rsidRDefault="00F535C5">
      <w:pPr>
        <w:rPr>
          <w:rFonts w:ascii="Garamond" w:eastAsia="Garamond" w:hAnsi="Garamond" w:cs="Garamond"/>
        </w:rPr>
      </w:pPr>
    </w:p>
    <w:p w14:paraId="2B0D17E7" w14:textId="77777777" w:rsidR="00F535C5" w:rsidRDefault="00000000">
      <w:pPr>
        <w:pBdr>
          <w:top w:val="nil"/>
          <w:left w:val="nil"/>
          <w:bottom w:val="nil"/>
          <w:right w:val="nil"/>
          <w:between w:val="nil"/>
        </w:pBdr>
        <w:jc w:val="both"/>
        <w:rPr>
          <w:rFonts w:ascii="Garamond" w:eastAsia="Garamond" w:hAnsi="Garamond" w:cs="Garamond"/>
        </w:rPr>
      </w:pPr>
      <w:r>
        <w:rPr>
          <w:rFonts w:ascii="Garamond" w:eastAsia="Garamond" w:hAnsi="Garamond" w:cs="Garamond"/>
        </w:rPr>
        <w:t xml:space="preserve">Contacto:  </w:t>
      </w:r>
      <w:hyperlink r:id="rId10">
        <w:r w:rsidR="00F535C5">
          <w:rPr>
            <w:rFonts w:ascii="Garamond" w:eastAsia="Garamond" w:hAnsi="Garamond" w:cs="Garamond"/>
            <w:color w:val="0563C1"/>
            <w:u w:val="single"/>
          </w:rPr>
          <w:t>lorenaalaniz@gmail.com</w:t>
        </w:r>
      </w:hyperlink>
    </w:p>
    <w:p w14:paraId="305ABF94" w14:textId="77777777" w:rsidR="00F535C5" w:rsidRDefault="00F535C5">
      <w:pPr>
        <w:pBdr>
          <w:top w:val="nil"/>
          <w:left w:val="nil"/>
          <w:bottom w:val="nil"/>
          <w:right w:val="nil"/>
          <w:between w:val="nil"/>
        </w:pBdr>
        <w:jc w:val="both"/>
        <w:rPr>
          <w:rFonts w:ascii="Garamond" w:eastAsia="Garamond" w:hAnsi="Garamond" w:cs="Garamond"/>
        </w:rPr>
      </w:pPr>
    </w:p>
    <w:p w14:paraId="24744F42" w14:textId="77777777" w:rsidR="00F535C5" w:rsidRDefault="00F535C5">
      <w:pPr>
        <w:pBdr>
          <w:top w:val="nil"/>
          <w:left w:val="nil"/>
          <w:bottom w:val="nil"/>
          <w:right w:val="nil"/>
          <w:between w:val="nil"/>
        </w:pBdr>
        <w:jc w:val="both"/>
        <w:rPr>
          <w:rFonts w:ascii="Garamond" w:eastAsia="Garamond" w:hAnsi="Garamond" w:cs="Garamond"/>
        </w:rPr>
      </w:pPr>
    </w:p>
    <w:p w14:paraId="1D115D30" w14:textId="77777777" w:rsidR="00F535C5" w:rsidRDefault="00F535C5">
      <w:pPr>
        <w:pBdr>
          <w:top w:val="nil"/>
          <w:left w:val="nil"/>
          <w:bottom w:val="nil"/>
          <w:right w:val="nil"/>
          <w:between w:val="nil"/>
        </w:pBdr>
        <w:jc w:val="both"/>
        <w:rPr>
          <w:rFonts w:ascii="Times" w:eastAsia="Times" w:hAnsi="Times" w:cs="Times"/>
          <w:sz w:val="20"/>
          <w:szCs w:val="20"/>
        </w:rPr>
      </w:pPr>
    </w:p>
    <w:p w14:paraId="3E30B57B" w14:textId="77777777" w:rsidR="00F535C5" w:rsidRDefault="00F535C5">
      <w:pPr>
        <w:pBdr>
          <w:top w:val="nil"/>
          <w:left w:val="nil"/>
          <w:bottom w:val="nil"/>
          <w:right w:val="nil"/>
          <w:between w:val="nil"/>
        </w:pBdr>
        <w:jc w:val="both"/>
        <w:rPr>
          <w:rFonts w:ascii="Times" w:eastAsia="Times" w:hAnsi="Times" w:cs="Times"/>
          <w:color w:val="000000"/>
          <w:sz w:val="20"/>
          <w:szCs w:val="20"/>
        </w:rPr>
      </w:pPr>
    </w:p>
    <w:p w14:paraId="6DAF0E9E" w14:textId="77777777" w:rsidR="00F535C5" w:rsidRDefault="00F535C5">
      <w:pPr>
        <w:pBdr>
          <w:top w:val="nil"/>
          <w:left w:val="nil"/>
          <w:bottom w:val="nil"/>
          <w:right w:val="nil"/>
          <w:between w:val="nil"/>
        </w:pBdr>
        <w:jc w:val="both"/>
        <w:rPr>
          <w:rFonts w:ascii="Garamond" w:eastAsia="Garamond" w:hAnsi="Garamond" w:cs="Garamond"/>
          <w:b/>
          <w:bCs/>
        </w:rPr>
      </w:pPr>
    </w:p>
    <w:p w14:paraId="6FD0A28E" w14:textId="77777777" w:rsidR="00F535C5" w:rsidRDefault="00F535C5">
      <w:pPr>
        <w:spacing w:line="360" w:lineRule="auto"/>
        <w:jc w:val="both"/>
        <w:rPr>
          <w:rFonts w:ascii="Arial" w:eastAsia="Arial" w:hAnsi="Arial" w:cs="Arial"/>
          <w:b/>
          <w:bCs/>
        </w:rPr>
      </w:pPr>
    </w:p>
    <w:p w14:paraId="31F915A7" w14:textId="77777777" w:rsidR="00F535C5" w:rsidRDefault="00F535C5">
      <w:pPr>
        <w:spacing w:line="360" w:lineRule="auto"/>
        <w:jc w:val="both"/>
        <w:rPr>
          <w:rFonts w:ascii="Arial" w:eastAsia="Arial" w:hAnsi="Arial" w:cs="Arial"/>
          <w:b/>
          <w:bCs/>
        </w:rPr>
      </w:pPr>
    </w:p>
    <w:p w14:paraId="3BC06915" w14:textId="77777777" w:rsidR="00F535C5" w:rsidRDefault="00000000">
      <w:pPr>
        <w:spacing w:line="360" w:lineRule="auto"/>
        <w:jc w:val="both"/>
        <w:rPr>
          <w:rFonts w:ascii="Arial" w:eastAsia="Arial" w:hAnsi="Arial" w:cs="Arial"/>
          <w:b/>
          <w:bCs/>
        </w:rPr>
      </w:pPr>
      <w:r>
        <w:rPr>
          <w:noProof/>
        </w:rPr>
        <mc:AlternateContent>
          <mc:Choice Requires="wpg">
            <w:drawing>
              <wp:anchor distT="0" distB="0" distL="114300" distR="114300" simplePos="0" relativeHeight="251659264" behindDoc="0" locked="0" layoutInCell="1" hidden="0" allowOverlap="1" wp14:anchorId="396A5A5B" wp14:editId="40192DD9">
                <wp:simplePos x="0" y="0"/>
                <wp:positionH relativeFrom="column">
                  <wp:posOffset>-1080134</wp:posOffset>
                </wp:positionH>
                <wp:positionV relativeFrom="paragraph">
                  <wp:posOffset>400291</wp:posOffset>
                </wp:positionV>
                <wp:extent cx="6736080" cy="2545492"/>
                <wp:effectExtent l="0" t="0" r="0" b="0"/>
                <wp:wrapNone/>
                <wp:docPr id="3" name="Grupo 3"/>
                <wp:cNvGraphicFramePr/>
                <a:graphic xmlns:a="http://schemas.openxmlformats.org/drawingml/2006/main">
                  <a:graphicData uri="http://schemas.microsoft.com/office/word/2010/wordprocessingGroup">
                    <wpg:wgp>
                      <wpg:cNvGrpSpPr/>
                      <wpg:grpSpPr>
                        <a:xfrm>
                          <a:off x="0" y="0"/>
                          <a:ext cx="6736080" cy="2545492"/>
                          <a:chOff x="1977950" y="2507250"/>
                          <a:chExt cx="6736100" cy="2545500"/>
                        </a:xfrm>
                      </wpg:grpSpPr>
                      <wpg:grpSp>
                        <wpg:cNvPr id="914257493" name="Grupo 914257493"/>
                        <wpg:cNvGrpSpPr/>
                        <wpg:grpSpPr>
                          <a:xfrm>
                            <a:off x="1977960" y="2507254"/>
                            <a:ext cx="6736080" cy="2545492"/>
                            <a:chOff x="0" y="0"/>
                            <a:chExt cx="6736080" cy="1943720"/>
                          </a:xfrm>
                        </wpg:grpSpPr>
                        <wps:wsp>
                          <wps:cNvPr id="1003801521" name="Rectángulo 1003801521"/>
                          <wps:cNvSpPr/>
                          <wps:spPr>
                            <a:xfrm>
                              <a:off x="0" y="0"/>
                              <a:ext cx="6736075" cy="1943700"/>
                            </a:xfrm>
                            <a:prstGeom prst="rect">
                              <a:avLst/>
                            </a:prstGeom>
                            <a:noFill/>
                            <a:ln>
                              <a:noFill/>
                            </a:ln>
                          </wps:spPr>
                          <wps:txbx>
                            <w:txbxContent>
                              <w:p w14:paraId="411190AB" w14:textId="77777777" w:rsidR="00F535C5" w:rsidRDefault="00F535C5">
                                <w:pPr>
                                  <w:textDirection w:val="btLr"/>
                                </w:pPr>
                              </w:p>
                            </w:txbxContent>
                          </wps:txbx>
                          <wps:bodyPr spcFirstLastPara="1" wrap="square" lIns="91425" tIns="91425" rIns="91425" bIns="91425" anchor="ctr" anchorCtr="0">
                            <a:noAutofit/>
                          </wps:bodyPr>
                        </wps:wsp>
                        <wps:wsp>
                          <wps:cNvPr id="1570901242" name="Rectángulo 1570901242"/>
                          <wps:cNvSpPr/>
                          <wps:spPr>
                            <a:xfrm>
                              <a:off x="1104900" y="845820"/>
                              <a:ext cx="1432560" cy="1097280"/>
                            </a:xfrm>
                            <a:prstGeom prst="rect">
                              <a:avLst/>
                            </a:prstGeom>
                            <a:noFill/>
                            <a:ln>
                              <a:noFill/>
                            </a:ln>
                          </wps:spPr>
                          <wps:txbx>
                            <w:txbxContent>
                              <w:p w14:paraId="295EB505" w14:textId="77777777" w:rsidR="00F535C5" w:rsidRDefault="00000000">
                                <w:pPr>
                                  <w:textDirection w:val="btLr"/>
                                </w:pPr>
                                <w:r>
                                  <w:rPr>
                                    <w:rFonts w:ascii="Garamond" w:eastAsia="Garamond" w:hAnsi="Garamond" w:cs="Garamond"/>
                                    <w:i/>
                                    <w:color w:val="000000"/>
                                    <w:sz w:val="26"/>
                                  </w:rPr>
                                  <w:t>activismo lésbico</w:t>
                                </w:r>
                              </w:p>
                              <w:p w14:paraId="315342E8" w14:textId="77777777" w:rsidR="00F535C5" w:rsidRDefault="00000000">
                                <w:pPr>
                                  <w:textDirection w:val="btLr"/>
                                </w:pPr>
                                <w:r>
                                  <w:rPr>
                                    <w:rFonts w:ascii="Garamond" w:eastAsia="Garamond" w:hAnsi="Garamond" w:cs="Garamond"/>
                                    <w:i/>
                                    <w:color w:val="000000"/>
                                    <w:sz w:val="26"/>
                                  </w:rPr>
                                  <w:t xml:space="preserve">objetos </w:t>
                                </w:r>
                              </w:p>
                              <w:p w14:paraId="623A79B3" w14:textId="77777777" w:rsidR="00F535C5" w:rsidRDefault="00000000">
                                <w:pPr>
                                  <w:textDirection w:val="btLr"/>
                                </w:pPr>
                                <w:r>
                                  <w:rPr>
                                    <w:rFonts w:ascii="Garamond" w:eastAsia="Garamond" w:hAnsi="Garamond" w:cs="Garamond"/>
                                    <w:i/>
                                    <w:color w:val="000000"/>
                                    <w:sz w:val="26"/>
                                  </w:rPr>
                                  <w:t xml:space="preserve">visibilidad </w:t>
                                </w:r>
                              </w:p>
                              <w:p w14:paraId="785BA370" w14:textId="77777777" w:rsidR="00F535C5" w:rsidRDefault="00000000">
                                <w:pPr>
                                  <w:textDirection w:val="btLr"/>
                                </w:pPr>
                                <w:r>
                                  <w:rPr>
                                    <w:rFonts w:ascii="Garamond" w:eastAsia="Garamond" w:hAnsi="Garamond" w:cs="Garamond"/>
                                    <w:i/>
                                    <w:color w:val="000000"/>
                                    <w:sz w:val="26"/>
                                  </w:rPr>
                                  <w:t xml:space="preserve">espacio </w:t>
                                </w:r>
                                <w:proofErr w:type="gramStart"/>
                                <w:r>
                                  <w:rPr>
                                    <w:rFonts w:ascii="Garamond" w:eastAsia="Garamond" w:hAnsi="Garamond" w:cs="Garamond"/>
                                    <w:i/>
                                    <w:color w:val="000000"/>
                                    <w:sz w:val="26"/>
                                  </w:rPr>
                                  <w:t>público  performatividad</w:t>
                                </w:r>
                                <w:proofErr w:type="gramEnd"/>
                              </w:p>
                            </w:txbxContent>
                          </wps:txbx>
                          <wps:bodyPr spcFirstLastPara="1" wrap="square" lIns="91425" tIns="45700" rIns="91425" bIns="45700" anchor="t" anchorCtr="0">
                            <a:noAutofit/>
                          </wps:bodyPr>
                        </wps:wsp>
                        <wpg:grpSp>
                          <wpg:cNvPr id="1969739280" name="Grupo 1969739280"/>
                          <wpg:cNvGrpSpPr/>
                          <wpg:grpSpPr>
                            <a:xfrm>
                              <a:off x="0" y="0"/>
                              <a:ext cx="6736080" cy="1943720"/>
                              <a:chOff x="0" y="0"/>
                              <a:chExt cx="6736080" cy="1943720"/>
                            </a:xfrm>
                          </wpg:grpSpPr>
                          <wps:wsp>
                            <wps:cNvPr id="898531104" name="Rectángulo 898531104"/>
                            <wps:cNvSpPr/>
                            <wps:spPr>
                              <a:xfrm>
                                <a:off x="2537460" y="297180"/>
                                <a:ext cx="4198620" cy="1646540"/>
                              </a:xfrm>
                              <a:prstGeom prst="rect">
                                <a:avLst/>
                              </a:prstGeom>
                              <a:solidFill>
                                <a:srgbClr val="EAEAEA"/>
                              </a:solidFill>
                              <a:ln>
                                <a:noFill/>
                              </a:ln>
                            </wps:spPr>
                            <wps:txbx>
                              <w:txbxContent>
                                <w:p w14:paraId="22B039F6" w14:textId="77777777" w:rsidR="00F535C5" w:rsidRDefault="00000000">
                                  <w:pPr>
                                    <w:jc w:val="both"/>
                                    <w:textDirection w:val="btLr"/>
                                  </w:pPr>
                                  <w:r>
                                    <w:rPr>
                                      <w:rFonts w:ascii="Garamond" w:eastAsia="Garamond" w:hAnsi="Garamond" w:cs="Garamond"/>
                                      <w:i/>
                                      <w:color w:val="000000"/>
                                    </w:rPr>
                                    <w:t xml:space="preserve">En este artículo propongo recorrer dos intervenciones artístico políticas del colectivo lésbico feminista de </w:t>
                                  </w:r>
                                  <w:r>
                                    <w:rPr>
                                      <w:rFonts w:ascii="Garamond" w:eastAsia="Garamond" w:hAnsi="Garamond" w:cs="Garamond"/>
                                      <w:color w:val="000000"/>
                                    </w:rPr>
                                    <w:t>Fugitivas del Desierto</w:t>
                                  </w:r>
                                  <w:r>
                                    <w:rPr>
                                      <w:rFonts w:ascii="Garamond" w:eastAsia="Garamond" w:hAnsi="Garamond" w:cs="Garamond"/>
                                      <w:i/>
                                      <w:color w:val="000000"/>
                                    </w:rPr>
                                    <w:t xml:space="preserve"> de la Ciudad de Neuquén. Elijo sus primeras intervenciones público callejeras para ofrecer una contribución a la construcción de la genealogía del activismo lésbico y para dar cuenta de cómo </w:t>
                                  </w:r>
                                  <w:r>
                                    <w:rPr>
                                      <w:rFonts w:ascii="Garamond" w:eastAsia="Garamond" w:hAnsi="Garamond" w:cs="Garamond"/>
                                      <w:color w:val="000000"/>
                                    </w:rPr>
                                    <w:t>Fugitivas del Desierto</w:t>
                                  </w:r>
                                  <w:r>
                                    <w:rPr>
                                      <w:rFonts w:ascii="Garamond" w:eastAsia="Garamond" w:hAnsi="Garamond" w:cs="Garamond"/>
                                      <w:i/>
                                      <w:color w:val="000000"/>
                                    </w:rPr>
                                    <w:t xml:space="preserve"> irrumpe en la escena política de nuestro país con una impronta estético política sexo disidente en los inicios de los años 2000. </w:t>
                                  </w:r>
                                </w:p>
                                <w:p w14:paraId="5DAC4923" w14:textId="77777777" w:rsidR="00F535C5" w:rsidRDefault="00000000">
                                  <w:pPr>
                                    <w:jc w:val="both"/>
                                    <w:textDirection w:val="btLr"/>
                                  </w:pPr>
                                  <w:r>
                                    <w:rPr>
                                      <w:rFonts w:ascii="Garamond" w:eastAsia="Garamond" w:hAnsi="Garamond" w:cs="Garamond"/>
                                      <w:i/>
                                      <w:color w:val="000000"/>
                                    </w:rPr>
                                    <w:t>Para ello, ofrezco detenerme en el lugar que ocupan los objetos en sus acciones políticas y creativas, construyendo una estética material ligada al trabajo docente como un hacer lésbico en el que convocan a lo táctil como modo de intervención sensible y poética.</w:t>
                                  </w:r>
                                </w:p>
                              </w:txbxContent>
                            </wps:txbx>
                            <wps:bodyPr spcFirstLastPara="1" wrap="square" lIns="91425" tIns="45700" rIns="91425" bIns="45700" anchor="t" anchorCtr="0">
                              <a:noAutofit/>
                            </wps:bodyPr>
                          </wps:wsp>
                          <wps:wsp>
                            <wps:cNvPr id="1023986761" name="Rectángulo 1023986761"/>
                            <wps:cNvSpPr/>
                            <wps:spPr>
                              <a:xfrm>
                                <a:off x="2537460" y="0"/>
                                <a:ext cx="4198620" cy="251279"/>
                              </a:xfrm>
                              <a:prstGeom prst="rect">
                                <a:avLst/>
                              </a:prstGeom>
                              <a:solidFill>
                                <a:schemeClr val="lt1"/>
                              </a:solidFill>
                              <a:ln>
                                <a:noFill/>
                              </a:ln>
                            </wps:spPr>
                            <wps:txbx>
                              <w:txbxContent>
                                <w:p w14:paraId="59EA0EA8" w14:textId="77777777" w:rsidR="00F535C5" w:rsidRDefault="00000000">
                                  <w:pPr>
                                    <w:textDirection w:val="btLr"/>
                                  </w:pPr>
                                  <w:r>
                                    <w:rPr>
                                      <w:rFonts w:ascii="Garamond" w:eastAsia="Garamond" w:hAnsi="Garamond" w:cs="Garamond"/>
                                      <w:b/>
                                      <w:smallCaps/>
                                      <w:color w:val="000000"/>
                                      <w:sz w:val="26"/>
                                    </w:rPr>
                                    <w:t>Resumen</w:t>
                                  </w:r>
                                </w:p>
                              </w:txbxContent>
                            </wps:txbx>
                            <wps:bodyPr spcFirstLastPara="1" wrap="square" lIns="91425" tIns="45700" rIns="91425" bIns="45700" anchor="t" anchorCtr="0">
                              <a:noAutofit/>
                            </wps:bodyPr>
                          </wps:wsp>
                          <wps:wsp>
                            <wps:cNvPr id="2072628324" name="Rectángulo 2072628324"/>
                            <wps:cNvSpPr/>
                            <wps:spPr>
                              <a:xfrm>
                                <a:off x="0" y="297180"/>
                                <a:ext cx="2537460" cy="351155"/>
                              </a:xfrm>
                              <a:prstGeom prst="rect">
                                <a:avLst/>
                              </a:prstGeom>
                              <a:solidFill>
                                <a:srgbClr val="EAEAEA"/>
                              </a:solidFill>
                              <a:ln>
                                <a:noFill/>
                              </a:ln>
                            </wps:spPr>
                            <wps:txbx>
                              <w:txbxContent>
                                <w:p w14:paraId="74B84046" w14:textId="77777777" w:rsidR="00F535C5" w:rsidRDefault="00000000" w:rsidP="00C41701">
                                  <w:pPr>
                                    <w:spacing w:after="120" w:line="360" w:lineRule="auto"/>
                                    <w:ind w:left="708"/>
                                    <w:textDirection w:val="btLr"/>
                                  </w:pPr>
                                  <w:r>
                                    <w:rPr>
                                      <w:rFonts w:ascii="Garamond" w:eastAsia="Garamond" w:hAnsi="Garamond" w:cs="Garamond"/>
                                      <w:b/>
                                      <w:smallCaps/>
                                      <w:color w:val="000000"/>
                                      <w:sz w:val="26"/>
                                    </w:rPr>
                                    <w:t>Palabras clave</w:t>
                                  </w:r>
                                </w:p>
                                <w:p w14:paraId="5B86BDDC" w14:textId="77777777" w:rsidR="00F535C5" w:rsidRDefault="00F535C5">
                                  <w:pPr>
                                    <w:textDirection w:val="btLr"/>
                                  </w:pPr>
                                </w:p>
                              </w:txbxContent>
                            </wps:txbx>
                            <wps:bodyPr spcFirstLastPara="1" wrap="square" lIns="91425" tIns="45700" rIns="91425" bIns="45700" anchor="t" anchorCtr="0">
                              <a:noAutofit/>
                            </wps:bodyPr>
                          </wps:wsp>
                        </wpg:grpSp>
                      </wpg:grpSp>
                    </wpg:wgp>
                  </a:graphicData>
                </a:graphic>
              </wp:anchor>
            </w:drawing>
          </mc:Choice>
          <mc:Fallback>
            <w:pict>
              <v:group w14:anchorId="396A5A5B" id="Grupo 3" o:spid="_x0000_s1031" style="position:absolute;left:0;text-align:left;margin-left:-85.05pt;margin-top:31.5pt;width:530.4pt;height:200.45pt;z-index:251659264" coordorigin="19779,25072" coordsize="67361,2545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">
                <v:group id="Grupo 914257493" o:spid="_x0000_s1032" style="position:absolute;left:19779;top:25072;width:67361;height:25455" coordsize="67360,1943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">
                  <v:rect id="Rectángulo 1003801521" o:spid="_x0000_s1033" style="position:absolute;width:67360;height:1943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" filled="f" stroked="f">
                    <v:textbox inset="2.53958mm,2.53958mm,2.53958mm,2.53958mm">
                      <w:txbxContent>
                        <w:p w14:paraId="411190AB" w14:textId="77777777" w:rsidR="00F535C5" w:rsidRDefault="00F535C5">
                          <w:pPr>
                            <w:textDirection w:val="btLr"/>
                          </w:pPr>
                        </w:p>
                      </w:txbxContent>
                    </v:textbox>
                  </v:rect>
                  <v:rect id="Rectángulo 1570901242" o:spid="_x0000_s1034" style="position:absolute;left:11049;top:8458;width:14325;height:1097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" filled="f" stroked="f">
                    <v:textbox inset="2.53958mm,1.2694mm,2.53958mm,1.2694mm">
                      <w:txbxContent>
                        <w:p w14:paraId="295EB505" w14:textId="77777777" w:rsidR="00F535C5" w:rsidRDefault="00000000">
                          <w:pPr>
                            <w:textDirection w:val="btLr"/>
                          </w:pPr>
                          <w:r>
                            <w:rPr>
                              <w:rFonts w:ascii="Garamond" w:eastAsia="Garamond" w:hAnsi="Garamond" w:cs="Garamond"/>
                              <w:i/>
                              <w:color w:val="000000"/>
                              <w:sz w:val="26"/>
                            </w:rPr>
                            <w:t>activismo lésbico</w:t>
                          </w:r>
                        </w:p>
                        <w:p w14:paraId="315342E8" w14:textId="77777777" w:rsidR="00F535C5" w:rsidRDefault="00000000">
                          <w:pPr>
                            <w:textDirection w:val="btLr"/>
                          </w:pPr>
                          <w:r>
                            <w:rPr>
                              <w:rFonts w:ascii="Garamond" w:eastAsia="Garamond" w:hAnsi="Garamond" w:cs="Garamond"/>
                              <w:i/>
                              <w:color w:val="000000"/>
                              <w:sz w:val="26"/>
                            </w:rPr>
                            <w:t xml:space="preserve">objetos </w:t>
                          </w:r>
                        </w:p>
                        <w:p w14:paraId="623A79B3" w14:textId="77777777" w:rsidR="00F535C5" w:rsidRDefault="00000000">
                          <w:pPr>
                            <w:textDirection w:val="btLr"/>
                          </w:pPr>
                          <w:r>
                            <w:rPr>
                              <w:rFonts w:ascii="Garamond" w:eastAsia="Garamond" w:hAnsi="Garamond" w:cs="Garamond"/>
                              <w:i/>
                              <w:color w:val="000000"/>
                              <w:sz w:val="26"/>
                            </w:rPr>
                            <w:t xml:space="preserve">visibilidad </w:t>
                          </w:r>
                        </w:p>
                        <w:p w14:paraId="785BA370" w14:textId="77777777" w:rsidR="00F535C5" w:rsidRDefault="00000000">
                          <w:pPr>
                            <w:textDirection w:val="btLr"/>
                          </w:pPr>
                          <w:r>
                            <w:rPr>
                              <w:rFonts w:ascii="Garamond" w:eastAsia="Garamond" w:hAnsi="Garamond" w:cs="Garamond"/>
                              <w:i/>
                              <w:color w:val="000000"/>
                              <w:sz w:val="26"/>
                            </w:rPr>
                            <w:t xml:space="preserve">espacio </w:t>
                          </w:r>
                          <w:proofErr w:type="gramStart"/>
                          <w:r>
                            <w:rPr>
                              <w:rFonts w:ascii="Garamond" w:eastAsia="Garamond" w:hAnsi="Garamond" w:cs="Garamond"/>
                              <w:i/>
                              <w:color w:val="000000"/>
                              <w:sz w:val="26"/>
                            </w:rPr>
                            <w:t>público  performatividad</w:t>
                          </w:r>
                          <w:proofErr w:type="gramEnd"/>
                        </w:p>
                      </w:txbxContent>
                    </v:textbox>
                  </v:rect>
                  <v:group id="Grupo 1969739280" o:spid="_x0000_s1035" style="position:absolute;width:67360;height:19437" coordsize="67360,1943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">
                    <v:rect id="Rectángulo 898531104" o:spid="_x0000_s1036" style="position:absolute;left:25374;top:2971;width:41986;height:1646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" fillcolor="#eaeaea" stroked="f">
                      <v:textbox inset="2.53958mm,1.2694mm,2.53958mm,1.2694mm">
                        <w:txbxContent>
                          <w:p w14:paraId="22B039F6" w14:textId="77777777" w:rsidR="00F535C5" w:rsidRDefault="00000000">
                            <w:pPr>
                              <w:jc w:val="both"/>
                              <w:textDirection w:val="btLr"/>
                            </w:pPr>
                            <w:r>
                              <w:rPr>
                                <w:rFonts w:ascii="Garamond" w:eastAsia="Garamond" w:hAnsi="Garamond" w:cs="Garamond"/>
                                <w:i/>
                                <w:color w:val="000000"/>
                              </w:rPr>
                              <w:t xml:space="preserve">En este artículo propongo recorrer dos intervenciones artístico políticas del colectivo lésbico feminista de </w:t>
                            </w:r>
                            <w:r>
                              <w:rPr>
                                <w:rFonts w:ascii="Garamond" w:eastAsia="Garamond" w:hAnsi="Garamond" w:cs="Garamond"/>
                                <w:color w:val="000000"/>
                              </w:rPr>
                              <w:t>Fugitivas del Desierto</w:t>
                            </w:r>
                            <w:r>
                              <w:rPr>
                                <w:rFonts w:ascii="Garamond" w:eastAsia="Garamond" w:hAnsi="Garamond" w:cs="Garamond"/>
                                <w:i/>
                                <w:color w:val="000000"/>
                              </w:rPr>
                              <w:t xml:space="preserve"> de la Ciudad de Neuquén. Elijo sus primeras intervenciones público callejeras para ofrecer una contribución a la construcción de la genealogía del activismo lésbico y para dar cuenta de cómo </w:t>
                            </w:r>
                            <w:r>
                              <w:rPr>
                                <w:rFonts w:ascii="Garamond" w:eastAsia="Garamond" w:hAnsi="Garamond" w:cs="Garamond"/>
                                <w:color w:val="000000"/>
                              </w:rPr>
                              <w:t>Fugitivas del Desierto</w:t>
                            </w:r>
                            <w:r>
                              <w:rPr>
                                <w:rFonts w:ascii="Garamond" w:eastAsia="Garamond" w:hAnsi="Garamond" w:cs="Garamond"/>
                                <w:i/>
                                <w:color w:val="000000"/>
                              </w:rPr>
                              <w:t xml:space="preserve"> irrumpe en la escena política de nuestro país con una impronta estético política sexo disidente en los inicios de los años 2000. </w:t>
                            </w:r>
                          </w:p>
                          <w:p w14:paraId="5DAC4923" w14:textId="77777777" w:rsidR="00F535C5" w:rsidRDefault="00000000">
                            <w:pPr>
                              <w:jc w:val="both"/>
                              <w:textDirection w:val="btLr"/>
                            </w:pPr>
                            <w:r>
                              <w:rPr>
                                <w:rFonts w:ascii="Garamond" w:eastAsia="Garamond" w:hAnsi="Garamond" w:cs="Garamond"/>
                                <w:i/>
                                <w:color w:val="000000"/>
                              </w:rPr>
                              <w:t>Para ello, ofrezco detenerme en el lugar que ocupan los objetos en sus acciones políticas y creativas, construyendo una estética material ligada al trabajo docente como un hacer lésbico en el que convocan a lo táctil como modo de intervención sensible y poética.</w:t>
                            </w:r>
                          </w:p>
                        </w:txbxContent>
                      </v:textbox>
                    </v:rect>
                    <v:rect id="Rectángulo 1023986761" o:spid="_x0000_s1037" style="position:absolute;left:25374;width:41986;height:251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" fillcolor="white [3201]" stroked="f">
                      <v:textbox inset="2.53958mm,1.2694mm,2.53958mm,1.2694mm">
                        <w:txbxContent>
                          <w:p w14:paraId="59EA0EA8" w14:textId="77777777" w:rsidR="00F535C5" w:rsidRDefault="00000000">
                            <w:pPr>
                              <w:textDirection w:val="btLr"/>
                            </w:pPr>
                            <w:r>
                              <w:rPr>
                                <w:rFonts w:ascii="Garamond" w:eastAsia="Garamond" w:hAnsi="Garamond" w:cs="Garamond"/>
                                <w:b/>
                                <w:smallCaps/>
                                <w:color w:val="000000"/>
                                <w:sz w:val="26"/>
                              </w:rPr>
                              <w:t>Resumen</w:t>
                            </w:r>
                          </w:p>
                        </w:txbxContent>
                      </v:textbox>
                    </v:rect>
                    <v:rect id="Rectángulo 2072628324" o:spid="_x0000_s1038" style="position:absolute;top:2971;width:25374;height:351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" fillcolor="#eaeaea" stroked="f">
                      <v:textbox inset="2.53958mm,1.2694mm,2.53958mm,1.2694mm">
                        <w:txbxContent>
                          <w:p w14:paraId="74B84046" w14:textId="77777777" w:rsidR="00F535C5" w:rsidRDefault="00000000" w:rsidP="00C41701">
                            <w:pPr>
                              <w:spacing w:after="120" w:line="360" w:lineRule="auto"/>
                              <w:ind w:left="708"/>
                              <w:textDirection w:val="btLr"/>
                            </w:pPr>
                            <w:r>
                              <w:rPr>
                                <w:rFonts w:ascii="Garamond" w:eastAsia="Garamond" w:hAnsi="Garamond" w:cs="Garamond"/>
                                <w:b/>
                                <w:smallCaps/>
                                <w:color w:val="000000"/>
                                <w:sz w:val="26"/>
                              </w:rPr>
                              <w:t>Palabras clave</w:t>
                            </w:r>
                          </w:p>
                          <w:p w14:paraId="5B86BDDC" w14:textId="77777777" w:rsidR="00F535C5" w:rsidRDefault="00F535C5">
                            <w:pPr>
                              <w:textDirection w:val="btLr"/>
                            </w:pPr>
                          </w:p>
                        </w:txbxContent>
                      </v:textbox>
                    </v:rect>
                  </v:group>
                </v:group>
              </v:group>
            </w:pict>
          </mc:Fallback>
        </mc:AlternateContent>
      </w:r>
    </w:p>
    <w:p w14:paraId="5F8C140F" w14:textId="77777777" w:rsidR="00F535C5" w:rsidRDefault="00F535C5">
      <w:pPr>
        <w:spacing w:line="360" w:lineRule="auto"/>
        <w:jc w:val="both"/>
        <w:rPr>
          <w:rFonts w:ascii="Arial" w:eastAsia="Arial" w:hAnsi="Arial" w:cs="Arial"/>
          <w:b/>
          <w:bCs/>
        </w:rPr>
      </w:pPr>
    </w:p>
    <w:p w14:paraId="1BEA5D97" w14:textId="77777777" w:rsidR="00F535C5" w:rsidRDefault="00F535C5">
      <w:pPr>
        <w:spacing w:line="360" w:lineRule="auto"/>
        <w:jc w:val="both"/>
        <w:rPr>
          <w:rFonts w:ascii="Arial" w:eastAsia="Arial" w:hAnsi="Arial" w:cs="Arial"/>
          <w:b/>
          <w:bCs/>
        </w:rPr>
      </w:pPr>
    </w:p>
    <w:p w14:paraId="0915310B" w14:textId="77777777" w:rsidR="00F535C5" w:rsidRDefault="00F535C5">
      <w:pPr>
        <w:spacing w:line="360" w:lineRule="auto"/>
        <w:jc w:val="both"/>
        <w:rPr>
          <w:rFonts w:ascii="Arial" w:eastAsia="Arial" w:hAnsi="Arial" w:cs="Arial"/>
          <w:b/>
          <w:bCs/>
        </w:rPr>
      </w:pPr>
    </w:p>
    <w:p w14:paraId="0D07158B" w14:textId="77777777" w:rsidR="00F535C5" w:rsidRDefault="00F535C5">
      <w:pPr>
        <w:spacing w:line="360" w:lineRule="auto"/>
        <w:jc w:val="both"/>
        <w:rPr>
          <w:rFonts w:ascii="Arial" w:eastAsia="Arial" w:hAnsi="Arial" w:cs="Arial"/>
          <w:b/>
          <w:bCs/>
        </w:rPr>
      </w:pPr>
    </w:p>
    <w:p w14:paraId="63D21EDB" w14:textId="77777777" w:rsidR="00F535C5" w:rsidRDefault="00F535C5">
      <w:pPr>
        <w:spacing w:line="360" w:lineRule="auto"/>
        <w:jc w:val="both"/>
        <w:rPr>
          <w:rFonts w:ascii="Arial" w:eastAsia="Arial" w:hAnsi="Arial" w:cs="Arial"/>
          <w:b/>
          <w:bCs/>
        </w:rPr>
      </w:pPr>
    </w:p>
    <w:p w14:paraId="0EF69B97" w14:textId="77777777" w:rsidR="00F535C5" w:rsidRDefault="00F535C5">
      <w:pPr>
        <w:spacing w:line="360" w:lineRule="auto"/>
        <w:jc w:val="both"/>
        <w:rPr>
          <w:rFonts w:ascii="Arial" w:eastAsia="Arial" w:hAnsi="Arial" w:cs="Arial"/>
          <w:b/>
          <w:bCs/>
        </w:rPr>
      </w:pPr>
    </w:p>
    <w:p w14:paraId="25BBB624" w14:textId="77777777" w:rsidR="00F535C5" w:rsidRDefault="00F535C5">
      <w:pPr>
        <w:spacing w:line="360" w:lineRule="auto"/>
        <w:jc w:val="both"/>
        <w:rPr>
          <w:rFonts w:ascii="Arial" w:eastAsia="Arial" w:hAnsi="Arial" w:cs="Arial"/>
          <w:b/>
          <w:bCs/>
        </w:rPr>
      </w:pPr>
    </w:p>
    <w:p w14:paraId="2D474517" w14:textId="77777777" w:rsidR="00F535C5" w:rsidRDefault="00F535C5">
      <w:pPr>
        <w:spacing w:line="360" w:lineRule="auto"/>
        <w:jc w:val="both"/>
        <w:rPr>
          <w:rFonts w:ascii="Arial" w:eastAsia="Arial" w:hAnsi="Arial" w:cs="Arial"/>
          <w:b/>
          <w:bCs/>
        </w:rPr>
      </w:pPr>
    </w:p>
    <w:p w14:paraId="22325E2C" w14:textId="77777777" w:rsidR="00F535C5" w:rsidRDefault="00F535C5">
      <w:pPr>
        <w:spacing w:line="360" w:lineRule="auto"/>
        <w:jc w:val="both"/>
        <w:rPr>
          <w:rFonts w:ascii="Arial" w:eastAsia="Arial" w:hAnsi="Arial" w:cs="Arial"/>
          <w:b/>
          <w:bCs/>
        </w:rPr>
      </w:pPr>
    </w:p>
    <w:p w14:paraId="01537729" w14:textId="77777777" w:rsidR="00F535C5" w:rsidRDefault="00F535C5">
      <w:pPr>
        <w:spacing w:line="360" w:lineRule="auto"/>
        <w:jc w:val="both"/>
        <w:rPr>
          <w:rFonts w:ascii="Arial" w:eastAsia="Arial" w:hAnsi="Arial" w:cs="Arial"/>
          <w:b/>
          <w:bCs/>
        </w:rPr>
      </w:pPr>
    </w:p>
    <w:p w14:paraId="7A0F03B5" w14:textId="77777777" w:rsidR="00F535C5" w:rsidRDefault="00000000">
      <w:pPr>
        <w:jc w:val="both"/>
        <w:rPr>
          <w:rFonts w:ascii="Arial" w:eastAsia="Arial" w:hAnsi="Arial" w:cs="Arial"/>
          <w:smallCaps/>
          <w:sz w:val="22"/>
          <w:szCs w:val="22"/>
        </w:rPr>
      </w:pPr>
      <w:r>
        <w:rPr>
          <w:rFonts w:ascii="Arial" w:eastAsia="Arial" w:hAnsi="Arial" w:cs="Arial"/>
          <w:sz w:val="22"/>
          <w:szCs w:val="22"/>
        </w:rPr>
        <w:tab/>
      </w:r>
    </w:p>
    <w:p w14:paraId="2D0E3037" w14:textId="77777777" w:rsidR="00F535C5" w:rsidRDefault="00F535C5">
      <w:pPr>
        <w:jc w:val="both"/>
        <w:rPr>
          <w:rFonts w:ascii="Arial" w:eastAsia="Arial" w:hAnsi="Arial" w:cs="Arial"/>
          <w:sz w:val="22"/>
          <w:szCs w:val="22"/>
        </w:rPr>
      </w:pPr>
    </w:p>
    <w:p w14:paraId="145C7DC8" w14:textId="77777777" w:rsidR="00F535C5" w:rsidRDefault="00F535C5">
      <w:pPr>
        <w:jc w:val="both"/>
        <w:rPr>
          <w:rFonts w:ascii="Arial" w:eastAsia="Arial" w:hAnsi="Arial" w:cs="Arial"/>
          <w:b/>
          <w:bCs/>
          <w:sz w:val="22"/>
          <w:szCs w:val="22"/>
        </w:rPr>
      </w:pPr>
    </w:p>
    <w:p w14:paraId="3B52264B" w14:textId="77777777" w:rsidR="00F535C5" w:rsidRDefault="00000000">
      <w:pPr>
        <w:jc w:val="both"/>
        <w:rPr>
          <w:rFonts w:ascii="Arial" w:eastAsia="Arial" w:hAnsi="Arial" w:cs="Arial"/>
          <w:b/>
          <w:bCs/>
          <w:sz w:val="22"/>
          <w:szCs w:val="22"/>
        </w:rPr>
      </w:pPr>
      <w:r>
        <w:rPr>
          <w:noProof/>
        </w:rPr>
        <mc:AlternateContent>
          <mc:Choice Requires="wpg">
            <w:drawing>
              <wp:anchor distT="0" distB="0" distL="114300" distR="114300" simplePos="0" relativeHeight="251660288" behindDoc="0" locked="0" layoutInCell="1" hidden="0" allowOverlap="1" wp14:anchorId="2100C10A" wp14:editId="34FA62FE">
                <wp:simplePos x="0" y="0"/>
                <wp:positionH relativeFrom="column">
                  <wp:posOffset>-1080134</wp:posOffset>
                </wp:positionH>
                <wp:positionV relativeFrom="paragraph">
                  <wp:posOffset>264641</wp:posOffset>
                </wp:positionV>
                <wp:extent cx="6736080" cy="2384854"/>
                <wp:effectExtent l="0" t="0" r="0" b="0"/>
                <wp:wrapNone/>
                <wp:docPr id="1" name="Grupo 1"/>
                <wp:cNvGraphicFramePr/>
                <a:graphic xmlns:a="http://schemas.openxmlformats.org/drawingml/2006/main">
                  <a:graphicData uri="http://schemas.microsoft.com/office/word/2010/wordprocessingGroup">
                    <wpg:wgp>
                      <wpg:cNvGrpSpPr/>
                      <wpg:grpSpPr>
                        <a:xfrm>
                          <a:off x="0" y="0"/>
                          <a:ext cx="6736080" cy="2384854"/>
                          <a:chOff x="1977950" y="2587550"/>
                          <a:chExt cx="6736100" cy="2384900"/>
                        </a:xfrm>
                      </wpg:grpSpPr>
                      <wpg:grpSp>
                        <wpg:cNvPr id="1101147903" name="Grupo 1101147903"/>
                        <wpg:cNvGrpSpPr/>
                        <wpg:grpSpPr>
                          <a:xfrm>
                            <a:off x="1977960" y="2587573"/>
                            <a:ext cx="6736080" cy="2384854"/>
                            <a:chOff x="0" y="0"/>
                            <a:chExt cx="6736080" cy="1846447"/>
                          </a:xfrm>
                        </wpg:grpSpPr>
                        <wps:wsp>
                          <wps:cNvPr id="2075756714" name="Rectángulo 2075756714"/>
                          <wps:cNvSpPr/>
                          <wps:spPr>
                            <a:xfrm>
                              <a:off x="0" y="0"/>
                              <a:ext cx="6736075" cy="1846425"/>
                            </a:xfrm>
                            <a:prstGeom prst="rect">
                              <a:avLst/>
                            </a:prstGeom>
                            <a:noFill/>
                            <a:ln>
                              <a:noFill/>
                            </a:ln>
                          </wps:spPr>
                          <wps:txbx>
                            <w:txbxContent>
                              <w:p w14:paraId="20C0E12B" w14:textId="77777777" w:rsidR="00F535C5" w:rsidRDefault="00F535C5">
                                <w:pPr>
                                  <w:textDirection w:val="btLr"/>
                                </w:pPr>
                              </w:p>
                            </w:txbxContent>
                          </wps:txbx>
                          <wps:bodyPr spcFirstLastPara="1" wrap="square" lIns="91425" tIns="91425" rIns="91425" bIns="91425" anchor="ctr" anchorCtr="0">
                            <a:noAutofit/>
                          </wps:bodyPr>
                        </wps:wsp>
                        <wps:wsp>
                          <wps:cNvPr id="680210922" name="Rectángulo 680210922"/>
                          <wps:cNvSpPr/>
                          <wps:spPr>
                            <a:xfrm>
                              <a:off x="1104900" y="648153"/>
                              <a:ext cx="1432560" cy="1197923"/>
                            </a:xfrm>
                            <a:prstGeom prst="rect">
                              <a:avLst/>
                            </a:prstGeom>
                            <a:noFill/>
                            <a:ln>
                              <a:noFill/>
                            </a:ln>
                          </wps:spPr>
                          <wps:txbx>
                            <w:txbxContent>
                              <w:p w14:paraId="49FBB21C" w14:textId="77777777" w:rsidR="00F535C5" w:rsidRDefault="00000000">
                                <w:pPr>
                                  <w:spacing w:after="120"/>
                                  <w:textDirection w:val="btLr"/>
                                </w:pPr>
                                <w:proofErr w:type="spellStart"/>
                                <w:r>
                                  <w:rPr>
                                    <w:rFonts w:ascii="Garamond" w:eastAsia="Garamond" w:hAnsi="Garamond" w:cs="Garamond"/>
                                    <w:i/>
                                    <w:color w:val="000000"/>
                                    <w:sz w:val="26"/>
                                  </w:rPr>
                                  <w:t>lesbian</w:t>
                                </w:r>
                                <w:proofErr w:type="spellEnd"/>
                                <w:r>
                                  <w:rPr>
                                    <w:rFonts w:ascii="Garamond" w:eastAsia="Garamond" w:hAnsi="Garamond" w:cs="Garamond"/>
                                    <w:i/>
                                    <w:color w:val="000000"/>
                                    <w:sz w:val="26"/>
                                  </w:rPr>
                                  <w:t xml:space="preserve"> </w:t>
                                </w:r>
                                <w:proofErr w:type="spellStart"/>
                                <w:r>
                                  <w:rPr>
                                    <w:rFonts w:ascii="Garamond" w:eastAsia="Garamond" w:hAnsi="Garamond" w:cs="Garamond"/>
                                    <w:i/>
                                    <w:color w:val="000000"/>
                                    <w:sz w:val="26"/>
                                  </w:rPr>
                                  <w:t>activism</w:t>
                                </w:r>
                                <w:proofErr w:type="spellEnd"/>
                                <w:r>
                                  <w:rPr>
                                    <w:rFonts w:ascii="Garamond" w:eastAsia="Garamond" w:hAnsi="Garamond" w:cs="Garamond"/>
                                    <w:i/>
                                    <w:color w:val="000000"/>
                                    <w:sz w:val="26"/>
                                  </w:rPr>
                                  <w:t xml:space="preserve">/ </w:t>
                                </w:r>
                                <w:proofErr w:type="spellStart"/>
                                <w:r>
                                  <w:rPr>
                                    <w:rFonts w:ascii="Garamond" w:eastAsia="Garamond" w:hAnsi="Garamond" w:cs="Garamond"/>
                                    <w:i/>
                                    <w:color w:val="000000"/>
                                    <w:sz w:val="26"/>
                                  </w:rPr>
                                  <w:t>objects</w:t>
                                </w:r>
                                <w:proofErr w:type="spellEnd"/>
                              </w:p>
                              <w:p w14:paraId="57ECB39D" w14:textId="77777777" w:rsidR="00F535C5" w:rsidRDefault="00000000">
                                <w:pPr>
                                  <w:spacing w:after="120"/>
                                  <w:textDirection w:val="btLr"/>
                                </w:pPr>
                                <w:proofErr w:type="spellStart"/>
                                <w:r>
                                  <w:rPr>
                                    <w:rFonts w:ascii="Garamond" w:eastAsia="Garamond" w:hAnsi="Garamond" w:cs="Garamond"/>
                                    <w:i/>
                                    <w:color w:val="000000"/>
                                    <w:sz w:val="26"/>
                                  </w:rPr>
                                  <w:t>visibility</w:t>
                                </w:r>
                                <w:proofErr w:type="spellEnd"/>
                              </w:p>
                              <w:p w14:paraId="2EB366E7" w14:textId="77777777" w:rsidR="00F535C5" w:rsidRDefault="00000000">
                                <w:pPr>
                                  <w:spacing w:after="120"/>
                                  <w:textDirection w:val="btLr"/>
                                </w:pPr>
                                <w:proofErr w:type="spellStart"/>
                                <w:r>
                                  <w:rPr>
                                    <w:rFonts w:ascii="Garamond" w:eastAsia="Garamond" w:hAnsi="Garamond" w:cs="Garamond"/>
                                    <w:i/>
                                    <w:color w:val="000000"/>
                                    <w:sz w:val="26"/>
                                  </w:rPr>
                                  <w:t>public</w:t>
                                </w:r>
                                <w:proofErr w:type="spellEnd"/>
                                <w:r>
                                  <w:rPr>
                                    <w:rFonts w:ascii="Garamond" w:eastAsia="Garamond" w:hAnsi="Garamond" w:cs="Garamond"/>
                                    <w:i/>
                                    <w:color w:val="000000"/>
                                    <w:sz w:val="26"/>
                                  </w:rPr>
                                  <w:t xml:space="preserve"> </w:t>
                                </w:r>
                                <w:proofErr w:type="spellStart"/>
                                <w:proofErr w:type="gramStart"/>
                                <w:r>
                                  <w:rPr>
                                    <w:rFonts w:ascii="Garamond" w:eastAsia="Garamond" w:hAnsi="Garamond" w:cs="Garamond"/>
                                    <w:i/>
                                    <w:color w:val="000000"/>
                                    <w:sz w:val="26"/>
                                  </w:rPr>
                                  <w:t>space</w:t>
                                </w:r>
                                <w:proofErr w:type="spellEnd"/>
                                <w:r>
                                  <w:rPr>
                                    <w:rFonts w:ascii="Garamond" w:eastAsia="Garamond" w:hAnsi="Garamond" w:cs="Garamond"/>
                                    <w:i/>
                                    <w:color w:val="000000"/>
                                    <w:sz w:val="26"/>
                                  </w:rPr>
                                  <w:t xml:space="preserve">  </w:t>
                                </w:r>
                                <w:proofErr w:type="spellStart"/>
                                <w:r>
                                  <w:rPr>
                                    <w:rFonts w:ascii="Garamond" w:eastAsia="Garamond" w:hAnsi="Garamond" w:cs="Garamond"/>
                                    <w:i/>
                                    <w:color w:val="000000"/>
                                    <w:sz w:val="26"/>
                                  </w:rPr>
                                  <w:t>performativity</w:t>
                                </w:r>
                                <w:proofErr w:type="spellEnd"/>
                                <w:proofErr w:type="gramEnd"/>
                              </w:p>
                            </w:txbxContent>
                          </wps:txbx>
                          <wps:bodyPr spcFirstLastPara="1" wrap="square" lIns="91425" tIns="45700" rIns="91425" bIns="45700" anchor="t" anchorCtr="0">
                            <a:noAutofit/>
                          </wps:bodyPr>
                        </wps:wsp>
                        <wpg:grpSp>
                          <wpg:cNvPr id="1365594675" name="Grupo 1365594675"/>
                          <wpg:cNvGrpSpPr/>
                          <wpg:grpSpPr>
                            <a:xfrm>
                              <a:off x="0" y="0"/>
                              <a:ext cx="6736080" cy="1846447"/>
                              <a:chOff x="0" y="0"/>
                              <a:chExt cx="6736080" cy="1846447"/>
                            </a:xfrm>
                          </wpg:grpSpPr>
                          <wps:wsp>
                            <wps:cNvPr id="1210281467" name="Rectángulo 1210281467"/>
                            <wps:cNvSpPr/>
                            <wps:spPr>
                              <a:xfrm>
                                <a:off x="2537460" y="297163"/>
                                <a:ext cx="4198620" cy="1549284"/>
                              </a:xfrm>
                              <a:prstGeom prst="rect">
                                <a:avLst/>
                              </a:prstGeom>
                              <a:solidFill>
                                <a:srgbClr val="EAEAEA"/>
                              </a:solidFill>
                              <a:ln>
                                <a:noFill/>
                              </a:ln>
                            </wps:spPr>
                            <wps:txbx>
                              <w:txbxContent>
                                <w:p w14:paraId="3AEE1B2C" w14:textId="77777777" w:rsidR="00F535C5" w:rsidRDefault="00000000">
                                  <w:pPr>
                                    <w:textDirection w:val="btLr"/>
                                  </w:pPr>
                                  <w:r>
                                    <w:rPr>
                                      <w:rFonts w:ascii="Garamond" w:eastAsia="Garamond" w:hAnsi="Garamond" w:cs="Garamond"/>
                                      <w:i/>
                                      <w:color w:val="000000"/>
                                    </w:rPr>
                                    <w:t xml:space="preserve">In </w:t>
                                  </w:r>
                                  <w:proofErr w:type="spellStart"/>
                                  <w:r>
                                    <w:rPr>
                                      <w:rFonts w:ascii="Garamond" w:eastAsia="Garamond" w:hAnsi="Garamond" w:cs="Garamond"/>
                                      <w:i/>
                                      <w:color w:val="000000"/>
                                    </w:rPr>
                                    <w:t>this</w:t>
                                  </w:r>
                                  <w:proofErr w:type="spellEnd"/>
                                  <w:r>
                                    <w:rPr>
                                      <w:rFonts w:ascii="Garamond" w:eastAsia="Garamond" w:hAnsi="Garamond" w:cs="Garamond"/>
                                      <w:i/>
                                      <w:color w:val="000000"/>
                                    </w:rPr>
                                    <w:t xml:space="preserve"> </w:t>
                                  </w:r>
                                  <w:proofErr w:type="spellStart"/>
                                  <w:r>
                                    <w:rPr>
                                      <w:rFonts w:ascii="Garamond" w:eastAsia="Garamond" w:hAnsi="Garamond" w:cs="Garamond"/>
                                      <w:i/>
                                      <w:color w:val="000000"/>
                                    </w:rPr>
                                    <w:t>article</w:t>
                                  </w:r>
                                  <w:proofErr w:type="spellEnd"/>
                                  <w:r>
                                    <w:rPr>
                                      <w:rFonts w:ascii="Garamond" w:eastAsia="Garamond" w:hAnsi="Garamond" w:cs="Garamond"/>
                                      <w:i/>
                                      <w:color w:val="000000"/>
                                    </w:rPr>
                                    <w:t xml:space="preserve">, I </w:t>
                                  </w:r>
                                  <w:proofErr w:type="spellStart"/>
                                  <w:r>
                                    <w:rPr>
                                      <w:rFonts w:ascii="Garamond" w:eastAsia="Garamond" w:hAnsi="Garamond" w:cs="Garamond"/>
                                      <w:i/>
                                      <w:color w:val="000000"/>
                                    </w:rPr>
                                    <w:t>propose</w:t>
                                  </w:r>
                                  <w:proofErr w:type="spellEnd"/>
                                  <w:r>
                                    <w:rPr>
                                      <w:rFonts w:ascii="Garamond" w:eastAsia="Garamond" w:hAnsi="Garamond" w:cs="Garamond"/>
                                      <w:i/>
                                      <w:color w:val="000000"/>
                                    </w:rPr>
                                    <w:t xml:space="preserve"> </w:t>
                                  </w:r>
                                  <w:proofErr w:type="spellStart"/>
                                  <w:r>
                                    <w:rPr>
                                      <w:rFonts w:ascii="Garamond" w:eastAsia="Garamond" w:hAnsi="Garamond" w:cs="Garamond"/>
                                      <w:i/>
                                      <w:color w:val="000000"/>
                                    </w:rPr>
                                    <w:t>to</w:t>
                                  </w:r>
                                  <w:proofErr w:type="spellEnd"/>
                                  <w:r>
                                    <w:rPr>
                                      <w:rFonts w:ascii="Garamond" w:eastAsia="Garamond" w:hAnsi="Garamond" w:cs="Garamond"/>
                                      <w:i/>
                                      <w:color w:val="000000"/>
                                    </w:rPr>
                                    <w:t xml:space="preserve"> examine </w:t>
                                  </w:r>
                                  <w:proofErr w:type="spellStart"/>
                                  <w:r>
                                    <w:rPr>
                                      <w:rFonts w:ascii="Garamond" w:eastAsia="Garamond" w:hAnsi="Garamond" w:cs="Garamond"/>
                                      <w:i/>
                                      <w:color w:val="000000"/>
                                    </w:rPr>
                                    <w:t>two</w:t>
                                  </w:r>
                                  <w:proofErr w:type="spellEnd"/>
                                  <w:r>
                                    <w:rPr>
                                      <w:rFonts w:ascii="Garamond" w:eastAsia="Garamond" w:hAnsi="Garamond" w:cs="Garamond"/>
                                      <w:i/>
                                      <w:color w:val="000000"/>
                                    </w:rPr>
                                    <w:t xml:space="preserve"> </w:t>
                                  </w:r>
                                  <w:proofErr w:type="spellStart"/>
                                  <w:r>
                                    <w:rPr>
                                      <w:rFonts w:ascii="Garamond" w:eastAsia="Garamond" w:hAnsi="Garamond" w:cs="Garamond"/>
                                      <w:i/>
                                      <w:color w:val="000000"/>
                                    </w:rPr>
                                    <w:t>artistic</w:t>
                                  </w:r>
                                  <w:proofErr w:type="spellEnd"/>
                                  <w:r>
                                    <w:rPr>
                                      <w:rFonts w:ascii="Garamond" w:eastAsia="Garamond" w:hAnsi="Garamond" w:cs="Garamond"/>
                                      <w:i/>
                                      <w:color w:val="000000"/>
                                    </w:rPr>
                                    <w:t xml:space="preserve"> and </w:t>
                                  </w:r>
                                  <w:proofErr w:type="spellStart"/>
                                  <w:r>
                                    <w:rPr>
                                      <w:rFonts w:ascii="Garamond" w:eastAsia="Garamond" w:hAnsi="Garamond" w:cs="Garamond"/>
                                      <w:i/>
                                      <w:color w:val="000000"/>
                                    </w:rPr>
                                    <w:t>political</w:t>
                                  </w:r>
                                  <w:proofErr w:type="spellEnd"/>
                                  <w:r>
                                    <w:rPr>
                                      <w:rFonts w:ascii="Garamond" w:eastAsia="Garamond" w:hAnsi="Garamond" w:cs="Garamond"/>
                                      <w:i/>
                                      <w:color w:val="000000"/>
                                    </w:rPr>
                                    <w:t xml:space="preserve"> </w:t>
                                  </w:r>
                                  <w:proofErr w:type="spellStart"/>
                                  <w:r>
                                    <w:rPr>
                                      <w:rFonts w:ascii="Garamond" w:eastAsia="Garamond" w:hAnsi="Garamond" w:cs="Garamond"/>
                                      <w:i/>
                                      <w:color w:val="000000"/>
                                    </w:rPr>
                                    <w:t>interventions</w:t>
                                  </w:r>
                                  <w:proofErr w:type="spellEnd"/>
                                  <w:r>
                                    <w:rPr>
                                      <w:rFonts w:ascii="Garamond" w:eastAsia="Garamond" w:hAnsi="Garamond" w:cs="Garamond"/>
                                      <w:i/>
                                      <w:color w:val="000000"/>
                                    </w:rPr>
                                    <w:t xml:space="preserve"> </w:t>
                                  </w:r>
                                  <w:proofErr w:type="spellStart"/>
                                  <w:r>
                                    <w:rPr>
                                      <w:rFonts w:ascii="Garamond" w:eastAsia="Garamond" w:hAnsi="Garamond" w:cs="Garamond"/>
                                      <w:i/>
                                      <w:color w:val="000000"/>
                                    </w:rPr>
                                    <w:t>by</w:t>
                                  </w:r>
                                  <w:proofErr w:type="spellEnd"/>
                                  <w:r>
                                    <w:rPr>
                                      <w:rFonts w:ascii="Garamond" w:eastAsia="Garamond" w:hAnsi="Garamond" w:cs="Garamond"/>
                                      <w:i/>
                                      <w:color w:val="000000"/>
                                    </w:rPr>
                                    <w:t xml:space="preserve"> </w:t>
                                  </w:r>
                                  <w:proofErr w:type="spellStart"/>
                                  <w:r>
                                    <w:rPr>
                                      <w:rFonts w:ascii="Garamond" w:eastAsia="Garamond" w:hAnsi="Garamond" w:cs="Garamond"/>
                                      <w:i/>
                                      <w:color w:val="000000"/>
                                    </w:rPr>
                                    <w:t>the</w:t>
                                  </w:r>
                                  <w:proofErr w:type="spellEnd"/>
                                  <w:r>
                                    <w:rPr>
                                      <w:rFonts w:ascii="Garamond" w:eastAsia="Garamond" w:hAnsi="Garamond" w:cs="Garamond"/>
                                      <w:i/>
                                      <w:color w:val="000000"/>
                                    </w:rPr>
                                    <w:t xml:space="preserve"> </w:t>
                                  </w:r>
                                  <w:proofErr w:type="spellStart"/>
                                  <w:r>
                                    <w:rPr>
                                      <w:rFonts w:ascii="Garamond" w:eastAsia="Garamond" w:hAnsi="Garamond" w:cs="Garamond"/>
                                      <w:i/>
                                      <w:color w:val="000000"/>
                                    </w:rPr>
                                    <w:t>lesbian</w:t>
                                  </w:r>
                                  <w:proofErr w:type="spellEnd"/>
                                  <w:r>
                                    <w:rPr>
                                      <w:rFonts w:ascii="Garamond" w:eastAsia="Garamond" w:hAnsi="Garamond" w:cs="Garamond"/>
                                      <w:i/>
                                      <w:color w:val="000000"/>
                                    </w:rPr>
                                    <w:t xml:space="preserve"> </w:t>
                                  </w:r>
                                  <w:proofErr w:type="spellStart"/>
                                  <w:r>
                                    <w:rPr>
                                      <w:rFonts w:ascii="Garamond" w:eastAsia="Garamond" w:hAnsi="Garamond" w:cs="Garamond"/>
                                      <w:i/>
                                      <w:color w:val="000000"/>
                                    </w:rPr>
                                    <w:t>feminist</w:t>
                                  </w:r>
                                  <w:proofErr w:type="spellEnd"/>
                                  <w:r>
                                    <w:rPr>
                                      <w:rFonts w:ascii="Garamond" w:eastAsia="Garamond" w:hAnsi="Garamond" w:cs="Garamond"/>
                                      <w:i/>
                                      <w:color w:val="000000"/>
                                    </w:rPr>
                                    <w:t xml:space="preserve"> </w:t>
                                  </w:r>
                                  <w:proofErr w:type="spellStart"/>
                                  <w:r>
                                    <w:rPr>
                                      <w:rFonts w:ascii="Garamond" w:eastAsia="Garamond" w:hAnsi="Garamond" w:cs="Garamond"/>
                                      <w:i/>
                                      <w:color w:val="000000"/>
                                    </w:rPr>
                                    <w:t>collective</w:t>
                                  </w:r>
                                  <w:proofErr w:type="spellEnd"/>
                                  <w:r>
                                    <w:rPr>
                                      <w:rFonts w:ascii="Garamond" w:eastAsia="Garamond" w:hAnsi="Garamond" w:cs="Garamond"/>
                                      <w:i/>
                                      <w:color w:val="000000"/>
                                    </w:rPr>
                                    <w:t xml:space="preserve"> Fugitivas del Desierto (Desert Fugitives) </w:t>
                                  </w:r>
                                  <w:proofErr w:type="spellStart"/>
                                  <w:r>
                                    <w:rPr>
                                      <w:rFonts w:ascii="Garamond" w:eastAsia="Garamond" w:hAnsi="Garamond" w:cs="Garamond"/>
                                      <w:i/>
                                      <w:color w:val="000000"/>
                                    </w:rPr>
                                    <w:t>from</w:t>
                                  </w:r>
                                  <w:proofErr w:type="spellEnd"/>
                                  <w:r>
                                    <w:rPr>
                                      <w:rFonts w:ascii="Garamond" w:eastAsia="Garamond" w:hAnsi="Garamond" w:cs="Garamond"/>
                                      <w:i/>
                                      <w:color w:val="000000"/>
                                    </w:rPr>
                                    <w:t xml:space="preserve"> </w:t>
                                  </w:r>
                                  <w:proofErr w:type="spellStart"/>
                                  <w:r>
                                    <w:rPr>
                                      <w:rFonts w:ascii="Garamond" w:eastAsia="Garamond" w:hAnsi="Garamond" w:cs="Garamond"/>
                                      <w:i/>
                                      <w:color w:val="000000"/>
                                    </w:rPr>
                                    <w:t>the</w:t>
                                  </w:r>
                                  <w:proofErr w:type="spellEnd"/>
                                  <w:r>
                                    <w:rPr>
                                      <w:rFonts w:ascii="Garamond" w:eastAsia="Garamond" w:hAnsi="Garamond" w:cs="Garamond"/>
                                      <w:i/>
                                      <w:color w:val="000000"/>
                                    </w:rPr>
                                    <w:t xml:space="preserve"> </w:t>
                                  </w:r>
                                  <w:proofErr w:type="spellStart"/>
                                  <w:r>
                                    <w:rPr>
                                      <w:rFonts w:ascii="Garamond" w:eastAsia="Garamond" w:hAnsi="Garamond" w:cs="Garamond"/>
                                      <w:i/>
                                      <w:color w:val="000000"/>
                                    </w:rPr>
                                    <w:t>city</w:t>
                                  </w:r>
                                  <w:proofErr w:type="spellEnd"/>
                                  <w:r>
                                    <w:rPr>
                                      <w:rFonts w:ascii="Garamond" w:eastAsia="Garamond" w:hAnsi="Garamond" w:cs="Garamond"/>
                                      <w:i/>
                                      <w:color w:val="000000"/>
                                    </w:rPr>
                                    <w:t xml:space="preserve"> </w:t>
                                  </w:r>
                                  <w:proofErr w:type="spellStart"/>
                                  <w:r>
                                    <w:rPr>
                                      <w:rFonts w:ascii="Garamond" w:eastAsia="Garamond" w:hAnsi="Garamond" w:cs="Garamond"/>
                                      <w:i/>
                                      <w:color w:val="000000"/>
                                    </w:rPr>
                                    <w:t>of</w:t>
                                  </w:r>
                                  <w:proofErr w:type="spellEnd"/>
                                  <w:r>
                                    <w:rPr>
                                      <w:rFonts w:ascii="Garamond" w:eastAsia="Garamond" w:hAnsi="Garamond" w:cs="Garamond"/>
                                      <w:i/>
                                      <w:color w:val="000000"/>
                                    </w:rPr>
                                    <w:t xml:space="preserve"> Neuquén. I </w:t>
                                  </w:r>
                                  <w:proofErr w:type="spellStart"/>
                                  <w:r>
                                    <w:rPr>
                                      <w:rFonts w:ascii="Garamond" w:eastAsia="Garamond" w:hAnsi="Garamond" w:cs="Garamond"/>
                                      <w:i/>
                                      <w:color w:val="000000"/>
                                    </w:rPr>
                                    <w:t>choose</w:t>
                                  </w:r>
                                  <w:proofErr w:type="spellEnd"/>
                                  <w:r>
                                    <w:rPr>
                                      <w:rFonts w:ascii="Garamond" w:eastAsia="Garamond" w:hAnsi="Garamond" w:cs="Garamond"/>
                                      <w:i/>
                                      <w:color w:val="000000"/>
                                    </w:rPr>
                                    <w:t xml:space="preserve"> </w:t>
                                  </w:r>
                                  <w:proofErr w:type="spellStart"/>
                                  <w:r>
                                    <w:rPr>
                                      <w:rFonts w:ascii="Garamond" w:eastAsia="Garamond" w:hAnsi="Garamond" w:cs="Garamond"/>
                                      <w:i/>
                                      <w:color w:val="000000"/>
                                    </w:rPr>
                                    <w:t>their</w:t>
                                  </w:r>
                                  <w:proofErr w:type="spellEnd"/>
                                  <w:r>
                                    <w:rPr>
                                      <w:rFonts w:ascii="Garamond" w:eastAsia="Garamond" w:hAnsi="Garamond" w:cs="Garamond"/>
                                      <w:i/>
                                      <w:color w:val="000000"/>
                                    </w:rPr>
                                    <w:t xml:space="preserve"> </w:t>
                                  </w:r>
                                  <w:proofErr w:type="spellStart"/>
                                  <w:r>
                                    <w:rPr>
                                      <w:rFonts w:ascii="Garamond" w:eastAsia="Garamond" w:hAnsi="Garamond" w:cs="Garamond"/>
                                      <w:i/>
                                      <w:color w:val="000000"/>
                                    </w:rPr>
                                    <w:t>early</w:t>
                                  </w:r>
                                  <w:proofErr w:type="spellEnd"/>
                                  <w:r>
                                    <w:rPr>
                                      <w:rFonts w:ascii="Garamond" w:eastAsia="Garamond" w:hAnsi="Garamond" w:cs="Garamond"/>
                                      <w:i/>
                                      <w:color w:val="000000"/>
                                    </w:rPr>
                                    <w:t xml:space="preserve"> </w:t>
                                  </w:r>
                                  <w:proofErr w:type="spellStart"/>
                                  <w:r>
                                    <w:rPr>
                                      <w:rFonts w:ascii="Garamond" w:eastAsia="Garamond" w:hAnsi="Garamond" w:cs="Garamond"/>
                                      <w:i/>
                                      <w:color w:val="000000"/>
                                    </w:rPr>
                                    <w:t>public</w:t>
                                  </w:r>
                                  <w:proofErr w:type="spellEnd"/>
                                  <w:r>
                                    <w:rPr>
                                      <w:rFonts w:ascii="Garamond" w:eastAsia="Garamond" w:hAnsi="Garamond" w:cs="Garamond"/>
                                      <w:i/>
                                      <w:color w:val="000000"/>
                                    </w:rPr>
                                    <w:t xml:space="preserve"> </w:t>
                                  </w:r>
                                  <w:proofErr w:type="spellStart"/>
                                  <w:r>
                                    <w:rPr>
                                      <w:rFonts w:ascii="Garamond" w:eastAsia="Garamond" w:hAnsi="Garamond" w:cs="Garamond"/>
                                      <w:i/>
                                      <w:color w:val="000000"/>
                                    </w:rPr>
                                    <w:t>street</w:t>
                                  </w:r>
                                  <w:proofErr w:type="spellEnd"/>
                                  <w:r>
                                    <w:rPr>
                                      <w:rFonts w:ascii="Garamond" w:eastAsia="Garamond" w:hAnsi="Garamond" w:cs="Garamond"/>
                                      <w:i/>
                                      <w:color w:val="000000"/>
                                    </w:rPr>
                                    <w:t xml:space="preserve"> </w:t>
                                  </w:r>
                                  <w:proofErr w:type="spellStart"/>
                                  <w:r>
                                    <w:rPr>
                                      <w:rFonts w:ascii="Garamond" w:eastAsia="Garamond" w:hAnsi="Garamond" w:cs="Garamond"/>
                                      <w:i/>
                                      <w:color w:val="000000"/>
                                    </w:rPr>
                                    <w:t>interventions</w:t>
                                  </w:r>
                                  <w:proofErr w:type="spellEnd"/>
                                  <w:r>
                                    <w:rPr>
                                      <w:rFonts w:ascii="Garamond" w:eastAsia="Garamond" w:hAnsi="Garamond" w:cs="Garamond"/>
                                      <w:i/>
                                      <w:color w:val="000000"/>
                                    </w:rPr>
                                    <w:t xml:space="preserve"> </w:t>
                                  </w:r>
                                  <w:proofErr w:type="spellStart"/>
                                  <w:r>
                                    <w:rPr>
                                      <w:rFonts w:ascii="Garamond" w:eastAsia="Garamond" w:hAnsi="Garamond" w:cs="Garamond"/>
                                      <w:i/>
                                      <w:color w:val="000000"/>
                                    </w:rPr>
                                    <w:t>to</w:t>
                                  </w:r>
                                  <w:proofErr w:type="spellEnd"/>
                                  <w:r>
                                    <w:rPr>
                                      <w:rFonts w:ascii="Garamond" w:eastAsia="Garamond" w:hAnsi="Garamond" w:cs="Garamond"/>
                                      <w:i/>
                                      <w:color w:val="000000"/>
                                    </w:rPr>
                                    <w:t xml:space="preserve"> </w:t>
                                  </w:r>
                                  <w:proofErr w:type="spellStart"/>
                                  <w:r>
                                    <w:rPr>
                                      <w:rFonts w:ascii="Garamond" w:eastAsia="Garamond" w:hAnsi="Garamond" w:cs="Garamond"/>
                                      <w:i/>
                                      <w:color w:val="000000"/>
                                    </w:rPr>
                                    <w:t>contribute</w:t>
                                  </w:r>
                                  <w:proofErr w:type="spellEnd"/>
                                  <w:r>
                                    <w:rPr>
                                      <w:rFonts w:ascii="Garamond" w:eastAsia="Garamond" w:hAnsi="Garamond" w:cs="Garamond"/>
                                      <w:i/>
                                      <w:color w:val="000000"/>
                                    </w:rPr>
                                    <w:t xml:space="preserve"> </w:t>
                                  </w:r>
                                  <w:proofErr w:type="spellStart"/>
                                  <w:r>
                                    <w:rPr>
                                      <w:rFonts w:ascii="Garamond" w:eastAsia="Garamond" w:hAnsi="Garamond" w:cs="Garamond"/>
                                      <w:i/>
                                      <w:color w:val="000000"/>
                                    </w:rPr>
                                    <w:t>to</w:t>
                                  </w:r>
                                  <w:proofErr w:type="spellEnd"/>
                                  <w:r>
                                    <w:rPr>
                                      <w:rFonts w:ascii="Garamond" w:eastAsia="Garamond" w:hAnsi="Garamond" w:cs="Garamond"/>
                                      <w:i/>
                                      <w:color w:val="000000"/>
                                    </w:rPr>
                                    <w:t xml:space="preserve"> </w:t>
                                  </w:r>
                                  <w:proofErr w:type="spellStart"/>
                                  <w:r>
                                    <w:rPr>
                                      <w:rFonts w:ascii="Garamond" w:eastAsia="Garamond" w:hAnsi="Garamond" w:cs="Garamond"/>
                                      <w:i/>
                                      <w:color w:val="000000"/>
                                    </w:rPr>
                                    <w:t>the</w:t>
                                  </w:r>
                                  <w:proofErr w:type="spellEnd"/>
                                  <w:r>
                                    <w:rPr>
                                      <w:rFonts w:ascii="Garamond" w:eastAsia="Garamond" w:hAnsi="Garamond" w:cs="Garamond"/>
                                      <w:i/>
                                      <w:color w:val="000000"/>
                                    </w:rPr>
                                    <w:t xml:space="preserve"> </w:t>
                                  </w:r>
                                  <w:proofErr w:type="spellStart"/>
                                  <w:r>
                                    <w:rPr>
                                      <w:rFonts w:ascii="Garamond" w:eastAsia="Garamond" w:hAnsi="Garamond" w:cs="Garamond"/>
                                      <w:i/>
                                      <w:color w:val="000000"/>
                                    </w:rPr>
                                    <w:t>genealogy</w:t>
                                  </w:r>
                                  <w:proofErr w:type="spellEnd"/>
                                  <w:r>
                                    <w:rPr>
                                      <w:rFonts w:ascii="Garamond" w:eastAsia="Garamond" w:hAnsi="Garamond" w:cs="Garamond"/>
                                      <w:i/>
                                      <w:color w:val="000000"/>
                                    </w:rPr>
                                    <w:t xml:space="preserve"> </w:t>
                                  </w:r>
                                  <w:proofErr w:type="spellStart"/>
                                  <w:r>
                                    <w:rPr>
                                      <w:rFonts w:ascii="Garamond" w:eastAsia="Garamond" w:hAnsi="Garamond" w:cs="Garamond"/>
                                      <w:i/>
                                      <w:color w:val="000000"/>
                                    </w:rPr>
                                    <w:t>of</w:t>
                                  </w:r>
                                  <w:proofErr w:type="spellEnd"/>
                                  <w:r>
                                    <w:rPr>
                                      <w:rFonts w:ascii="Garamond" w:eastAsia="Garamond" w:hAnsi="Garamond" w:cs="Garamond"/>
                                      <w:i/>
                                      <w:color w:val="000000"/>
                                    </w:rPr>
                                    <w:t xml:space="preserve"> </w:t>
                                  </w:r>
                                  <w:proofErr w:type="spellStart"/>
                                  <w:r>
                                    <w:rPr>
                                      <w:rFonts w:ascii="Garamond" w:eastAsia="Garamond" w:hAnsi="Garamond" w:cs="Garamond"/>
                                      <w:i/>
                                      <w:color w:val="000000"/>
                                    </w:rPr>
                                    <w:t>lesbian</w:t>
                                  </w:r>
                                  <w:proofErr w:type="spellEnd"/>
                                  <w:r>
                                    <w:rPr>
                                      <w:rFonts w:ascii="Garamond" w:eastAsia="Garamond" w:hAnsi="Garamond" w:cs="Garamond"/>
                                      <w:i/>
                                      <w:color w:val="000000"/>
                                    </w:rPr>
                                    <w:t xml:space="preserve"> </w:t>
                                  </w:r>
                                  <w:proofErr w:type="spellStart"/>
                                  <w:r>
                                    <w:rPr>
                                      <w:rFonts w:ascii="Garamond" w:eastAsia="Garamond" w:hAnsi="Garamond" w:cs="Garamond"/>
                                      <w:i/>
                                      <w:color w:val="000000"/>
                                    </w:rPr>
                                    <w:t>activism</w:t>
                                  </w:r>
                                  <w:proofErr w:type="spellEnd"/>
                                  <w:r>
                                    <w:rPr>
                                      <w:rFonts w:ascii="Garamond" w:eastAsia="Garamond" w:hAnsi="Garamond" w:cs="Garamond"/>
                                      <w:i/>
                                      <w:color w:val="000000"/>
                                    </w:rPr>
                                    <w:t xml:space="preserve"> and </w:t>
                                  </w:r>
                                  <w:proofErr w:type="spellStart"/>
                                  <w:r>
                                    <w:rPr>
                                      <w:rFonts w:ascii="Garamond" w:eastAsia="Garamond" w:hAnsi="Garamond" w:cs="Garamond"/>
                                      <w:i/>
                                      <w:color w:val="000000"/>
                                    </w:rPr>
                                    <w:t>to</w:t>
                                  </w:r>
                                  <w:proofErr w:type="spellEnd"/>
                                  <w:r>
                                    <w:rPr>
                                      <w:rFonts w:ascii="Garamond" w:eastAsia="Garamond" w:hAnsi="Garamond" w:cs="Garamond"/>
                                      <w:i/>
                                      <w:color w:val="000000"/>
                                    </w:rPr>
                                    <w:t xml:space="preserve"> </w:t>
                                  </w:r>
                                  <w:proofErr w:type="spellStart"/>
                                  <w:r>
                                    <w:rPr>
                                      <w:rFonts w:ascii="Garamond" w:eastAsia="Garamond" w:hAnsi="Garamond" w:cs="Garamond"/>
                                      <w:i/>
                                      <w:color w:val="000000"/>
                                    </w:rPr>
                                    <w:t>illustrate</w:t>
                                  </w:r>
                                  <w:proofErr w:type="spellEnd"/>
                                  <w:r>
                                    <w:rPr>
                                      <w:rFonts w:ascii="Garamond" w:eastAsia="Garamond" w:hAnsi="Garamond" w:cs="Garamond"/>
                                      <w:i/>
                                      <w:color w:val="000000"/>
                                    </w:rPr>
                                    <w:t xml:space="preserve"> </w:t>
                                  </w:r>
                                  <w:proofErr w:type="spellStart"/>
                                  <w:r>
                                    <w:rPr>
                                      <w:rFonts w:ascii="Garamond" w:eastAsia="Garamond" w:hAnsi="Garamond" w:cs="Garamond"/>
                                      <w:i/>
                                      <w:color w:val="000000"/>
                                    </w:rPr>
                                    <w:t>how</w:t>
                                  </w:r>
                                  <w:proofErr w:type="spellEnd"/>
                                  <w:r>
                                    <w:rPr>
                                      <w:rFonts w:ascii="Garamond" w:eastAsia="Garamond" w:hAnsi="Garamond" w:cs="Garamond"/>
                                      <w:i/>
                                      <w:color w:val="000000"/>
                                    </w:rPr>
                                    <w:t xml:space="preserve"> Fugitivas del Desierto </w:t>
                                  </w:r>
                                  <w:proofErr w:type="spellStart"/>
                                  <w:r>
                                    <w:rPr>
                                      <w:rFonts w:ascii="Garamond" w:eastAsia="Garamond" w:hAnsi="Garamond" w:cs="Garamond"/>
                                      <w:i/>
                                      <w:color w:val="000000"/>
                                    </w:rPr>
                                    <w:t>burst</w:t>
                                  </w:r>
                                  <w:proofErr w:type="spellEnd"/>
                                  <w:r>
                                    <w:rPr>
                                      <w:rFonts w:ascii="Garamond" w:eastAsia="Garamond" w:hAnsi="Garamond" w:cs="Garamond"/>
                                      <w:i/>
                                      <w:color w:val="000000"/>
                                    </w:rPr>
                                    <w:t xml:space="preserve"> onto </w:t>
                                  </w:r>
                                  <w:proofErr w:type="spellStart"/>
                                  <w:r>
                                    <w:rPr>
                                      <w:rFonts w:ascii="Garamond" w:eastAsia="Garamond" w:hAnsi="Garamond" w:cs="Garamond"/>
                                      <w:i/>
                                      <w:color w:val="000000"/>
                                    </w:rPr>
                                    <w:t>the</w:t>
                                  </w:r>
                                  <w:proofErr w:type="spellEnd"/>
                                  <w:r>
                                    <w:rPr>
                                      <w:rFonts w:ascii="Garamond" w:eastAsia="Garamond" w:hAnsi="Garamond" w:cs="Garamond"/>
                                      <w:i/>
                                      <w:color w:val="000000"/>
                                    </w:rPr>
                                    <w:t xml:space="preserve"> </w:t>
                                  </w:r>
                                  <w:proofErr w:type="spellStart"/>
                                  <w:r>
                                    <w:rPr>
                                      <w:rFonts w:ascii="Garamond" w:eastAsia="Garamond" w:hAnsi="Garamond" w:cs="Garamond"/>
                                      <w:i/>
                                      <w:color w:val="000000"/>
                                    </w:rPr>
                                    <w:t>political</w:t>
                                  </w:r>
                                  <w:proofErr w:type="spellEnd"/>
                                  <w:r>
                                    <w:rPr>
                                      <w:rFonts w:ascii="Garamond" w:eastAsia="Garamond" w:hAnsi="Garamond" w:cs="Garamond"/>
                                      <w:i/>
                                      <w:color w:val="000000"/>
                                    </w:rPr>
                                    <w:t xml:space="preserve"> </w:t>
                                  </w:r>
                                  <w:proofErr w:type="spellStart"/>
                                  <w:r>
                                    <w:rPr>
                                      <w:rFonts w:ascii="Garamond" w:eastAsia="Garamond" w:hAnsi="Garamond" w:cs="Garamond"/>
                                      <w:i/>
                                      <w:color w:val="000000"/>
                                    </w:rPr>
                                    <w:t>scene</w:t>
                                  </w:r>
                                  <w:proofErr w:type="spellEnd"/>
                                  <w:r>
                                    <w:rPr>
                                      <w:rFonts w:ascii="Garamond" w:eastAsia="Garamond" w:hAnsi="Garamond" w:cs="Garamond"/>
                                      <w:i/>
                                      <w:color w:val="000000"/>
                                    </w:rPr>
                                    <w:t xml:space="preserve"> in </w:t>
                                  </w:r>
                                  <w:proofErr w:type="spellStart"/>
                                  <w:r>
                                    <w:rPr>
                                      <w:rFonts w:ascii="Garamond" w:eastAsia="Garamond" w:hAnsi="Garamond" w:cs="Garamond"/>
                                      <w:i/>
                                      <w:color w:val="000000"/>
                                    </w:rPr>
                                    <w:t>our</w:t>
                                  </w:r>
                                  <w:proofErr w:type="spellEnd"/>
                                  <w:r>
                                    <w:rPr>
                                      <w:rFonts w:ascii="Garamond" w:eastAsia="Garamond" w:hAnsi="Garamond" w:cs="Garamond"/>
                                      <w:i/>
                                      <w:color w:val="000000"/>
                                    </w:rPr>
                                    <w:t xml:space="preserve"> country </w:t>
                                  </w:r>
                                  <w:proofErr w:type="spellStart"/>
                                  <w:r>
                                    <w:rPr>
                                      <w:rFonts w:ascii="Garamond" w:eastAsia="Garamond" w:hAnsi="Garamond" w:cs="Garamond"/>
                                      <w:i/>
                                      <w:color w:val="000000"/>
                                    </w:rPr>
                                    <w:t>with</w:t>
                                  </w:r>
                                  <w:proofErr w:type="spellEnd"/>
                                  <w:r>
                                    <w:rPr>
                                      <w:rFonts w:ascii="Garamond" w:eastAsia="Garamond" w:hAnsi="Garamond" w:cs="Garamond"/>
                                      <w:i/>
                                      <w:color w:val="000000"/>
                                    </w:rPr>
                                    <w:t xml:space="preserve"> a </w:t>
                                  </w:r>
                                  <w:proofErr w:type="spellStart"/>
                                  <w:r>
                                    <w:rPr>
                                      <w:rFonts w:ascii="Garamond" w:eastAsia="Garamond" w:hAnsi="Garamond" w:cs="Garamond"/>
                                      <w:i/>
                                      <w:color w:val="000000"/>
                                    </w:rPr>
                                    <w:t>dissident</w:t>
                                  </w:r>
                                  <w:proofErr w:type="spellEnd"/>
                                  <w:r>
                                    <w:rPr>
                                      <w:rFonts w:ascii="Garamond" w:eastAsia="Garamond" w:hAnsi="Garamond" w:cs="Garamond"/>
                                      <w:i/>
                                      <w:color w:val="000000"/>
                                    </w:rPr>
                                    <w:t>, sex-</w:t>
                                  </w:r>
                                  <w:proofErr w:type="spellStart"/>
                                  <w:r>
                                    <w:rPr>
                                      <w:rFonts w:ascii="Garamond" w:eastAsia="Garamond" w:hAnsi="Garamond" w:cs="Garamond"/>
                                      <w:i/>
                                      <w:color w:val="000000"/>
                                    </w:rPr>
                                    <w:t>aesthetic</w:t>
                                  </w:r>
                                  <w:proofErr w:type="spellEnd"/>
                                  <w:r>
                                    <w:rPr>
                                      <w:rFonts w:ascii="Garamond" w:eastAsia="Garamond" w:hAnsi="Garamond" w:cs="Garamond"/>
                                      <w:i/>
                                      <w:color w:val="000000"/>
                                    </w:rPr>
                                    <w:t xml:space="preserve"> and </w:t>
                                  </w:r>
                                  <w:proofErr w:type="spellStart"/>
                                  <w:r>
                                    <w:rPr>
                                      <w:rFonts w:ascii="Garamond" w:eastAsia="Garamond" w:hAnsi="Garamond" w:cs="Garamond"/>
                                      <w:i/>
                                      <w:color w:val="000000"/>
                                    </w:rPr>
                                    <w:t>political</w:t>
                                  </w:r>
                                  <w:proofErr w:type="spellEnd"/>
                                  <w:r>
                                    <w:rPr>
                                      <w:rFonts w:ascii="Garamond" w:eastAsia="Garamond" w:hAnsi="Garamond" w:cs="Garamond"/>
                                      <w:i/>
                                      <w:color w:val="000000"/>
                                    </w:rPr>
                                    <w:t xml:space="preserve"> </w:t>
                                  </w:r>
                                  <w:proofErr w:type="spellStart"/>
                                  <w:r>
                                    <w:rPr>
                                      <w:rFonts w:ascii="Garamond" w:eastAsia="Garamond" w:hAnsi="Garamond" w:cs="Garamond"/>
                                      <w:i/>
                                      <w:color w:val="000000"/>
                                    </w:rPr>
                                    <w:t>imprint</w:t>
                                  </w:r>
                                  <w:proofErr w:type="spellEnd"/>
                                  <w:r>
                                    <w:rPr>
                                      <w:rFonts w:ascii="Garamond" w:eastAsia="Garamond" w:hAnsi="Garamond" w:cs="Garamond"/>
                                      <w:i/>
                                      <w:color w:val="000000"/>
                                    </w:rPr>
                                    <w:t xml:space="preserve"> in </w:t>
                                  </w:r>
                                  <w:proofErr w:type="spellStart"/>
                                  <w:r>
                                    <w:rPr>
                                      <w:rFonts w:ascii="Garamond" w:eastAsia="Garamond" w:hAnsi="Garamond" w:cs="Garamond"/>
                                      <w:i/>
                                      <w:color w:val="000000"/>
                                    </w:rPr>
                                    <w:t>the</w:t>
                                  </w:r>
                                  <w:proofErr w:type="spellEnd"/>
                                  <w:r>
                                    <w:rPr>
                                      <w:rFonts w:ascii="Garamond" w:eastAsia="Garamond" w:hAnsi="Garamond" w:cs="Garamond"/>
                                      <w:i/>
                                      <w:color w:val="000000"/>
                                    </w:rPr>
                                    <w:t xml:space="preserve"> </w:t>
                                  </w:r>
                                  <w:proofErr w:type="spellStart"/>
                                  <w:r>
                                    <w:rPr>
                                      <w:rFonts w:ascii="Garamond" w:eastAsia="Garamond" w:hAnsi="Garamond" w:cs="Garamond"/>
                                      <w:i/>
                                      <w:color w:val="000000"/>
                                    </w:rPr>
                                    <w:t>early</w:t>
                                  </w:r>
                                  <w:proofErr w:type="spellEnd"/>
                                  <w:r>
                                    <w:rPr>
                                      <w:rFonts w:ascii="Garamond" w:eastAsia="Garamond" w:hAnsi="Garamond" w:cs="Garamond"/>
                                      <w:i/>
                                      <w:color w:val="000000"/>
                                    </w:rPr>
                                    <w:t xml:space="preserve"> 2000s. </w:t>
                                  </w:r>
                                </w:p>
                                <w:p w14:paraId="5B953056" w14:textId="77777777" w:rsidR="00F535C5" w:rsidRDefault="00000000">
                                  <w:pPr>
                                    <w:textDirection w:val="btLr"/>
                                  </w:pPr>
                                  <w:proofErr w:type="spellStart"/>
                                  <w:r>
                                    <w:rPr>
                                      <w:rFonts w:ascii="Garamond" w:eastAsia="Garamond" w:hAnsi="Garamond" w:cs="Garamond"/>
                                      <w:i/>
                                      <w:color w:val="000000"/>
                                    </w:rPr>
                                    <w:t>To</w:t>
                                  </w:r>
                                  <w:proofErr w:type="spellEnd"/>
                                  <w:r>
                                    <w:rPr>
                                      <w:rFonts w:ascii="Garamond" w:eastAsia="Garamond" w:hAnsi="Garamond" w:cs="Garamond"/>
                                      <w:i/>
                                      <w:color w:val="000000"/>
                                    </w:rPr>
                                    <w:t xml:space="preserve"> </w:t>
                                  </w:r>
                                  <w:proofErr w:type="spellStart"/>
                                  <w:r>
                                    <w:rPr>
                                      <w:rFonts w:ascii="Garamond" w:eastAsia="Garamond" w:hAnsi="Garamond" w:cs="Garamond"/>
                                      <w:i/>
                                      <w:color w:val="000000"/>
                                    </w:rPr>
                                    <w:t>this</w:t>
                                  </w:r>
                                  <w:proofErr w:type="spellEnd"/>
                                  <w:r>
                                    <w:rPr>
                                      <w:rFonts w:ascii="Garamond" w:eastAsia="Garamond" w:hAnsi="Garamond" w:cs="Garamond"/>
                                      <w:i/>
                                      <w:color w:val="000000"/>
                                    </w:rPr>
                                    <w:t xml:space="preserve"> </w:t>
                                  </w:r>
                                  <w:proofErr w:type="spellStart"/>
                                  <w:r>
                                    <w:rPr>
                                      <w:rFonts w:ascii="Garamond" w:eastAsia="Garamond" w:hAnsi="Garamond" w:cs="Garamond"/>
                                      <w:i/>
                                      <w:color w:val="000000"/>
                                    </w:rPr>
                                    <w:t>end</w:t>
                                  </w:r>
                                  <w:proofErr w:type="spellEnd"/>
                                  <w:r>
                                    <w:rPr>
                                      <w:rFonts w:ascii="Garamond" w:eastAsia="Garamond" w:hAnsi="Garamond" w:cs="Garamond"/>
                                      <w:i/>
                                      <w:color w:val="000000"/>
                                    </w:rPr>
                                    <w:t xml:space="preserve">, I </w:t>
                                  </w:r>
                                  <w:proofErr w:type="spellStart"/>
                                  <w:r>
                                    <w:rPr>
                                      <w:rFonts w:ascii="Garamond" w:eastAsia="Garamond" w:hAnsi="Garamond" w:cs="Garamond"/>
                                      <w:i/>
                                      <w:color w:val="000000"/>
                                    </w:rPr>
                                    <w:t>will</w:t>
                                  </w:r>
                                  <w:proofErr w:type="spellEnd"/>
                                  <w:r>
                                    <w:rPr>
                                      <w:rFonts w:ascii="Garamond" w:eastAsia="Garamond" w:hAnsi="Garamond" w:cs="Garamond"/>
                                      <w:i/>
                                      <w:color w:val="000000"/>
                                    </w:rPr>
                                    <w:t xml:space="preserve"> </w:t>
                                  </w:r>
                                  <w:proofErr w:type="spellStart"/>
                                  <w:r>
                                    <w:rPr>
                                      <w:rFonts w:ascii="Garamond" w:eastAsia="Garamond" w:hAnsi="Garamond" w:cs="Garamond"/>
                                      <w:i/>
                                      <w:color w:val="000000"/>
                                    </w:rPr>
                                    <w:t>focus</w:t>
                                  </w:r>
                                  <w:proofErr w:type="spellEnd"/>
                                  <w:r>
                                    <w:rPr>
                                      <w:rFonts w:ascii="Garamond" w:eastAsia="Garamond" w:hAnsi="Garamond" w:cs="Garamond"/>
                                      <w:i/>
                                      <w:color w:val="000000"/>
                                    </w:rPr>
                                    <w:t xml:space="preserve"> </w:t>
                                  </w:r>
                                  <w:proofErr w:type="spellStart"/>
                                  <w:r>
                                    <w:rPr>
                                      <w:rFonts w:ascii="Garamond" w:eastAsia="Garamond" w:hAnsi="Garamond" w:cs="Garamond"/>
                                      <w:i/>
                                      <w:color w:val="000000"/>
                                    </w:rPr>
                                    <w:t>on</w:t>
                                  </w:r>
                                  <w:proofErr w:type="spellEnd"/>
                                  <w:r>
                                    <w:rPr>
                                      <w:rFonts w:ascii="Garamond" w:eastAsia="Garamond" w:hAnsi="Garamond" w:cs="Garamond"/>
                                      <w:i/>
                                      <w:color w:val="000000"/>
                                    </w:rPr>
                                    <w:t xml:space="preserve"> </w:t>
                                  </w:r>
                                  <w:proofErr w:type="spellStart"/>
                                  <w:r>
                                    <w:rPr>
                                      <w:rFonts w:ascii="Garamond" w:eastAsia="Garamond" w:hAnsi="Garamond" w:cs="Garamond"/>
                                      <w:i/>
                                      <w:color w:val="000000"/>
                                    </w:rPr>
                                    <w:t>the</w:t>
                                  </w:r>
                                  <w:proofErr w:type="spellEnd"/>
                                  <w:r>
                                    <w:rPr>
                                      <w:rFonts w:ascii="Garamond" w:eastAsia="Garamond" w:hAnsi="Garamond" w:cs="Garamond"/>
                                      <w:i/>
                                      <w:color w:val="000000"/>
                                    </w:rPr>
                                    <w:t xml:space="preserve"> role </w:t>
                                  </w:r>
                                  <w:proofErr w:type="spellStart"/>
                                  <w:r>
                                    <w:rPr>
                                      <w:rFonts w:ascii="Garamond" w:eastAsia="Garamond" w:hAnsi="Garamond" w:cs="Garamond"/>
                                      <w:i/>
                                      <w:color w:val="000000"/>
                                    </w:rPr>
                                    <w:t>of</w:t>
                                  </w:r>
                                  <w:proofErr w:type="spellEnd"/>
                                  <w:r>
                                    <w:rPr>
                                      <w:rFonts w:ascii="Garamond" w:eastAsia="Garamond" w:hAnsi="Garamond" w:cs="Garamond"/>
                                      <w:i/>
                                      <w:color w:val="000000"/>
                                    </w:rPr>
                                    <w:t xml:space="preserve"> </w:t>
                                  </w:r>
                                  <w:proofErr w:type="spellStart"/>
                                  <w:r>
                                    <w:rPr>
                                      <w:rFonts w:ascii="Garamond" w:eastAsia="Garamond" w:hAnsi="Garamond" w:cs="Garamond"/>
                                      <w:i/>
                                      <w:color w:val="000000"/>
                                    </w:rPr>
                                    <w:t>objects</w:t>
                                  </w:r>
                                  <w:proofErr w:type="spellEnd"/>
                                  <w:r>
                                    <w:rPr>
                                      <w:rFonts w:ascii="Garamond" w:eastAsia="Garamond" w:hAnsi="Garamond" w:cs="Garamond"/>
                                      <w:i/>
                                      <w:color w:val="000000"/>
                                    </w:rPr>
                                    <w:t xml:space="preserve"> in </w:t>
                                  </w:r>
                                  <w:proofErr w:type="spellStart"/>
                                  <w:r>
                                    <w:rPr>
                                      <w:rFonts w:ascii="Garamond" w:eastAsia="Garamond" w:hAnsi="Garamond" w:cs="Garamond"/>
                                      <w:i/>
                                      <w:color w:val="000000"/>
                                    </w:rPr>
                                    <w:t>their</w:t>
                                  </w:r>
                                  <w:proofErr w:type="spellEnd"/>
                                  <w:r>
                                    <w:rPr>
                                      <w:rFonts w:ascii="Garamond" w:eastAsia="Garamond" w:hAnsi="Garamond" w:cs="Garamond"/>
                                      <w:i/>
                                      <w:color w:val="000000"/>
                                    </w:rPr>
                                    <w:t xml:space="preserve"> </w:t>
                                  </w:r>
                                  <w:proofErr w:type="spellStart"/>
                                  <w:r>
                                    <w:rPr>
                                      <w:rFonts w:ascii="Garamond" w:eastAsia="Garamond" w:hAnsi="Garamond" w:cs="Garamond"/>
                                      <w:i/>
                                      <w:color w:val="000000"/>
                                    </w:rPr>
                                    <w:t>political</w:t>
                                  </w:r>
                                  <w:proofErr w:type="spellEnd"/>
                                  <w:r>
                                    <w:rPr>
                                      <w:rFonts w:ascii="Garamond" w:eastAsia="Garamond" w:hAnsi="Garamond" w:cs="Garamond"/>
                                      <w:i/>
                                      <w:color w:val="000000"/>
                                    </w:rPr>
                                    <w:t xml:space="preserve"> and creative </w:t>
                                  </w:r>
                                  <w:proofErr w:type="spellStart"/>
                                  <w:r>
                                    <w:rPr>
                                      <w:rFonts w:ascii="Garamond" w:eastAsia="Garamond" w:hAnsi="Garamond" w:cs="Garamond"/>
                                      <w:i/>
                                      <w:color w:val="000000"/>
                                    </w:rPr>
                                    <w:t>actions</w:t>
                                  </w:r>
                                  <w:proofErr w:type="spellEnd"/>
                                  <w:r>
                                    <w:rPr>
                                      <w:rFonts w:ascii="Garamond" w:eastAsia="Garamond" w:hAnsi="Garamond" w:cs="Garamond"/>
                                      <w:i/>
                                      <w:color w:val="000000"/>
                                    </w:rPr>
                                    <w:t xml:space="preserve">, </w:t>
                                  </w:r>
                                  <w:proofErr w:type="spellStart"/>
                                  <w:r>
                                    <w:rPr>
                                      <w:rFonts w:ascii="Garamond" w:eastAsia="Garamond" w:hAnsi="Garamond" w:cs="Garamond"/>
                                      <w:i/>
                                      <w:color w:val="000000"/>
                                    </w:rPr>
                                    <w:t>constructing</w:t>
                                  </w:r>
                                  <w:proofErr w:type="spellEnd"/>
                                  <w:r>
                                    <w:rPr>
                                      <w:rFonts w:ascii="Garamond" w:eastAsia="Garamond" w:hAnsi="Garamond" w:cs="Garamond"/>
                                      <w:i/>
                                      <w:color w:val="000000"/>
                                    </w:rPr>
                                    <w:t xml:space="preserve"> a material </w:t>
                                  </w:r>
                                  <w:proofErr w:type="spellStart"/>
                                  <w:r>
                                    <w:rPr>
                                      <w:rFonts w:ascii="Garamond" w:eastAsia="Garamond" w:hAnsi="Garamond" w:cs="Garamond"/>
                                      <w:i/>
                                      <w:color w:val="000000"/>
                                    </w:rPr>
                                    <w:t>aesthetic</w:t>
                                  </w:r>
                                  <w:proofErr w:type="spellEnd"/>
                                  <w:r>
                                    <w:rPr>
                                      <w:rFonts w:ascii="Garamond" w:eastAsia="Garamond" w:hAnsi="Garamond" w:cs="Garamond"/>
                                      <w:i/>
                                      <w:color w:val="000000"/>
                                    </w:rPr>
                                    <w:t xml:space="preserve"> </w:t>
                                  </w:r>
                                  <w:proofErr w:type="spellStart"/>
                                  <w:r>
                                    <w:rPr>
                                      <w:rFonts w:ascii="Garamond" w:eastAsia="Garamond" w:hAnsi="Garamond" w:cs="Garamond"/>
                                      <w:i/>
                                      <w:color w:val="000000"/>
                                    </w:rPr>
                                    <w:t>linked</w:t>
                                  </w:r>
                                  <w:proofErr w:type="spellEnd"/>
                                  <w:r>
                                    <w:rPr>
                                      <w:rFonts w:ascii="Garamond" w:eastAsia="Garamond" w:hAnsi="Garamond" w:cs="Garamond"/>
                                      <w:i/>
                                      <w:color w:val="000000"/>
                                    </w:rPr>
                                    <w:t xml:space="preserve"> </w:t>
                                  </w:r>
                                  <w:proofErr w:type="spellStart"/>
                                  <w:r>
                                    <w:rPr>
                                      <w:rFonts w:ascii="Garamond" w:eastAsia="Garamond" w:hAnsi="Garamond" w:cs="Garamond"/>
                                      <w:i/>
                                      <w:color w:val="000000"/>
                                    </w:rPr>
                                    <w:t>to</w:t>
                                  </w:r>
                                  <w:proofErr w:type="spellEnd"/>
                                  <w:r>
                                    <w:rPr>
                                      <w:rFonts w:ascii="Garamond" w:eastAsia="Garamond" w:hAnsi="Garamond" w:cs="Garamond"/>
                                      <w:i/>
                                      <w:color w:val="000000"/>
                                    </w:rPr>
                                    <w:t xml:space="preserve"> </w:t>
                                  </w:r>
                                  <w:proofErr w:type="spellStart"/>
                                  <w:r>
                                    <w:rPr>
                                      <w:rFonts w:ascii="Garamond" w:eastAsia="Garamond" w:hAnsi="Garamond" w:cs="Garamond"/>
                                      <w:i/>
                                      <w:color w:val="000000"/>
                                    </w:rPr>
                                    <w:t>teaching</w:t>
                                  </w:r>
                                  <w:proofErr w:type="spellEnd"/>
                                  <w:r>
                                    <w:rPr>
                                      <w:rFonts w:ascii="Garamond" w:eastAsia="Garamond" w:hAnsi="Garamond" w:cs="Garamond"/>
                                      <w:i/>
                                      <w:color w:val="000000"/>
                                    </w:rPr>
                                    <w:t xml:space="preserve"> as a </w:t>
                                  </w:r>
                                  <w:proofErr w:type="spellStart"/>
                                  <w:r>
                                    <w:rPr>
                                      <w:rFonts w:ascii="Garamond" w:eastAsia="Garamond" w:hAnsi="Garamond" w:cs="Garamond"/>
                                      <w:i/>
                                      <w:color w:val="000000"/>
                                    </w:rPr>
                                    <w:t>lesbian</w:t>
                                  </w:r>
                                  <w:proofErr w:type="spellEnd"/>
                                  <w:r>
                                    <w:rPr>
                                      <w:rFonts w:ascii="Garamond" w:eastAsia="Garamond" w:hAnsi="Garamond" w:cs="Garamond"/>
                                      <w:i/>
                                      <w:color w:val="000000"/>
                                    </w:rPr>
                                    <w:t xml:space="preserve"> </w:t>
                                  </w:r>
                                  <w:proofErr w:type="spellStart"/>
                                  <w:r>
                                    <w:rPr>
                                      <w:rFonts w:ascii="Garamond" w:eastAsia="Garamond" w:hAnsi="Garamond" w:cs="Garamond"/>
                                      <w:i/>
                                      <w:color w:val="000000"/>
                                    </w:rPr>
                                    <w:t>practice</w:t>
                                  </w:r>
                                  <w:proofErr w:type="spellEnd"/>
                                  <w:r>
                                    <w:rPr>
                                      <w:rFonts w:ascii="Garamond" w:eastAsia="Garamond" w:hAnsi="Garamond" w:cs="Garamond"/>
                                      <w:i/>
                                      <w:color w:val="000000"/>
                                    </w:rPr>
                                    <w:t xml:space="preserve"> in </w:t>
                                  </w:r>
                                  <w:proofErr w:type="spellStart"/>
                                  <w:r>
                                    <w:rPr>
                                      <w:rFonts w:ascii="Garamond" w:eastAsia="Garamond" w:hAnsi="Garamond" w:cs="Garamond"/>
                                      <w:i/>
                                      <w:color w:val="000000"/>
                                    </w:rPr>
                                    <w:t>which</w:t>
                                  </w:r>
                                  <w:proofErr w:type="spellEnd"/>
                                  <w:r>
                                    <w:rPr>
                                      <w:rFonts w:ascii="Garamond" w:eastAsia="Garamond" w:hAnsi="Garamond" w:cs="Garamond"/>
                                      <w:i/>
                                      <w:color w:val="000000"/>
                                    </w:rPr>
                                    <w:t xml:space="preserve"> </w:t>
                                  </w:r>
                                  <w:proofErr w:type="spellStart"/>
                                  <w:r>
                                    <w:rPr>
                                      <w:rFonts w:ascii="Garamond" w:eastAsia="Garamond" w:hAnsi="Garamond" w:cs="Garamond"/>
                                      <w:i/>
                                      <w:color w:val="000000"/>
                                    </w:rPr>
                                    <w:t>they</w:t>
                                  </w:r>
                                  <w:proofErr w:type="spellEnd"/>
                                  <w:r>
                                    <w:rPr>
                                      <w:rFonts w:ascii="Garamond" w:eastAsia="Garamond" w:hAnsi="Garamond" w:cs="Garamond"/>
                                      <w:i/>
                                      <w:color w:val="000000"/>
                                    </w:rPr>
                                    <w:t xml:space="preserve"> </w:t>
                                  </w:r>
                                  <w:proofErr w:type="spellStart"/>
                                  <w:r>
                                    <w:rPr>
                                      <w:rFonts w:ascii="Garamond" w:eastAsia="Garamond" w:hAnsi="Garamond" w:cs="Garamond"/>
                                      <w:i/>
                                      <w:color w:val="000000"/>
                                    </w:rPr>
                                    <w:t>invoke</w:t>
                                  </w:r>
                                  <w:proofErr w:type="spellEnd"/>
                                  <w:r>
                                    <w:rPr>
                                      <w:rFonts w:ascii="Garamond" w:eastAsia="Garamond" w:hAnsi="Garamond" w:cs="Garamond"/>
                                      <w:i/>
                                      <w:color w:val="000000"/>
                                    </w:rPr>
                                    <w:t xml:space="preserve"> </w:t>
                                  </w:r>
                                  <w:proofErr w:type="spellStart"/>
                                  <w:r>
                                    <w:rPr>
                                      <w:rFonts w:ascii="Garamond" w:eastAsia="Garamond" w:hAnsi="Garamond" w:cs="Garamond"/>
                                      <w:i/>
                                      <w:color w:val="000000"/>
                                    </w:rPr>
                                    <w:t>the</w:t>
                                  </w:r>
                                  <w:proofErr w:type="spellEnd"/>
                                  <w:r>
                                    <w:rPr>
                                      <w:rFonts w:ascii="Garamond" w:eastAsia="Garamond" w:hAnsi="Garamond" w:cs="Garamond"/>
                                      <w:i/>
                                      <w:color w:val="000000"/>
                                    </w:rPr>
                                    <w:t xml:space="preserve"> </w:t>
                                  </w:r>
                                  <w:proofErr w:type="spellStart"/>
                                  <w:r>
                                    <w:rPr>
                                      <w:rFonts w:ascii="Garamond" w:eastAsia="Garamond" w:hAnsi="Garamond" w:cs="Garamond"/>
                                      <w:i/>
                                      <w:color w:val="000000"/>
                                    </w:rPr>
                                    <w:t>tactile</w:t>
                                  </w:r>
                                  <w:proofErr w:type="spellEnd"/>
                                  <w:r>
                                    <w:rPr>
                                      <w:rFonts w:ascii="Garamond" w:eastAsia="Garamond" w:hAnsi="Garamond" w:cs="Garamond"/>
                                      <w:i/>
                                      <w:color w:val="000000"/>
                                    </w:rPr>
                                    <w:t xml:space="preserve"> as a </w:t>
                                  </w:r>
                                  <w:proofErr w:type="spellStart"/>
                                  <w:r>
                                    <w:rPr>
                                      <w:rFonts w:ascii="Garamond" w:eastAsia="Garamond" w:hAnsi="Garamond" w:cs="Garamond"/>
                                      <w:i/>
                                      <w:color w:val="000000"/>
                                    </w:rPr>
                                    <w:t>mode</w:t>
                                  </w:r>
                                  <w:proofErr w:type="spellEnd"/>
                                  <w:r>
                                    <w:rPr>
                                      <w:rFonts w:ascii="Garamond" w:eastAsia="Garamond" w:hAnsi="Garamond" w:cs="Garamond"/>
                                      <w:i/>
                                      <w:color w:val="000000"/>
                                    </w:rPr>
                                    <w:t xml:space="preserve"> </w:t>
                                  </w:r>
                                  <w:proofErr w:type="spellStart"/>
                                  <w:r>
                                    <w:rPr>
                                      <w:rFonts w:ascii="Garamond" w:eastAsia="Garamond" w:hAnsi="Garamond" w:cs="Garamond"/>
                                      <w:i/>
                                      <w:color w:val="000000"/>
                                    </w:rPr>
                                    <w:t>of</w:t>
                                  </w:r>
                                  <w:proofErr w:type="spellEnd"/>
                                  <w:r>
                                    <w:rPr>
                                      <w:rFonts w:ascii="Garamond" w:eastAsia="Garamond" w:hAnsi="Garamond" w:cs="Garamond"/>
                                      <w:i/>
                                      <w:color w:val="000000"/>
                                    </w:rPr>
                                    <w:t xml:space="preserve"> sensitive and </w:t>
                                  </w:r>
                                  <w:proofErr w:type="spellStart"/>
                                  <w:r>
                                    <w:rPr>
                                      <w:rFonts w:ascii="Garamond" w:eastAsia="Garamond" w:hAnsi="Garamond" w:cs="Garamond"/>
                                      <w:i/>
                                      <w:color w:val="000000"/>
                                    </w:rPr>
                                    <w:t>poetic</w:t>
                                  </w:r>
                                  <w:proofErr w:type="spellEnd"/>
                                  <w:r>
                                    <w:rPr>
                                      <w:rFonts w:ascii="Garamond" w:eastAsia="Garamond" w:hAnsi="Garamond" w:cs="Garamond"/>
                                      <w:i/>
                                      <w:color w:val="000000"/>
                                    </w:rPr>
                                    <w:t xml:space="preserve"> </w:t>
                                  </w:r>
                                  <w:proofErr w:type="spellStart"/>
                                  <w:r>
                                    <w:rPr>
                                      <w:rFonts w:ascii="Garamond" w:eastAsia="Garamond" w:hAnsi="Garamond" w:cs="Garamond"/>
                                      <w:i/>
                                      <w:color w:val="000000"/>
                                    </w:rPr>
                                    <w:t>intervention</w:t>
                                  </w:r>
                                  <w:proofErr w:type="spellEnd"/>
                                  <w:r>
                                    <w:rPr>
                                      <w:rFonts w:ascii="Garamond" w:eastAsia="Garamond" w:hAnsi="Garamond" w:cs="Garamond"/>
                                      <w:i/>
                                      <w:color w:val="000000"/>
                                    </w:rPr>
                                    <w:t>.</w:t>
                                  </w:r>
                                </w:p>
                              </w:txbxContent>
                            </wps:txbx>
                            <wps:bodyPr spcFirstLastPara="1" wrap="square" lIns="91425" tIns="45700" rIns="91425" bIns="45700" anchor="t" anchorCtr="0">
                              <a:noAutofit/>
                            </wps:bodyPr>
                          </wps:wsp>
                          <wps:wsp>
                            <wps:cNvPr id="1881451638" name="Rectángulo 1881451638"/>
                            <wps:cNvSpPr/>
                            <wps:spPr>
                              <a:xfrm>
                                <a:off x="2537460" y="0"/>
                                <a:ext cx="4198620" cy="251279"/>
                              </a:xfrm>
                              <a:prstGeom prst="rect">
                                <a:avLst/>
                              </a:prstGeom>
                              <a:solidFill>
                                <a:schemeClr val="lt1"/>
                              </a:solidFill>
                              <a:ln>
                                <a:noFill/>
                              </a:ln>
                            </wps:spPr>
                            <wps:txbx>
                              <w:txbxContent>
                                <w:p w14:paraId="26CA3999" w14:textId="77777777" w:rsidR="00F535C5" w:rsidRDefault="00000000">
                                  <w:pPr>
                                    <w:textDirection w:val="btLr"/>
                                  </w:pPr>
                                  <w:proofErr w:type="spellStart"/>
                                  <w:r>
                                    <w:rPr>
                                      <w:rFonts w:ascii="Garamond" w:eastAsia="Garamond" w:hAnsi="Garamond" w:cs="Garamond"/>
                                      <w:b/>
                                      <w:smallCaps/>
                                      <w:color w:val="000000"/>
                                      <w:sz w:val="26"/>
                                    </w:rPr>
                                    <w:t>Abstract</w:t>
                                  </w:r>
                                  <w:proofErr w:type="spellEnd"/>
                                </w:p>
                                <w:p w14:paraId="37106B1D" w14:textId="77777777" w:rsidR="00F535C5" w:rsidRDefault="00F535C5">
                                  <w:pPr>
                                    <w:textDirection w:val="btLr"/>
                                  </w:pPr>
                                </w:p>
                              </w:txbxContent>
                            </wps:txbx>
                            <wps:bodyPr spcFirstLastPara="1" wrap="square" lIns="91425" tIns="45700" rIns="91425" bIns="45700" anchor="t" anchorCtr="0">
                              <a:noAutofit/>
                            </wps:bodyPr>
                          </wps:wsp>
                          <wps:wsp>
                            <wps:cNvPr id="296713452" name="Rectángulo 296713452"/>
                            <wps:cNvSpPr/>
                            <wps:spPr>
                              <a:xfrm>
                                <a:off x="0" y="297180"/>
                                <a:ext cx="2537460" cy="351155"/>
                              </a:xfrm>
                              <a:prstGeom prst="rect">
                                <a:avLst/>
                              </a:prstGeom>
                              <a:solidFill>
                                <a:srgbClr val="EAEAEA"/>
                              </a:solidFill>
                              <a:ln>
                                <a:noFill/>
                              </a:ln>
                            </wps:spPr>
                            <wps:txbx>
                              <w:txbxContent>
                                <w:p w14:paraId="2CAC6CEE" w14:textId="77777777" w:rsidR="00F535C5" w:rsidRDefault="00000000">
                                  <w:pPr>
                                    <w:spacing w:after="120" w:line="360" w:lineRule="auto"/>
                                    <w:textDirection w:val="btLr"/>
                                  </w:pPr>
                                  <w:r>
                                    <w:rPr>
                                      <w:rFonts w:ascii="Arial" w:eastAsia="Arial" w:hAnsi="Arial" w:cs="Arial"/>
                                      <w:b/>
                                      <w:smallCaps/>
                                      <w:color w:val="000000"/>
                                      <w:sz w:val="22"/>
                                    </w:rPr>
                                    <w:tab/>
                                  </w:r>
                                  <w:proofErr w:type="spellStart"/>
                                  <w:r>
                                    <w:rPr>
                                      <w:rFonts w:ascii="Arial" w:eastAsia="Arial" w:hAnsi="Arial" w:cs="Arial"/>
                                      <w:b/>
                                      <w:smallCaps/>
                                      <w:color w:val="000000"/>
                                      <w:sz w:val="22"/>
                                    </w:rPr>
                                    <w:t>Keywords</w:t>
                                  </w:r>
                                  <w:proofErr w:type="spellEnd"/>
                                </w:p>
                                <w:p w14:paraId="6DDBAADE" w14:textId="77777777" w:rsidR="00F535C5" w:rsidRDefault="00F535C5">
                                  <w:pPr>
                                    <w:textDirection w:val="btLr"/>
                                  </w:pPr>
                                </w:p>
                              </w:txbxContent>
                            </wps:txbx>
                            <wps:bodyPr spcFirstLastPara="1" wrap="square" lIns="91425" tIns="45700" rIns="91425" bIns="45700" anchor="t" anchorCtr="0">
                              <a:noAutofit/>
                            </wps:bodyPr>
                          </wps:wsp>
                        </wpg:grpSp>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-1080134</wp:posOffset>
                </wp:positionH>
                <wp:positionV relativeFrom="paragraph">
                  <wp:posOffset>264641</wp:posOffset>
                </wp:positionV>
                <wp:extent cx="6736080" cy="2384854"/>
                <wp:effectExtent b="0" l="0" r="0" t="0"/>
                <wp:wrapNone/>
                <wp:docPr id="1"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6736080" cy="2384854"/>
                        </a:xfrm>
                        <a:prstGeom prst="rect"/>
                        <a:ln/>
                      </pic:spPr>
                    </pic:pic>
                  </a:graphicData>
                </a:graphic>
              </wp:anchor>
            </w:drawing>
          </mc:Fallback>
        </mc:AlternateContent>
      </w:r>
    </w:p>
    <w:p w14:paraId="5993CD68" w14:textId="77777777" w:rsidR="00F535C5" w:rsidRDefault="00F535C5">
      <w:pPr>
        <w:jc w:val="both"/>
        <w:rPr>
          <w:rFonts w:ascii="Arial" w:eastAsia="Arial" w:hAnsi="Arial" w:cs="Arial"/>
          <w:b/>
          <w:bCs/>
          <w:sz w:val="22"/>
          <w:szCs w:val="22"/>
        </w:rPr>
      </w:pPr>
    </w:p>
    <w:p w14:paraId="163BF789" w14:textId="77777777" w:rsidR="00F535C5" w:rsidRDefault="00F535C5">
      <w:pPr>
        <w:jc w:val="both"/>
        <w:rPr>
          <w:rFonts w:ascii="Arial" w:eastAsia="Arial" w:hAnsi="Arial" w:cs="Arial"/>
          <w:b/>
          <w:bCs/>
          <w:sz w:val="22"/>
          <w:szCs w:val="22"/>
        </w:rPr>
      </w:pPr>
    </w:p>
    <w:p w14:paraId="1593F3B3" w14:textId="77777777" w:rsidR="00F535C5" w:rsidRDefault="00F535C5">
      <w:pPr>
        <w:jc w:val="both"/>
        <w:rPr>
          <w:rFonts w:ascii="Arial" w:eastAsia="Arial" w:hAnsi="Arial" w:cs="Arial"/>
          <w:b/>
          <w:bCs/>
          <w:sz w:val="22"/>
          <w:szCs w:val="22"/>
        </w:rPr>
      </w:pPr>
    </w:p>
    <w:p w14:paraId="67F8E4F4" w14:textId="77777777" w:rsidR="00F535C5" w:rsidRDefault="00F535C5">
      <w:pPr>
        <w:jc w:val="both"/>
        <w:rPr>
          <w:rFonts w:ascii="Arial" w:eastAsia="Arial" w:hAnsi="Arial" w:cs="Arial"/>
          <w:b/>
          <w:bCs/>
          <w:sz w:val="22"/>
          <w:szCs w:val="22"/>
        </w:rPr>
      </w:pPr>
    </w:p>
    <w:p w14:paraId="5274570E" w14:textId="77777777" w:rsidR="00F535C5" w:rsidRDefault="00F535C5">
      <w:pPr>
        <w:jc w:val="both"/>
        <w:rPr>
          <w:rFonts w:ascii="Arial" w:eastAsia="Arial" w:hAnsi="Arial" w:cs="Arial"/>
          <w:b/>
          <w:bCs/>
          <w:sz w:val="22"/>
          <w:szCs w:val="22"/>
        </w:rPr>
      </w:pPr>
    </w:p>
    <w:p w14:paraId="543C9BF0" w14:textId="77777777" w:rsidR="00F535C5" w:rsidRDefault="00F535C5">
      <w:pPr>
        <w:jc w:val="both"/>
        <w:rPr>
          <w:rFonts w:ascii="Arial" w:eastAsia="Arial" w:hAnsi="Arial" w:cs="Arial"/>
          <w:b/>
          <w:bCs/>
          <w:sz w:val="22"/>
          <w:szCs w:val="22"/>
        </w:rPr>
      </w:pPr>
    </w:p>
    <w:p w14:paraId="34371696" w14:textId="77777777" w:rsidR="00F535C5" w:rsidRDefault="00F535C5">
      <w:pPr>
        <w:jc w:val="both"/>
        <w:rPr>
          <w:rFonts w:ascii="Arial" w:eastAsia="Arial" w:hAnsi="Arial" w:cs="Arial"/>
          <w:b/>
          <w:bCs/>
          <w:sz w:val="22"/>
          <w:szCs w:val="22"/>
        </w:rPr>
      </w:pPr>
    </w:p>
    <w:p w14:paraId="406A4E83" w14:textId="77777777" w:rsidR="00F535C5" w:rsidRDefault="00F535C5">
      <w:pPr>
        <w:jc w:val="both"/>
        <w:rPr>
          <w:rFonts w:ascii="Arial" w:eastAsia="Arial" w:hAnsi="Arial" w:cs="Arial"/>
          <w:b/>
          <w:bCs/>
          <w:sz w:val="22"/>
          <w:szCs w:val="22"/>
        </w:rPr>
      </w:pPr>
    </w:p>
    <w:p w14:paraId="4952BF25" w14:textId="77777777" w:rsidR="00F535C5" w:rsidRDefault="00F535C5">
      <w:pPr>
        <w:jc w:val="both"/>
        <w:rPr>
          <w:rFonts w:ascii="Arial" w:eastAsia="Arial" w:hAnsi="Arial" w:cs="Arial"/>
          <w:b/>
          <w:bCs/>
          <w:sz w:val="22"/>
          <w:szCs w:val="22"/>
        </w:rPr>
      </w:pPr>
    </w:p>
    <w:p w14:paraId="067BDA31" w14:textId="77777777" w:rsidR="00F535C5" w:rsidRDefault="00F535C5">
      <w:pPr>
        <w:jc w:val="both"/>
        <w:rPr>
          <w:rFonts w:ascii="Arial" w:eastAsia="Arial" w:hAnsi="Arial" w:cs="Arial"/>
          <w:b/>
          <w:bCs/>
          <w:sz w:val="22"/>
          <w:szCs w:val="22"/>
        </w:rPr>
      </w:pPr>
    </w:p>
    <w:p w14:paraId="586E44EB" w14:textId="77777777" w:rsidR="00F535C5" w:rsidRDefault="00F535C5">
      <w:pPr>
        <w:jc w:val="both"/>
        <w:rPr>
          <w:rFonts w:ascii="Arial" w:eastAsia="Arial" w:hAnsi="Arial" w:cs="Arial"/>
          <w:b/>
          <w:bCs/>
          <w:sz w:val="22"/>
          <w:szCs w:val="22"/>
        </w:rPr>
      </w:pPr>
    </w:p>
    <w:p w14:paraId="1956D147" w14:textId="77777777" w:rsidR="00F535C5" w:rsidRDefault="00F535C5">
      <w:pPr>
        <w:jc w:val="both"/>
        <w:rPr>
          <w:rFonts w:ascii="Arial" w:eastAsia="Arial" w:hAnsi="Arial" w:cs="Arial"/>
          <w:b/>
          <w:bCs/>
          <w:sz w:val="22"/>
          <w:szCs w:val="22"/>
        </w:rPr>
      </w:pPr>
    </w:p>
    <w:p w14:paraId="32A74578" w14:textId="77777777" w:rsidR="00F535C5" w:rsidRDefault="00F535C5">
      <w:pPr>
        <w:jc w:val="both"/>
        <w:rPr>
          <w:rFonts w:ascii="Arial" w:eastAsia="Arial" w:hAnsi="Arial" w:cs="Arial"/>
          <w:b/>
          <w:bCs/>
          <w:sz w:val="22"/>
          <w:szCs w:val="22"/>
        </w:rPr>
      </w:pPr>
    </w:p>
    <w:p w14:paraId="5620DAAB" w14:textId="77777777" w:rsidR="00F535C5" w:rsidRDefault="00F535C5">
      <w:pPr>
        <w:jc w:val="both"/>
        <w:rPr>
          <w:rFonts w:ascii="Arial" w:eastAsia="Arial" w:hAnsi="Arial" w:cs="Arial"/>
          <w:b/>
          <w:bCs/>
          <w:sz w:val="22"/>
          <w:szCs w:val="22"/>
        </w:rPr>
      </w:pPr>
    </w:p>
    <w:p w14:paraId="4571B64D" w14:textId="77777777" w:rsidR="00F535C5" w:rsidRDefault="00F535C5">
      <w:pPr>
        <w:jc w:val="both"/>
        <w:rPr>
          <w:rFonts w:ascii="Arial" w:eastAsia="Arial" w:hAnsi="Arial" w:cs="Arial"/>
          <w:b/>
          <w:bCs/>
          <w:sz w:val="22"/>
          <w:szCs w:val="22"/>
        </w:rPr>
      </w:pPr>
    </w:p>
    <w:p w14:paraId="366B7C31" w14:textId="77777777" w:rsidR="00F535C5" w:rsidRDefault="00F535C5">
      <w:pPr>
        <w:jc w:val="both"/>
        <w:rPr>
          <w:rFonts w:ascii="Arial" w:eastAsia="Arial" w:hAnsi="Arial" w:cs="Arial"/>
          <w:b/>
          <w:bCs/>
          <w:sz w:val="22"/>
          <w:szCs w:val="22"/>
        </w:rPr>
      </w:pPr>
    </w:p>
    <w:p w14:paraId="548843EF" w14:textId="77777777" w:rsidR="00F535C5" w:rsidRDefault="00000000">
      <w:pPr>
        <w:spacing w:before="200" w:line="360" w:lineRule="auto"/>
        <w:jc w:val="both"/>
        <w:rPr>
          <w:rFonts w:ascii="Garamond" w:eastAsia="Garamond" w:hAnsi="Garamond" w:cs="Garamond"/>
          <w:b/>
          <w:bCs/>
          <w:sz w:val="26"/>
          <w:szCs w:val="26"/>
        </w:rPr>
      </w:pPr>
      <w:r>
        <w:rPr>
          <w:rFonts w:ascii="Garamond" w:eastAsia="Garamond" w:hAnsi="Garamond" w:cs="Garamond"/>
          <w:b/>
          <w:bCs/>
          <w:sz w:val="26"/>
          <w:szCs w:val="26"/>
        </w:rPr>
        <w:lastRenderedPageBreak/>
        <w:t>Introducción</w:t>
      </w:r>
    </w:p>
    <w:p w14:paraId="0AA30364" w14:textId="77777777" w:rsidR="00F535C5" w:rsidRDefault="00000000">
      <w:pPr>
        <w:spacing w:before="200" w:line="360" w:lineRule="auto"/>
        <w:jc w:val="both"/>
        <w:rPr>
          <w:rFonts w:ascii="Garamond" w:eastAsia="Garamond" w:hAnsi="Garamond" w:cs="Garamond"/>
          <w:sz w:val="26"/>
          <w:szCs w:val="26"/>
        </w:rPr>
      </w:pPr>
      <w:bookmarkStart w:id="1" w:name="_heading=h.urkdeotfks71" w:colFirst="0" w:colLast="0"/>
      <w:bookmarkEnd w:id="1"/>
      <w:r>
        <w:rPr>
          <w:rFonts w:ascii="Garamond" w:eastAsia="Garamond" w:hAnsi="Garamond" w:cs="Garamond"/>
          <w:sz w:val="26"/>
          <w:szCs w:val="26"/>
        </w:rPr>
        <w:t xml:space="preserve">Fugitivas del Desierto (2004-2008), fue un colectivo lésbico y feminista de la ciudad de Neuquén, que en un principio comienza a juntarse como un Grupo de Reflexión Lésbica. A lo largo de sus experiencias activistas encuentran la complicidad de construir un grupo de acción político lésbico, orientado a </w:t>
      </w:r>
      <w:proofErr w:type="spellStart"/>
      <w:r>
        <w:rPr>
          <w:rFonts w:ascii="Garamond" w:eastAsia="Garamond" w:hAnsi="Garamond" w:cs="Garamond"/>
          <w:sz w:val="26"/>
          <w:szCs w:val="26"/>
        </w:rPr>
        <w:t>lesbianizar</w:t>
      </w:r>
      <w:proofErr w:type="spellEnd"/>
      <w:r>
        <w:rPr>
          <w:rFonts w:ascii="Garamond" w:eastAsia="Garamond" w:hAnsi="Garamond" w:cs="Garamond"/>
          <w:sz w:val="26"/>
          <w:szCs w:val="26"/>
        </w:rPr>
        <w:t xml:space="preserve"> la vida cotidiana, el espacio público y a cuestionar la política representativa y heteronormativa de las instituciones. Sus integrantes fueron Macky Corbalán, val flores, Bruno Pewén Viera y Cristina Martínez, quien participó en sus inicios. Había integrantes del colectivo que provenían de experiencias activistas previas y otras, cuyo acercamiento al grupo fue la primera filiación de activismo político. En su mayoría eran docentes de escuelas públicas o estudiantes del profesorado lo que les permitió, en la experiencia activista del colectivo, imprimirle un carácter lúdico, pedagógico y sindical en sus incidencias performáticas y discursivas. Macky Corbalán era una poeta neuquina de la localidad de Cutral </w:t>
      </w:r>
      <w:proofErr w:type="spellStart"/>
      <w:r>
        <w:rPr>
          <w:rFonts w:ascii="Garamond" w:eastAsia="Garamond" w:hAnsi="Garamond" w:cs="Garamond"/>
          <w:sz w:val="26"/>
          <w:szCs w:val="26"/>
        </w:rPr>
        <w:t>Có</w:t>
      </w:r>
      <w:proofErr w:type="spellEnd"/>
      <w:r>
        <w:rPr>
          <w:rFonts w:ascii="Garamond" w:eastAsia="Garamond" w:hAnsi="Garamond" w:cs="Garamond"/>
          <w:sz w:val="26"/>
          <w:szCs w:val="26"/>
        </w:rPr>
        <w:t xml:space="preserve">. En una entrevista publicada en la revista Tinta China sostuvo que la primera militancia es en el lenguaje (Corbalán, 2011); así mismo tuvo un recorrido militante en distintos espacios y partidos políticos de izquierda. Cuando conoce a val flores, inician no solo una complicidad militante sino también amorosa que las llevó a pergeñar el activismo lésbico desde lo poético, lo performático, la ironía y la experimentación escritural. El mismo año que surge Fugitivas del Desierto, Macky Corbalán y val flores comienzan con un proyecto político amoroso de escritura llamado “La Sociedad de las extrañas” en alusión a Virginia Wolf y su ensayo en Tres Guineas (1938). “La Sociedad de las extrañas” era una boletina de dos hojas que fotocopiaban y repartían en encuentros y espacios donde participaban. En esa boletina publicaban poemas de autoras lesbianas, hacían reseñas de películas lésbicas, escribían textos, compartían libros, celebraban el día del orgullo y recuperaban la genealogía lésbica. A lo largo de sus escrituras fueron construyendo un lenguaje poético a partir de una enunciación lésbica. </w:t>
      </w:r>
    </w:p>
    <w:p w14:paraId="2AC5C575" w14:textId="77777777" w:rsidR="00F535C5" w:rsidRDefault="00000000">
      <w:pPr>
        <w:spacing w:before="200" w:line="360" w:lineRule="auto"/>
        <w:ind w:firstLine="851"/>
        <w:jc w:val="both"/>
        <w:rPr>
          <w:rFonts w:ascii="Garamond" w:eastAsia="Garamond" w:hAnsi="Garamond" w:cs="Garamond"/>
          <w:sz w:val="26"/>
          <w:szCs w:val="26"/>
        </w:rPr>
      </w:pPr>
      <w:r>
        <w:rPr>
          <w:rFonts w:ascii="Garamond" w:eastAsia="Garamond" w:hAnsi="Garamond" w:cs="Garamond"/>
          <w:sz w:val="26"/>
          <w:szCs w:val="26"/>
        </w:rPr>
        <w:lastRenderedPageBreak/>
        <w:t xml:space="preserve">A diferencia de les demás activistas de Fugitivas del Desierto, val flores venía de una militancia feminista previa en el colectivo feminista neuquino La Revuelta. Este espacio surge en el 2001 en la ciudad de Neuquén con un campo de intervención política, en sus inicios, en el ámbito educativo y callejero en donde fueron construyendo un modo situado de activismo político feminista orientado en tres grandes dimensiones: pedagogía, alianzas y afecto. (Burton, 2021: 97). Aparte de su militancia feminista, val flores era maestra de una escuela primaria lo que posibilitó confluir con otras maestras lesbianas en la ciudad de Neuquén. </w:t>
      </w:r>
    </w:p>
    <w:p w14:paraId="0034E0D7" w14:textId="77777777" w:rsidR="00F535C5" w:rsidRDefault="00000000">
      <w:pPr>
        <w:spacing w:before="200" w:line="360" w:lineRule="auto"/>
        <w:ind w:firstLine="851"/>
        <w:jc w:val="both"/>
        <w:rPr>
          <w:rFonts w:ascii="Garamond" w:eastAsia="Garamond" w:hAnsi="Garamond" w:cs="Garamond"/>
          <w:sz w:val="26"/>
          <w:szCs w:val="26"/>
        </w:rPr>
      </w:pPr>
      <w:r>
        <w:rPr>
          <w:rFonts w:ascii="Garamond" w:eastAsia="Garamond" w:hAnsi="Garamond" w:cs="Garamond"/>
          <w:sz w:val="26"/>
          <w:szCs w:val="26"/>
        </w:rPr>
        <w:t xml:space="preserve">En el año 2003, Macky Corbalán junto a val flores viajan al 18° Encuentro Nacional de Mujeres (ENM) en Rosario y participan del taller de lesbianismo, allí se conocen con Bruno Pewén Viera y otras lesbianas con les cuales comienzan a construir diálogos e intercambios federales. </w:t>
      </w:r>
    </w:p>
    <w:p w14:paraId="07A24896" w14:textId="77777777" w:rsidR="00F535C5" w:rsidRDefault="00000000">
      <w:pPr>
        <w:spacing w:before="200" w:line="360" w:lineRule="auto"/>
        <w:ind w:firstLine="851"/>
        <w:jc w:val="both"/>
        <w:rPr>
          <w:rFonts w:ascii="Garamond" w:eastAsia="Garamond" w:hAnsi="Garamond" w:cs="Garamond"/>
          <w:sz w:val="26"/>
          <w:szCs w:val="26"/>
        </w:rPr>
      </w:pPr>
      <w:r>
        <w:rPr>
          <w:rFonts w:ascii="Garamond" w:eastAsia="Garamond" w:hAnsi="Garamond" w:cs="Garamond"/>
          <w:sz w:val="26"/>
          <w:szCs w:val="26"/>
        </w:rPr>
        <w:t>En el ENM de Rosario, se condensaron las confluencias de luchas que se venían gestando posterior al 2001. Por un lado, las demandas del feminismo estaban atravesadas por la lucha por el derecho a decidir sobre el propio cuerpo y, en ese encuentro, se conforma la inédita Asamblea por el Derecho al Aborto, lucha que se plasmó, en un principio, con banderas violetas. También confluyeron las demandas de las asambleas de trabajadoras de las fábricas recuperadas Brukman, de la Ciudad de Buenos Aires y de la fábrica de cerámicos ex- Zanon recuperada por sus trabajadores en la ciudad de Neuquén. Por otro lado, convergió la participación de sectores y actores políticos excluidos de encuentros previos, como piqueteras, travestis, lesbianas, lo que posibilitó no sólo la confluencia sino también la visibilidad en la diversidad que integraba el amplio grupo de “mujeres”. (</w:t>
      </w:r>
      <w:proofErr w:type="spellStart"/>
      <w:r>
        <w:rPr>
          <w:rFonts w:ascii="Garamond" w:eastAsia="Garamond" w:hAnsi="Garamond" w:cs="Garamond"/>
          <w:sz w:val="26"/>
          <w:szCs w:val="26"/>
        </w:rPr>
        <w:t>Malnis</w:t>
      </w:r>
      <w:proofErr w:type="spellEnd"/>
      <w:r>
        <w:rPr>
          <w:rFonts w:ascii="Garamond" w:eastAsia="Garamond" w:hAnsi="Garamond" w:cs="Garamond"/>
          <w:sz w:val="26"/>
          <w:szCs w:val="26"/>
        </w:rPr>
        <w:t xml:space="preserve">, 2024: 150). El 18° ENM consignó un escenario propicio para impulsar y generar resistencias y demandas conjuntas de distintos sectores que venían ejerciendo la democracia directa y prefigurando modos de hacer política horizontales y </w:t>
      </w:r>
      <w:proofErr w:type="spellStart"/>
      <w:r>
        <w:rPr>
          <w:rFonts w:ascii="Garamond" w:eastAsia="Garamond" w:hAnsi="Garamond" w:cs="Garamond"/>
          <w:sz w:val="26"/>
          <w:szCs w:val="26"/>
        </w:rPr>
        <w:t>autogestivos</w:t>
      </w:r>
      <w:proofErr w:type="spellEnd"/>
      <w:r>
        <w:rPr>
          <w:rFonts w:ascii="Garamond" w:eastAsia="Garamond" w:hAnsi="Garamond" w:cs="Garamond"/>
          <w:sz w:val="26"/>
          <w:szCs w:val="26"/>
        </w:rPr>
        <w:t xml:space="preserve">, donde las alianzas y articulaciones sectoriales se tradujeron en nuevos debates vinculados </w:t>
      </w:r>
      <w:r>
        <w:rPr>
          <w:rFonts w:ascii="Garamond" w:eastAsia="Garamond" w:hAnsi="Garamond" w:cs="Garamond"/>
          <w:sz w:val="26"/>
          <w:szCs w:val="26"/>
        </w:rPr>
        <w:lastRenderedPageBreak/>
        <w:t xml:space="preserve">no sólo al derecho a decidir sobre el propio cuerpo sino también sobre el derecho a decidir vinculado a las sexualidades como demandas en distintos territorios. </w:t>
      </w:r>
    </w:p>
    <w:p w14:paraId="77C769F9" w14:textId="77777777" w:rsidR="00F535C5" w:rsidRDefault="00000000">
      <w:pPr>
        <w:spacing w:before="200" w:line="360" w:lineRule="auto"/>
        <w:ind w:firstLine="851"/>
        <w:jc w:val="both"/>
        <w:rPr>
          <w:rFonts w:ascii="Garamond" w:eastAsia="Garamond" w:hAnsi="Garamond" w:cs="Garamond"/>
          <w:sz w:val="26"/>
          <w:szCs w:val="26"/>
        </w:rPr>
      </w:pPr>
      <w:r>
        <w:rPr>
          <w:rFonts w:ascii="Garamond" w:eastAsia="Garamond" w:hAnsi="Garamond" w:cs="Garamond"/>
          <w:sz w:val="26"/>
          <w:szCs w:val="26"/>
        </w:rPr>
        <w:t xml:space="preserve">Al regreso a Neuquén, después de participar de espacios de discusión política lésbica, las activistas comienzan a invitar a otras lesbianas, en su mayoría docentes, al Grupo de Reflexión Lésbica. Este espacio, surge con la necesidad de un convite lésbico de encuentro para compartir y pensar las existencias lésbicas desde la cotidianidad y la vida misma de sus integrantes. Comienzan a convocar amigas para pensar sus vidas, sus relaciones con la familia, el habitar el espacio público y los espacios laborales. Cada encuentro estaba organizado por les mismes participantes, donde rotaban su organización y dinámicas. El modo de organizar esos encuentros estaba atravesado por experiencias y saberes de les participantes que, al ser docentes en su mayoría, les permitían recrear dinámicas lúdicas, corporales, escriturales, teóricas y políticas que ponían juego. De esta manera, los encuentros tejían experiencias propias, donde lo personal estaba atravesado en una trama de poder mucho mayor traducido en pensar las formas que adoptaban en su cotidiano, la lesbofobia y la heteronorma. En esos espacios de reflexión lésbica, logran asimilar lenguajes, lecturas, discusiones, escrituras y palabras desde lo colectivo, donde el juego, el placer sexual, la ironía, la formación política y la vida común posibilitaron diálogos de pensamiento que se entretejieron en pensar lo lésbico como estrategia política y epistemológica basada en la experiencia de los cuerpos, los deseos y la desidentificación con el pensamiento heterosexual y colonial. Con distintos aportes teóricos de Monique Wittig, Adrianne Rich, Judith Butler, Donna Haraway, Teresa De Lauretis, entre otras, buscaron construir imaginarios colectivos desde distintas posiciones situadas. </w:t>
      </w:r>
    </w:p>
    <w:p w14:paraId="3839689D" w14:textId="77777777" w:rsidR="00F535C5" w:rsidRDefault="00000000">
      <w:pPr>
        <w:spacing w:before="200" w:line="360" w:lineRule="auto"/>
        <w:ind w:firstLine="851"/>
        <w:jc w:val="both"/>
        <w:rPr>
          <w:rFonts w:ascii="Garamond" w:eastAsia="Garamond" w:hAnsi="Garamond" w:cs="Garamond"/>
          <w:sz w:val="26"/>
          <w:szCs w:val="26"/>
        </w:rPr>
      </w:pPr>
      <w:r>
        <w:rPr>
          <w:rFonts w:ascii="Garamond" w:eastAsia="Garamond" w:hAnsi="Garamond" w:cs="Garamond"/>
          <w:sz w:val="26"/>
          <w:szCs w:val="26"/>
        </w:rPr>
        <w:t xml:space="preserve">En ese universo de imaginarios posibles y discusiones compartidas, comenzaron a ensayar un nombre propio, y como una especie de alegoría patagónica escribieron “Fugitivas en el desierto”. La iniciativa fue a partir de una invitación que les llegó por un grupo de correo de mails de la lista “Safo Piensa”. Una invitación para participar, en </w:t>
      </w:r>
      <w:r>
        <w:rPr>
          <w:rFonts w:ascii="Garamond" w:eastAsia="Garamond" w:hAnsi="Garamond" w:cs="Garamond"/>
          <w:sz w:val="26"/>
          <w:szCs w:val="26"/>
        </w:rPr>
        <w:lastRenderedPageBreak/>
        <w:t xml:space="preserve">Rosario (Provincia de Santa Fe) del encuentro llamado </w:t>
      </w:r>
      <w:r>
        <w:rPr>
          <w:rFonts w:ascii="Garamond" w:eastAsia="Garamond" w:hAnsi="Garamond" w:cs="Garamond"/>
          <w:i/>
          <w:iCs/>
          <w:sz w:val="26"/>
          <w:szCs w:val="26"/>
        </w:rPr>
        <w:t>Entre Nosotras. Primera Jornada de Reflexión Lésbica</w:t>
      </w:r>
      <w:r>
        <w:rPr>
          <w:rFonts w:ascii="Garamond" w:eastAsia="Garamond" w:hAnsi="Garamond" w:cs="Garamond"/>
          <w:sz w:val="26"/>
          <w:szCs w:val="26"/>
        </w:rPr>
        <w:t xml:space="preserve"> coordinado por Gaby de Cicco e Irene Ocampo.  En ese encuentro, val flores escribe el texto “Fugitivas en el desierto”: voces lesbianas en un paisaje heterosexual” (2004) en el cual hace referencia a la figura de </w:t>
      </w:r>
      <w:r>
        <w:rPr>
          <w:rFonts w:ascii="Garamond" w:eastAsia="Garamond" w:hAnsi="Garamond" w:cs="Garamond"/>
          <w:i/>
          <w:iCs/>
          <w:sz w:val="26"/>
          <w:szCs w:val="26"/>
        </w:rPr>
        <w:t>fugitivas,</w:t>
      </w:r>
      <w:r>
        <w:rPr>
          <w:rFonts w:ascii="Garamond" w:eastAsia="Garamond" w:hAnsi="Garamond" w:cs="Garamond"/>
          <w:sz w:val="26"/>
          <w:szCs w:val="26"/>
        </w:rPr>
        <w:t xml:space="preserve"> a partir del ensayo de Monique Wittig llamado, “El pensamiento heterosexual” (1990), en relación a la deserción política de la categoría de mujeres al régimen político heterosexual. Pero también, explorando las ficciones políticas que acompañan las posibilidades e inventivas de nombrarse como lesbianas y en el que proponen, poner en juego la figura del </w:t>
      </w:r>
      <w:r>
        <w:rPr>
          <w:rFonts w:ascii="Garamond" w:eastAsia="Garamond" w:hAnsi="Garamond" w:cs="Garamond"/>
          <w:i/>
          <w:iCs/>
          <w:sz w:val="26"/>
          <w:szCs w:val="26"/>
        </w:rPr>
        <w:t>desierto</w:t>
      </w:r>
      <w:r>
        <w:rPr>
          <w:rFonts w:ascii="Garamond" w:eastAsia="Garamond" w:hAnsi="Garamond" w:cs="Garamond"/>
          <w:sz w:val="26"/>
          <w:szCs w:val="26"/>
        </w:rPr>
        <w:t xml:space="preserve"> como una figuración situada, atravesada por el lugar de pertenencia de les activistas: el sur patagónico. Un espacio geográfico, construido sobre un imaginario de orden natural impuesto. </w:t>
      </w:r>
      <w:proofErr w:type="gramStart"/>
      <w:r>
        <w:rPr>
          <w:rFonts w:ascii="Garamond" w:eastAsia="Garamond" w:hAnsi="Garamond" w:cs="Garamond"/>
          <w:sz w:val="26"/>
          <w:szCs w:val="26"/>
        </w:rPr>
        <w:t>La activista val</w:t>
      </w:r>
      <w:proofErr w:type="gramEnd"/>
      <w:r>
        <w:rPr>
          <w:rFonts w:ascii="Garamond" w:eastAsia="Garamond" w:hAnsi="Garamond" w:cs="Garamond"/>
          <w:sz w:val="26"/>
          <w:szCs w:val="26"/>
        </w:rPr>
        <w:t xml:space="preserve"> flores, en su texto lo describe: “como el lugar ideal donde actualizar fantasías </w:t>
      </w:r>
      <w:proofErr w:type="spellStart"/>
      <w:r>
        <w:rPr>
          <w:rFonts w:ascii="Garamond" w:eastAsia="Garamond" w:hAnsi="Garamond" w:cs="Garamond"/>
          <w:sz w:val="26"/>
          <w:szCs w:val="26"/>
        </w:rPr>
        <w:t>masculinistas</w:t>
      </w:r>
      <w:proofErr w:type="spellEnd"/>
      <w:r>
        <w:rPr>
          <w:rFonts w:ascii="Garamond" w:eastAsia="Garamond" w:hAnsi="Garamond" w:cs="Garamond"/>
          <w:sz w:val="26"/>
          <w:szCs w:val="26"/>
        </w:rPr>
        <w:t xml:space="preserve"> y heterosexistas.” (flores, 2004: 1)</w:t>
      </w:r>
    </w:p>
    <w:p w14:paraId="0D6F20A3" w14:textId="77777777" w:rsidR="00F535C5" w:rsidRDefault="00000000">
      <w:pPr>
        <w:spacing w:before="200" w:line="360" w:lineRule="auto"/>
        <w:ind w:firstLine="851"/>
        <w:jc w:val="both"/>
        <w:rPr>
          <w:rFonts w:ascii="Garamond" w:eastAsia="Garamond" w:hAnsi="Garamond" w:cs="Garamond"/>
          <w:sz w:val="26"/>
          <w:szCs w:val="26"/>
        </w:rPr>
      </w:pPr>
      <w:r>
        <w:rPr>
          <w:rFonts w:ascii="Garamond" w:eastAsia="Garamond" w:hAnsi="Garamond" w:cs="Garamond"/>
          <w:sz w:val="26"/>
          <w:szCs w:val="26"/>
        </w:rPr>
        <w:t>A fines de ese mismo año, con un proceso de configuración identitaria y política escriben un panfleto con el nombre “Fugitivas del desierto. Lesbianas feministas.” Nombre que va acompañar el espacio de acción política y que continuará hasta fines del año 2008. En ese documento público se visibilizan como colectivo de lesbianas feministas, construyendo una cartografía de sentidos sobre la figura política de Fugitivas del Desierto.</w:t>
      </w:r>
    </w:p>
    <w:p w14:paraId="7B43B945" w14:textId="77777777" w:rsidR="00F535C5" w:rsidRDefault="00000000">
      <w:pPr>
        <w:spacing w:before="200" w:line="360" w:lineRule="auto"/>
        <w:ind w:firstLine="851"/>
        <w:jc w:val="both"/>
        <w:rPr>
          <w:rFonts w:ascii="Garamond" w:eastAsia="Garamond" w:hAnsi="Garamond" w:cs="Garamond"/>
          <w:sz w:val="26"/>
          <w:szCs w:val="26"/>
        </w:rPr>
      </w:pPr>
      <w:r>
        <w:rPr>
          <w:rFonts w:ascii="Garamond" w:eastAsia="Garamond" w:hAnsi="Garamond" w:cs="Garamond"/>
          <w:sz w:val="26"/>
          <w:szCs w:val="26"/>
        </w:rPr>
        <w:t xml:space="preserve">En este artículo, busco recorrer dos de sus intervenciones públicas callejeras llamadas: </w:t>
      </w:r>
      <w:r>
        <w:rPr>
          <w:rFonts w:ascii="Garamond" w:eastAsia="Garamond" w:hAnsi="Garamond" w:cs="Garamond"/>
          <w:i/>
          <w:iCs/>
          <w:sz w:val="26"/>
          <w:szCs w:val="26"/>
        </w:rPr>
        <w:t>Objetos que (h)</w:t>
      </w:r>
      <w:proofErr w:type="spellStart"/>
      <w:r>
        <w:rPr>
          <w:rFonts w:ascii="Garamond" w:eastAsia="Garamond" w:hAnsi="Garamond" w:cs="Garamond"/>
          <w:i/>
          <w:iCs/>
          <w:sz w:val="26"/>
          <w:szCs w:val="26"/>
        </w:rPr>
        <w:t>artan</w:t>
      </w:r>
      <w:proofErr w:type="spellEnd"/>
      <w:r>
        <w:rPr>
          <w:rFonts w:ascii="Garamond" w:eastAsia="Garamond" w:hAnsi="Garamond" w:cs="Garamond"/>
          <w:sz w:val="26"/>
          <w:szCs w:val="26"/>
        </w:rPr>
        <w:t xml:space="preserve"> (2005) y </w:t>
      </w:r>
      <w:r>
        <w:rPr>
          <w:rFonts w:ascii="Garamond" w:eastAsia="Garamond" w:hAnsi="Garamond" w:cs="Garamond"/>
          <w:i/>
          <w:iCs/>
          <w:sz w:val="26"/>
          <w:szCs w:val="26"/>
        </w:rPr>
        <w:t>Museo del MPN</w:t>
      </w:r>
      <w:r>
        <w:rPr>
          <w:rFonts w:ascii="Garamond" w:eastAsia="Garamond" w:hAnsi="Garamond" w:cs="Garamond"/>
          <w:sz w:val="26"/>
          <w:szCs w:val="26"/>
        </w:rPr>
        <w:t xml:space="preserve"> (2007), para pensar en figuras artísticos-políticas como nuevos modos de inteligibilidad lésbica. Estas dos acciones buscan disputar el sentido tradicional de hacer política a partir de la desobediencia sexual con objetos frente a las figuras de liderazgos, representatividad partidaria y lenguajes </w:t>
      </w:r>
      <w:proofErr w:type="spellStart"/>
      <w:r>
        <w:rPr>
          <w:rFonts w:ascii="Garamond" w:eastAsia="Garamond" w:hAnsi="Garamond" w:cs="Garamond"/>
          <w:sz w:val="26"/>
          <w:szCs w:val="26"/>
        </w:rPr>
        <w:t>universalizadores</w:t>
      </w:r>
      <w:proofErr w:type="spellEnd"/>
      <w:r>
        <w:rPr>
          <w:rFonts w:ascii="Garamond" w:eastAsia="Garamond" w:hAnsi="Garamond" w:cs="Garamond"/>
          <w:sz w:val="26"/>
          <w:szCs w:val="26"/>
        </w:rPr>
        <w:t xml:space="preserve">. De esta manera, crean otro modo de hacer política para explorar nuevas inventivas estéticas recalcando su aspecto material y plástico, a partir de lo que el colectivo llamó </w:t>
      </w:r>
      <w:r>
        <w:rPr>
          <w:rFonts w:ascii="Garamond" w:eastAsia="Garamond" w:hAnsi="Garamond" w:cs="Garamond"/>
          <w:i/>
          <w:iCs/>
          <w:sz w:val="26"/>
          <w:szCs w:val="26"/>
        </w:rPr>
        <w:t>Artillería artístico-política</w:t>
      </w:r>
      <w:r>
        <w:rPr>
          <w:rFonts w:ascii="Garamond" w:eastAsia="Garamond" w:hAnsi="Garamond" w:cs="Garamond"/>
          <w:sz w:val="26"/>
          <w:szCs w:val="26"/>
        </w:rPr>
        <w:t xml:space="preserve">. Un modo de intervención de acción directa, en el que ponen en juego un repertorio de herramientas y recursos materiales docentes para intervenir en </w:t>
      </w:r>
      <w:r>
        <w:rPr>
          <w:rFonts w:ascii="Garamond" w:eastAsia="Garamond" w:hAnsi="Garamond" w:cs="Garamond"/>
          <w:sz w:val="26"/>
          <w:szCs w:val="26"/>
        </w:rPr>
        <w:lastRenderedPageBreak/>
        <w:t xml:space="preserve">el espacio público desde sus propias vidas, en tanto necesidad política de acción vital. En el que las connotaciones sobre los cuerpos, objetos y espacios ponen en tensión significados culturales y </w:t>
      </w:r>
      <w:proofErr w:type="spellStart"/>
      <w:r>
        <w:rPr>
          <w:rFonts w:ascii="Garamond" w:eastAsia="Garamond" w:hAnsi="Garamond" w:cs="Garamond"/>
          <w:sz w:val="26"/>
          <w:szCs w:val="26"/>
        </w:rPr>
        <w:t>epocales</w:t>
      </w:r>
      <w:proofErr w:type="spellEnd"/>
      <w:r>
        <w:rPr>
          <w:rFonts w:ascii="Garamond" w:eastAsia="Garamond" w:hAnsi="Garamond" w:cs="Garamond"/>
          <w:sz w:val="26"/>
          <w:szCs w:val="26"/>
        </w:rPr>
        <w:t xml:space="preserve"> que involucran el cuerpo, la subjetividad y los deseos. </w:t>
      </w:r>
    </w:p>
    <w:p w14:paraId="702784C6" w14:textId="77777777" w:rsidR="00F535C5" w:rsidRDefault="00F535C5">
      <w:pPr>
        <w:spacing w:before="200" w:line="360" w:lineRule="auto"/>
        <w:jc w:val="both"/>
        <w:rPr>
          <w:rFonts w:ascii="Garamond" w:eastAsia="Garamond" w:hAnsi="Garamond" w:cs="Garamond"/>
          <w:sz w:val="26"/>
          <w:szCs w:val="26"/>
        </w:rPr>
      </w:pPr>
    </w:p>
    <w:p w14:paraId="371D91BF" w14:textId="77777777" w:rsidR="00F535C5" w:rsidRDefault="00000000">
      <w:pPr>
        <w:spacing w:before="200" w:line="360" w:lineRule="auto"/>
        <w:jc w:val="both"/>
        <w:rPr>
          <w:rFonts w:ascii="Garamond" w:eastAsia="Garamond" w:hAnsi="Garamond" w:cs="Garamond"/>
          <w:b/>
          <w:bCs/>
          <w:sz w:val="26"/>
          <w:szCs w:val="26"/>
        </w:rPr>
      </w:pPr>
      <w:r>
        <w:rPr>
          <w:rFonts w:ascii="Garamond" w:eastAsia="Garamond" w:hAnsi="Garamond" w:cs="Garamond"/>
          <w:b/>
          <w:bCs/>
          <w:sz w:val="26"/>
          <w:szCs w:val="26"/>
        </w:rPr>
        <w:t>El territorio como enclave de luchas.</w:t>
      </w:r>
    </w:p>
    <w:p w14:paraId="046D22EF" w14:textId="77777777" w:rsidR="00F535C5" w:rsidRDefault="00000000">
      <w:pPr>
        <w:spacing w:before="200" w:line="360" w:lineRule="auto"/>
        <w:jc w:val="both"/>
        <w:rPr>
          <w:rFonts w:ascii="Garamond" w:eastAsia="Garamond" w:hAnsi="Garamond" w:cs="Garamond"/>
          <w:sz w:val="26"/>
          <w:szCs w:val="26"/>
        </w:rPr>
      </w:pPr>
      <w:r>
        <w:rPr>
          <w:rFonts w:ascii="Garamond" w:eastAsia="Garamond" w:hAnsi="Garamond" w:cs="Garamond"/>
          <w:sz w:val="26"/>
          <w:szCs w:val="26"/>
        </w:rPr>
        <w:t>La aparición de Fugitivas del Desierto durante los años 2004 al 2008 estuvo presente a través de intervenciones feministas callejeras con escritos, fanzines, instalaciones, declaraciones poéticas y con un fuerte vínculo con la lucha feminista y docente que se llevó a cabo en esos años en la provincia de Neuquén.</w:t>
      </w:r>
    </w:p>
    <w:p w14:paraId="69E1D66E" w14:textId="77777777" w:rsidR="00F535C5" w:rsidRDefault="00000000">
      <w:pPr>
        <w:spacing w:before="200" w:line="360" w:lineRule="auto"/>
        <w:ind w:firstLine="709"/>
        <w:jc w:val="both"/>
        <w:rPr>
          <w:rFonts w:ascii="Garamond" w:eastAsia="Garamond" w:hAnsi="Garamond" w:cs="Garamond"/>
          <w:sz w:val="26"/>
          <w:szCs w:val="26"/>
        </w:rPr>
      </w:pPr>
      <w:r>
        <w:rPr>
          <w:rFonts w:ascii="Garamond" w:eastAsia="Garamond" w:hAnsi="Garamond" w:cs="Garamond"/>
          <w:sz w:val="26"/>
          <w:szCs w:val="26"/>
        </w:rPr>
        <w:t xml:space="preserve">Fugitivas del Desierto construyó en sus modos de aparecer en el espacio público una nueva figura política que logró, en tanto colectivo lésbico feminista, participar y articular con la lucha docente, sindical y feminista de ese período. Irrumpió en la escena sexo disidente con una estética lésbica que, sin querer conciliar con un orden sexual esperado, proyectó en sus acciones políticas un cruce transversal de sensibilidad afectiva entre lesbianas y bisexuales de la región del Alto Valle y las experiencias que viven siendo visibles en un territorio que ha silenciado e invisibilizado lenguajes, expresiones, cuerpos y luchas sexuales. </w:t>
      </w:r>
    </w:p>
    <w:p w14:paraId="17EC2F3A" w14:textId="77777777" w:rsidR="00F535C5" w:rsidRDefault="00000000">
      <w:pPr>
        <w:spacing w:before="200" w:line="360" w:lineRule="auto"/>
        <w:ind w:firstLine="709"/>
        <w:jc w:val="both"/>
        <w:rPr>
          <w:rFonts w:ascii="Garamond" w:eastAsia="Garamond" w:hAnsi="Garamond" w:cs="Garamond"/>
          <w:sz w:val="26"/>
          <w:szCs w:val="26"/>
        </w:rPr>
      </w:pPr>
      <w:r>
        <w:rPr>
          <w:rFonts w:ascii="Garamond" w:eastAsia="Garamond" w:hAnsi="Garamond" w:cs="Garamond"/>
          <w:sz w:val="26"/>
          <w:szCs w:val="26"/>
        </w:rPr>
        <w:t xml:space="preserve">En el paisaje desértico de la provincia neuquina, en las rutas que conducen a las destilerías petroleras, en los acampes, movilizaciones y cortes de ruta, su impronta lésbica entra en escena una y otra vez. A partir de su modo de enunciación como activistas lesbianas, producen un conocimiento situado sobre el activismo que desafía las narrativas tradicionales sobre la que se construyó el territorio del sur patagónico. Esas narrativas son puestas en discusión desde el lugar en el cual se enuncian, ya que su activismo no surge del centralismo de la ciudad de Buenos Aires, sino más bien de un territorio de enclaves </w:t>
      </w:r>
      <w:r>
        <w:rPr>
          <w:rFonts w:ascii="Garamond" w:eastAsia="Garamond" w:hAnsi="Garamond" w:cs="Garamond"/>
          <w:sz w:val="26"/>
          <w:szCs w:val="26"/>
        </w:rPr>
        <w:lastRenderedPageBreak/>
        <w:t xml:space="preserve">de luchas históricas, como fueron las luchas contra uno de los mayores genocidios indígenas y las luchas por la recuperación de territorios ancestrales producto del colonialismo. </w:t>
      </w:r>
    </w:p>
    <w:p w14:paraId="5ADC81CF" w14:textId="77777777" w:rsidR="00F535C5" w:rsidRDefault="00000000">
      <w:pPr>
        <w:spacing w:before="200" w:line="360" w:lineRule="auto"/>
        <w:ind w:firstLine="709"/>
        <w:jc w:val="both"/>
        <w:rPr>
          <w:rFonts w:ascii="Garamond" w:eastAsia="Garamond" w:hAnsi="Garamond" w:cs="Garamond"/>
          <w:sz w:val="26"/>
          <w:szCs w:val="26"/>
        </w:rPr>
      </w:pPr>
      <w:r>
        <w:rPr>
          <w:rFonts w:ascii="Garamond" w:eastAsia="Garamond" w:hAnsi="Garamond" w:cs="Garamond"/>
          <w:sz w:val="26"/>
          <w:szCs w:val="26"/>
        </w:rPr>
        <w:t xml:space="preserve">En ese sentido, para poder pensar en esas narrativas que la colectiva construye en sus escritos e instalaciones artístico políticas, pienso en la noción </w:t>
      </w:r>
      <w:proofErr w:type="spellStart"/>
      <w:r>
        <w:rPr>
          <w:rFonts w:ascii="Garamond" w:eastAsia="Garamond" w:hAnsi="Garamond" w:cs="Garamond"/>
          <w:sz w:val="26"/>
          <w:szCs w:val="26"/>
        </w:rPr>
        <w:t>agambeniana</w:t>
      </w:r>
      <w:proofErr w:type="spellEnd"/>
      <w:r>
        <w:rPr>
          <w:rFonts w:ascii="Garamond" w:eastAsia="Garamond" w:hAnsi="Garamond" w:cs="Garamond"/>
          <w:sz w:val="26"/>
          <w:szCs w:val="26"/>
        </w:rPr>
        <w:t xml:space="preserve"> sobre lo contemporáneo en relación a la reactivación de lo “inédito” (Agamben, 2008: 7): recrear las posibilidades políticas del presente sobre aquello que la historia oficial ha descartado. Lo inédito de Fugitivas del Desierto, se reactualiza en la capacidad de actuación política, al desechar los relatos hegemónicos que invisibilizaron las luchas contra el colonialismo y la complicidad de los Estados al imponer un orden social que “oculta que el ordenamiento sexual de la sociedad es una construcción histórica y política y que el orden social es un orden regido por la heterosexualidad”. (Fugitivas del Desierto, 2004: 2)</w:t>
      </w:r>
    </w:p>
    <w:p w14:paraId="586CD5D0" w14:textId="77777777" w:rsidR="00F535C5" w:rsidRDefault="00000000">
      <w:pPr>
        <w:spacing w:before="200" w:line="360" w:lineRule="auto"/>
        <w:ind w:firstLine="709"/>
        <w:jc w:val="both"/>
        <w:rPr>
          <w:rFonts w:ascii="Garamond" w:eastAsia="Garamond" w:hAnsi="Garamond" w:cs="Garamond"/>
          <w:sz w:val="26"/>
          <w:szCs w:val="26"/>
        </w:rPr>
      </w:pPr>
      <w:r>
        <w:rPr>
          <w:rFonts w:ascii="Garamond" w:eastAsia="Garamond" w:hAnsi="Garamond" w:cs="Garamond"/>
          <w:sz w:val="26"/>
          <w:szCs w:val="26"/>
        </w:rPr>
        <w:t>Así mismo, otros sentidos se reactualizan al situar a Fugitivas del Desierto en un territorio signado por el surgimiento del movimiento piquetero como respuesta a las políticas neoliberales de los años 90´ en las ciudades de Cutral-Co y Plaza Huincul.  En estas localidades los despliegues inusuales de cortes de ruta, acampes y asambleas fueron constelaciones de acontecimientos de vida colectiva y las experiencias de lucha, se volvieron claves para pensar los movimientos y colectivos feministas de la disidencia sexual que surgen con posterioridad a los acontecimientos del 2001.</w:t>
      </w:r>
    </w:p>
    <w:p w14:paraId="625370D1" w14:textId="77777777" w:rsidR="00F535C5" w:rsidRDefault="00000000">
      <w:pPr>
        <w:spacing w:before="200" w:line="360" w:lineRule="auto"/>
        <w:ind w:firstLine="709"/>
        <w:jc w:val="both"/>
        <w:rPr>
          <w:rFonts w:ascii="Garamond" w:eastAsia="Garamond" w:hAnsi="Garamond" w:cs="Garamond"/>
          <w:sz w:val="26"/>
          <w:szCs w:val="26"/>
        </w:rPr>
      </w:pPr>
      <w:r>
        <w:rPr>
          <w:rFonts w:ascii="Garamond" w:eastAsia="Garamond" w:hAnsi="Garamond" w:cs="Garamond"/>
          <w:sz w:val="26"/>
          <w:szCs w:val="26"/>
        </w:rPr>
        <w:t xml:space="preserve">En este periodo bisagra de proliferación de modos de hacer política frente a la emergencia de crisis económica y represión de todas las formas posibles de deseo, las alianzas entre distintos sectores de movimientos sociales, partidos políticos, sindicatos y activistas de la disidencia sexual construyeron un entramado común atravesado por la tensión y conflictividad de la provincia. La impronta de les activistas de Fugitivas del Desierto, como colectivo lésbico feminista, propuso modos de deseabilidad lésbica donde </w:t>
      </w:r>
      <w:r>
        <w:rPr>
          <w:rFonts w:ascii="Garamond" w:eastAsia="Garamond" w:hAnsi="Garamond" w:cs="Garamond"/>
          <w:sz w:val="26"/>
          <w:szCs w:val="26"/>
        </w:rPr>
        <w:lastRenderedPageBreak/>
        <w:t xml:space="preserve">no sólo sacudían las críticas a las condiciones de vida atravesadas por la precariedad de las políticas neoliberales, vinculadas a la desregulación del mercado y a las privatizaciones de las empresas públicas, sino que también buscó construir cruces entre la cotidianidad normalizadora y moralizadora de la heterosexualidad, la </w:t>
      </w:r>
      <w:proofErr w:type="spellStart"/>
      <w:r>
        <w:rPr>
          <w:rFonts w:ascii="Garamond" w:eastAsia="Garamond" w:hAnsi="Garamond" w:cs="Garamond"/>
          <w:sz w:val="26"/>
          <w:szCs w:val="26"/>
        </w:rPr>
        <w:t>colonialidad</w:t>
      </w:r>
      <w:proofErr w:type="spellEnd"/>
      <w:r>
        <w:rPr>
          <w:rFonts w:ascii="Garamond" w:eastAsia="Garamond" w:hAnsi="Garamond" w:cs="Garamond"/>
          <w:sz w:val="26"/>
          <w:szCs w:val="26"/>
        </w:rPr>
        <w:t xml:space="preserve">, el conservadurismo religioso y el libre mercado de la sociedad capitalista. </w:t>
      </w:r>
    </w:p>
    <w:p w14:paraId="361BDD1D" w14:textId="77777777" w:rsidR="00F535C5" w:rsidRDefault="00000000">
      <w:pPr>
        <w:spacing w:before="200" w:line="360" w:lineRule="auto"/>
        <w:ind w:firstLine="709"/>
        <w:jc w:val="both"/>
        <w:rPr>
          <w:rFonts w:ascii="Garamond" w:eastAsia="Garamond" w:hAnsi="Garamond" w:cs="Garamond"/>
          <w:sz w:val="26"/>
          <w:szCs w:val="26"/>
        </w:rPr>
      </w:pPr>
      <w:r>
        <w:rPr>
          <w:rFonts w:ascii="Garamond" w:eastAsia="Garamond" w:hAnsi="Garamond" w:cs="Garamond"/>
          <w:sz w:val="26"/>
          <w:szCs w:val="26"/>
        </w:rPr>
        <w:t xml:space="preserve">En uno de sus textos lo describen como: </w:t>
      </w:r>
    </w:p>
    <w:p w14:paraId="65FE7D8C" w14:textId="77777777" w:rsidR="00F535C5" w:rsidRDefault="00000000">
      <w:pPr>
        <w:spacing w:before="200"/>
        <w:ind w:left="567" w:firstLine="283"/>
        <w:jc w:val="both"/>
        <w:rPr>
          <w:rFonts w:ascii="Garamond" w:eastAsia="Garamond" w:hAnsi="Garamond" w:cs="Garamond"/>
          <w:sz w:val="22"/>
          <w:szCs w:val="22"/>
        </w:rPr>
      </w:pPr>
      <w:r>
        <w:rPr>
          <w:rFonts w:ascii="Garamond" w:eastAsia="Garamond" w:hAnsi="Garamond" w:cs="Garamond"/>
          <w:sz w:val="22"/>
          <w:szCs w:val="22"/>
        </w:rPr>
        <w:t>“En este sentido, el paisaje es un instrumento de poder que refuerza una manera de ver el mundo, naturalizando una perspectiva cultural y política, representando el mundo como si estuviera dado. Y es así como se nos presenta la heterosexualidad, como un paisaje natural. De este modo, se oculta que el ordenamiento sexual de la sociedad es una construcción histórica y política y que el orden social es un orden regido por la heterosexualidad. Así como el paisaje funciona como escenografía del poder del sujeto y su otro u otra, la sexualidad es una tecnología que normatiza formas de relación y fabrica cuerpos, institucionaliza lenguajes y silencios, traza fronteras y límites, habilita y excluye términos, jerarquiza hablantes”.  (Fugitivas del Desierto, 2006: 2)</w:t>
      </w:r>
    </w:p>
    <w:p w14:paraId="6F233FCB" w14:textId="77777777" w:rsidR="00F535C5" w:rsidRDefault="00000000">
      <w:pPr>
        <w:spacing w:before="200" w:line="360" w:lineRule="auto"/>
        <w:ind w:firstLine="851"/>
        <w:jc w:val="both"/>
        <w:rPr>
          <w:rFonts w:ascii="Garamond" w:eastAsia="Garamond" w:hAnsi="Garamond" w:cs="Garamond"/>
          <w:sz w:val="26"/>
          <w:szCs w:val="26"/>
        </w:rPr>
      </w:pPr>
      <w:r>
        <w:rPr>
          <w:rFonts w:ascii="Garamond" w:eastAsia="Garamond" w:hAnsi="Garamond" w:cs="Garamond"/>
          <w:sz w:val="26"/>
          <w:szCs w:val="26"/>
        </w:rPr>
        <w:t xml:space="preserve">El sur patagónico deja de ser el desierto natural y heterosexual para posar la mirada hacia lo autoevidente: el orden social y sexual construido bajo narrativas triunfalistas de la </w:t>
      </w:r>
      <w:proofErr w:type="spellStart"/>
      <w:r>
        <w:rPr>
          <w:rFonts w:ascii="Garamond" w:eastAsia="Garamond" w:hAnsi="Garamond" w:cs="Garamond"/>
          <w:sz w:val="26"/>
          <w:szCs w:val="26"/>
        </w:rPr>
        <w:t>colonialidad</w:t>
      </w:r>
      <w:proofErr w:type="spellEnd"/>
      <w:r>
        <w:rPr>
          <w:rFonts w:ascii="Garamond" w:eastAsia="Garamond" w:hAnsi="Garamond" w:cs="Garamond"/>
          <w:sz w:val="26"/>
          <w:szCs w:val="26"/>
        </w:rPr>
        <w:t>. La imagen del territorio presupone la complejidad que implica la propia noción del desierto. Rompen la lógica lineal y progresiva del territorio como naturaleza para fugarse hacia la mirada lésbica-disidente y poder entender el territorio como un enclave de luchas, resistencias y apuestas construidas unas encima de otras. Fugitivas del Desierto nos aporta una lectura poliédrica necesaria para acercarnos a la desnaturalización de ese orden social y sexual de conquista. En ese sentido, el modo de aparecer en el espacio público implica un acontecer inusual producto del despliegue de recursos estéticos y poéticos de lucha. La visibilidad lésbica se hace palpable en un territorio de luchas piqueteras y como maestras lesbianas en las luchas docentes. Aquí el piquete, los cortes de ruta, las asambleas y movilizaciones implican una concentración de vida comunitaria y familiar que irrumpe los marcos de referencias políticas al leer a las maestras como lesbianas.</w:t>
      </w:r>
    </w:p>
    <w:p w14:paraId="36534A14" w14:textId="77777777" w:rsidR="00F535C5" w:rsidRDefault="00000000">
      <w:pPr>
        <w:spacing w:before="200" w:line="360" w:lineRule="auto"/>
        <w:jc w:val="both"/>
        <w:rPr>
          <w:rFonts w:ascii="Garamond" w:eastAsia="Garamond" w:hAnsi="Garamond" w:cs="Garamond"/>
          <w:b/>
          <w:bCs/>
          <w:sz w:val="26"/>
          <w:szCs w:val="26"/>
        </w:rPr>
      </w:pPr>
      <w:r>
        <w:rPr>
          <w:rFonts w:ascii="Garamond" w:eastAsia="Garamond" w:hAnsi="Garamond" w:cs="Garamond"/>
          <w:b/>
          <w:bCs/>
          <w:sz w:val="26"/>
          <w:szCs w:val="26"/>
        </w:rPr>
        <w:lastRenderedPageBreak/>
        <w:t>El despliegue de los objetos como acción política.</w:t>
      </w:r>
    </w:p>
    <w:p w14:paraId="344DBA5B" w14:textId="77777777" w:rsidR="00F535C5" w:rsidRDefault="00000000">
      <w:pPr>
        <w:spacing w:before="200" w:line="360" w:lineRule="auto"/>
        <w:jc w:val="both"/>
        <w:rPr>
          <w:rFonts w:ascii="Garamond" w:eastAsia="Garamond" w:hAnsi="Garamond" w:cs="Garamond"/>
          <w:sz w:val="26"/>
          <w:szCs w:val="26"/>
        </w:rPr>
      </w:pPr>
      <w:r>
        <w:rPr>
          <w:rFonts w:ascii="Garamond" w:eastAsia="Garamond" w:hAnsi="Garamond" w:cs="Garamond"/>
          <w:sz w:val="26"/>
          <w:szCs w:val="26"/>
        </w:rPr>
        <w:t xml:space="preserve">En el 2005 Fugitivas del Desierto convoca a circular objetos por el espacio público. La convocatoria sucedió un 8 de marzo en el marco del Día Internacional de las Mujeres Trabajadoras, ubicada en el Monumento San Martin de la ciudad de Neuquén. En ese contexto, las movilizaciones feministas del 8 de marzo, se dirimían entre elaborar un discurso o movilizar. Las discusiones del movimiento feminista y de mujeres estaba atravesado por la lucha por el derecho a decidir sobre el propio cuerpo. Así mismo, en mayo de ese año en la ciudad de Córdoba se conforma la Campaña por el Derecho al Aborto. Las demandas políticas de ese período estaban signadas por una interlocución, por parte de los discursos feministas tradicionales que situaban sus prácticas activistas a partir de la retórica del sujeto político “mujer heterosexual”. Ese 8 de marzo, se decide movilizar y Fugitivas del Desierto convoca a participar en una instalación colectiva llamada </w:t>
      </w:r>
      <w:r>
        <w:rPr>
          <w:rFonts w:ascii="Garamond" w:eastAsia="Garamond" w:hAnsi="Garamond" w:cs="Garamond"/>
          <w:i/>
          <w:iCs/>
          <w:sz w:val="26"/>
          <w:szCs w:val="26"/>
        </w:rPr>
        <w:t>Objetos que (h)a(r)tan</w:t>
      </w:r>
      <w:r>
        <w:rPr>
          <w:rFonts w:ascii="Garamond" w:eastAsia="Garamond" w:hAnsi="Garamond" w:cs="Garamond"/>
          <w:sz w:val="26"/>
          <w:szCs w:val="26"/>
        </w:rPr>
        <w:t xml:space="preserve"> en el que invitan a llevar objetos acompañados de un texto con la descripción de opresiones que estos cargan. </w:t>
      </w:r>
    </w:p>
    <w:p w14:paraId="24F30DC7" w14:textId="77777777" w:rsidR="00F535C5" w:rsidRDefault="00F535C5">
      <w:pPr>
        <w:spacing w:before="200" w:line="360" w:lineRule="auto"/>
        <w:jc w:val="both"/>
        <w:rPr>
          <w:rFonts w:ascii="Garamond" w:eastAsia="Garamond" w:hAnsi="Garamond" w:cs="Garamond"/>
          <w:sz w:val="26"/>
          <w:szCs w:val="26"/>
        </w:rPr>
      </w:pPr>
    </w:p>
    <w:p w14:paraId="1B64412B" w14:textId="77777777" w:rsidR="00F535C5" w:rsidRDefault="00000000">
      <w:pPr>
        <w:spacing w:before="200" w:line="360" w:lineRule="auto"/>
        <w:jc w:val="center"/>
        <w:rPr>
          <w:rFonts w:ascii="Garamond" w:eastAsia="Garamond" w:hAnsi="Garamond" w:cs="Garamond"/>
          <w:sz w:val="26"/>
          <w:szCs w:val="26"/>
        </w:rPr>
      </w:pPr>
      <w:r>
        <w:rPr>
          <w:rFonts w:ascii="Garamond" w:eastAsia="Garamond" w:hAnsi="Garamond" w:cs="Garamond"/>
          <w:noProof/>
          <w:sz w:val="26"/>
          <w:szCs w:val="26"/>
        </w:rPr>
        <w:lastRenderedPageBreak/>
        <w:drawing>
          <wp:inline distT="114300" distB="114300" distL="114300" distR="114300" wp14:anchorId="04B47342" wp14:editId="19B65B4F">
            <wp:extent cx="4511681" cy="6224796"/>
            <wp:effectExtent l="0" t="0" r="0" b="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4511681" cy="6224796"/>
                    </a:xfrm>
                    <a:prstGeom prst="rect">
                      <a:avLst/>
                    </a:prstGeom>
                    <a:ln/>
                  </pic:spPr>
                </pic:pic>
              </a:graphicData>
            </a:graphic>
          </wp:inline>
        </w:drawing>
      </w:r>
    </w:p>
    <w:p w14:paraId="7024D919" w14:textId="77777777" w:rsidR="00F535C5" w:rsidRDefault="00000000">
      <w:pPr>
        <w:spacing w:before="200" w:line="360" w:lineRule="auto"/>
        <w:jc w:val="center"/>
        <w:rPr>
          <w:rFonts w:ascii="Garamond" w:eastAsia="Garamond" w:hAnsi="Garamond" w:cs="Garamond"/>
          <w:sz w:val="26"/>
          <w:szCs w:val="26"/>
        </w:rPr>
      </w:pPr>
      <w:r>
        <w:rPr>
          <w:rFonts w:ascii="Garamond" w:eastAsia="Garamond" w:hAnsi="Garamond" w:cs="Garamond"/>
          <w:sz w:val="26"/>
          <w:szCs w:val="26"/>
        </w:rPr>
        <w:t xml:space="preserve">Figura 1. Fugitivas del Desierto, </w:t>
      </w:r>
      <w:r>
        <w:rPr>
          <w:rFonts w:ascii="Garamond" w:eastAsia="Garamond" w:hAnsi="Garamond" w:cs="Garamond"/>
          <w:i/>
          <w:iCs/>
          <w:sz w:val="26"/>
          <w:szCs w:val="26"/>
        </w:rPr>
        <w:t>Objetos que (h)</w:t>
      </w:r>
      <w:proofErr w:type="spellStart"/>
      <w:r>
        <w:rPr>
          <w:rFonts w:ascii="Garamond" w:eastAsia="Garamond" w:hAnsi="Garamond" w:cs="Garamond"/>
          <w:i/>
          <w:iCs/>
          <w:sz w:val="26"/>
          <w:szCs w:val="26"/>
        </w:rPr>
        <w:t>artan</w:t>
      </w:r>
      <w:proofErr w:type="spellEnd"/>
      <w:r>
        <w:rPr>
          <w:rFonts w:ascii="Garamond" w:eastAsia="Garamond" w:hAnsi="Garamond" w:cs="Garamond"/>
          <w:sz w:val="26"/>
          <w:szCs w:val="26"/>
        </w:rPr>
        <w:t>, 2005</w:t>
      </w:r>
    </w:p>
    <w:p w14:paraId="50A9830D" w14:textId="77777777" w:rsidR="00F535C5" w:rsidRDefault="00F535C5">
      <w:pPr>
        <w:spacing w:before="200" w:line="360" w:lineRule="auto"/>
        <w:jc w:val="both"/>
        <w:rPr>
          <w:rFonts w:ascii="Garamond" w:eastAsia="Garamond" w:hAnsi="Garamond" w:cs="Garamond"/>
          <w:sz w:val="26"/>
          <w:szCs w:val="26"/>
        </w:rPr>
      </w:pPr>
    </w:p>
    <w:p w14:paraId="12156404" w14:textId="77777777" w:rsidR="00F535C5" w:rsidRDefault="00000000">
      <w:pPr>
        <w:spacing w:before="200" w:line="360" w:lineRule="auto"/>
        <w:jc w:val="both"/>
        <w:rPr>
          <w:rFonts w:ascii="Garamond" w:eastAsia="Garamond" w:hAnsi="Garamond" w:cs="Garamond"/>
          <w:sz w:val="26"/>
          <w:szCs w:val="26"/>
        </w:rPr>
      </w:pPr>
      <w:bookmarkStart w:id="2" w:name="_heading=h.o28z6hj63gk7" w:colFirst="0" w:colLast="0"/>
      <w:bookmarkEnd w:id="2"/>
      <w:r>
        <w:rPr>
          <w:rFonts w:ascii="Garamond" w:eastAsia="Garamond" w:hAnsi="Garamond" w:cs="Garamond"/>
          <w:sz w:val="26"/>
          <w:szCs w:val="26"/>
        </w:rPr>
        <w:lastRenderedPageBreak/>
        <w:t xml:space="preserve">En el cruce peatonal del Monumento a San Martín, por donde pasa la movilización feminista, pusieron un nylon negro en el piso y propusieron dejar los objetos, junto a una breve descripción que daba cuenta del por qué las </w:t>
      </w:r>
      <w:r>
        <w:rPr>
          <w:rFonts w:ascii="Garamond" w:eastAsia="Garamond" w:hAnsi="Garamond" w:cs="Garamond"/>
          <w:i/>
          <w:iCs/>
          <w:sz w:val="26"/>
          <w:szCs w:val="26"/>
        </w:rPr>
        <w:t>ataban</w:t>
      </w:r>
      <w:r>
        <w:rPr>
          <w:rFonts w:ascii="Garamond" w:eastAsia="Garamond" w:hAnsi="Garamond" w:cs="Garamond"/>
          <w:sz w:val="26"/>
          <w:szCs w:val="26"/>
        </w:rPr>
        <w:t xml:space="preserve">, les </w:t>
      </w:r>
      <w:r>
        <w:rPr>
          <w:rFonts w:ascii="Garamond" w:eastAsia="Garamond" w:hAnsi="Garamond" w:cs="Garamond"/>
          <w:i/>
          <w:iCs/>
          <w:sz w:val="26"/>
          <w:szCs w:val="26"/>
        </w:rPr>
        <w:t>hartaban</w:t>
      </w:r>
      <w:r>
        <w:rPr>
          <w:rFonts w:ascii="Garamond" w:eastAsia="Garamond" w:hAnsi="Garamond" w:cs="Garamond"/>
          <w:sz w:val="26"/>
          <w:szCs w:val="26"/>
        </w:rPr>
        <w:t xml:space="preserve"> esos objetos. La puesta en escena de la instalación colectiva proponía en plena circulación de mujeres, bisexuales y lesbianas recorrer gestos que acompañen a explorar de qué manera pueden hacerse visibles las opresiones que históricamente han sido silenciadas. Los objetos que las personas acercaban, estaban ligadas a la imposición de una feminidad como respuesta a lo que les (h)a(r)tan. Al lado de la instalación dos integrantes del colectivo posaban con un cartel pegado al cuerpo, cuya figura era un globo de diálogo que decía “Soy lesbiana”.</w:t>
      </w:r>
    </w:p>
    <w:p w14:paraId="59AA9C35" w14:textId="77777777" w:rsidR="00F535C5" w:rsidRDefault="00000000">
      <w:pPr>
        <w:pBdr>
          <w:top w:val="nil"/>
          <w:left w:val="nil"/>
          <w:bottom w:val="nil"/>
          <w:right w:val="nil"/>
          <w:between w:val="nil"/>
        </w:pBdr>
        <w:spacing w:before="200" w:line="360" w:lineRule="auto"/>
        <w:ind w:firstLine="851"/>
        <w:jc w:val="both"/>
        <w:rPr>
          <w:rFonts w:ascii="Garamond" w:eastAsia="Garamond" w:hAnsi="Garamond" w:cs="Garamond"/>
          <w:sz w:val="26"/>
          <w:szCs w:val="26"/>
        </w:rPr>
      </w:pPr>
      <w:r>
        <w:rPr>
          <w:rFonts w:ascii="Garamond" w:eastAsia="Garamond" w:hAnsi="Garamond" w:cs="Garamond"/>
          <w:sz w:val="26"/>
          <w:szCs w:val="26"/>
        </w:rPr>
        <w:t xml:space="preserve">A partir de una imagen fotográfica, que una de las integrantes del colectivo de Fugitivas del Desierto me acerca para observar y buscar aquello que permanece poco recordado en la memoria personal de la activista, logro identificar algunos de los objetos que fueron acercando las personas. En esa imagen, capturada con flash densamente pixelada puedo visualizar lo que queda suspendido sobre el piso. Entre los objetos hay una cartera, corpiños, un </w:t>
      </w:r>
      <w:proofErr w:type="spellStart"/>
      <w:r>
        <w:rPr>
          <w:rFonts w:ascii="Garamond" w:eastAsia="Garamond" w:hAnsi="Garamond" w:cs="Garamond"/>
          <w:sz w:val="26"/>
          <w:szCs w:val="26"/>
        </w:rPr>
        <w:t>body</w:t>
      </w:r>
      <w:proofErr w:type="spellEnd"/>
      <w:r>
        <w:rPr>
          <w:rFonts w:ascii="Garamond" w:eastAsia="Garamond" w:hAnsi="Garamond" w:cs="Garamond"/>
          <w:sz w:val="26"/>
          <w:szCs w:val="26"/>
        </w:rPr>
        <w:t xml:space="preserve">, una tabla de planchar, prendas de ropa que representaban guardapolvos, imágenes de personas maquilladas, una imagen de mujeres limpiando el piso, una foto de un horno, un vestido, un rosario con una cruz blanca gigante, un libro que no se llega a leer el título, una olla y otros objetos que no se dejan descifrar en la imagen de archivo. Cada uno de ellos permanece sobre el nylon negro en la calle, acompañados con una hoja escrita. Esos relatos, escritos en primera persona no están capturados en la imagen, pero contienen la fuerza manuscrita de haber sido redactados en el mismo momento de la puesta en escena de los objetos. Son narrativas en primera persona que se vuelven colectivas y provocan a los objetos que están en la superficie de la calle, suspendidos. Los objetos con sus narrativas condensan las figuras de la mujer de familia, de la ama de casa, de la trabajadora de casas particulares, de la madre y de la hija, los mandatos religiosos a los cuales los guiones de género pretendieron moldear. En esta </w:t>
      </w:r>
      <w:r>
        <w:rPr>
          <w:rFonts w:ascii="Garamond" w:eastAsia="Garamond" w:hAnsi="Garamond" w:cs="Garamond"/>
          <w:sz w:val="26"/>
          <w:szCs w:val="26"/>
        </w:rPr>
        <w:lastRenderedPageBreak/>
        <w:t xml:space="preserve">interacción subjetiva entre los cuerpos, los deseos y los objetos coexiste un modo de hacer con esos objetos que configura una forma </w:t>
      </w:r>
      <w:proofErr w:type="spellStart"/>
      <w:r>
        <w:rPr>
          <w:rFonts w:ascii="Garamond" w:eastAsia="Garamond" w:hAnsi="Garamond" w:cs="Garamond"/>
          <w:sz w:val="26"/>
          <w:szCs w:val="26"/>
        </w:rPr>
        <w:t>heterocisnormada</w:t>
      </w:r>
      <w:proofErr w:type="spellEnd"/>
      <w:r>
        <w:rPr>
          <w:rFonts w:ascii="Garamond" w:eastAsia="Garamond" w:hAnsi="Garamond" w:cs="Garamond"/>
          <w:sz w:val="26"/>
          <w:szCs w:val="26"/>
        </w:rPr>
        <w:t xml:space="preserve">, íntimamente ligada con la imposición de una feminidad que afecta las experiencias de vida, los modos de habitar los espacios, las formas de desear, es decir, la organización de los modos de vida cotidianos como un orden social y sexual implícitos que parece natural. </w:t>
      </w:r>
    </w:p>
    <w:p w14:paraId="01378449" w14:textId="77777777" w:rsidR="00F535C5" w:rsidRDefault="00000000">
      <w:pPr>
        <w:pBdr>
          <w:top w:val="nil"/>
          <w:left w:val="nil"/>
          <w:bottom w:val="nil"/>
          <w:right w:val="nil"/>
          <w:between w:val="nil"/>
        </w:pBdr>
        <w:spacing w:before="200" w:line="360" w:lineRule="auto"/>
        <w:ind w:firstLine="851"/>
        <w:jc w:val="both"/>
        <w:rPr>
          <w:rFonts w:ascii="Garamond" w:eastAsia="Garamond" w:hAnsi="Garamond" w:cs="Garamond"/>
          <w:sz w:val="26"/>
          <w:szCs w:val="26"/>
        </w:rPr>
      </w:pPr>
      <w:r>
        <w:rPr>
          <w:rFonts w:ascii="Garamond" w:eastAsia="Garamond" w:hAnsi="Garamond" w:cs="Garamond"/>
          <w:sz w:val="26"/>
          <w:szCs w:val="26"/>
        </w:rPr>
        <w:t>A partir de estos objetos, no solo logramos interpretar la producción de prácticas sociales atribuidas a las feminidades para la reproducción de la vida, sino también a como Fugitivas del Desierto logra desmitificar, en la materialidad misma de los objetos, la naturalización de prácticas que se sostienen junto a ellos, reproduciendo un régimen de heterosexualidad obligatoria</w:t>
      </w:r>
      <w:r>
        <w:rPr>
          <w:rFonts w:ascii="Garamond" w:eastAsia="Garamond" w:hAnsi="Garamond" w:cs="Garamond"/>
          <w:sz w:val="26"/>
          <w:szCs w:val="26"/>
          <w:vertAlign w:val="superscript"/>
        </w:rPr>
        <w:footnoteReference w:id="1"/>
      </w:r>
      <w:r>
        <w:rPr>
          <w:rFonts w:ascii="Garamond" w:eastAsia="Garamond" w:hAnsi="Garamond" w:cs="Garamond"/>
          <w:sz w:val="26"/>
          <w:szCs w:val="26"/>
        </w:rPr>
        <w:t>. Desde la estrategia política que construye Fugitivas del Desierto, la circulación de los objetos propone un juego semiótico de palabras con los objetos que “</w:t>
      </w:r>
      <w:r>
        <w:rPr>
          <w:rFonts w:ascii="Garamond" w:eastAsia="Garamond" w:hAnsi="Garamond" w:cs="Garamond"/>
          <w:i/>
          <w:iCs/>
          <w:sz w:val="26"/>
          <w:szCs w:val="26"/>
        </w:rPr>
        <w:t>atan-hartan</w:t>
      </w:r>
      <w:r>
        <w:rPr>
          <w:rFonts w:ascii="Garamond" w:eastAsia="Garamond" w:hAnsi="Garamond" w:cs="Garamond"/>
          <w:sz w:val="26"/>
          <w:szCs w:val="26"/>
        </w:rPr>
        <w:t>”, una disputa y contra narrativa feminista que construye un hilo de sentidos vinculado a la subjetividad, el deseo y los objetos. En esta triada de “subjetividad-deseo-objetos” hay un entramado ideológico en juego, que tiene que ver con interrogar cada uno de esos elementos para problematizar aquellos sentidos que se han naturalizado.</w:t>
      </w:r>
    </w:p>
    <w:p w14:paraId="49DA8EA1" w14:textId="77777777" w:rsidR="00F535C5" w:rsidRDefault="00000000">
      <w:pPr>
        <w:pBdr>
          <w:top w:val="nil"/>
          <w:left w:val="nil"/>
          <w:bottom w:val="nil"/>
          <w:right w:val="nil"/>
          <w:between w:val="nil"/>
        </w:pBdr>
        <w:spacing w:before="200" w:line="360" w:lineRule="auto"/>
        <w:ind w:firstLine="851"/>
        <w:jc w:val="both"/>
        <w:rPr>
          <w:rFonts w:ascii="Garamond" w:eastAsia="Garamond" w:hAnsi="Garamond" w:cs="Garamond"/>
          <w:sz w:val="26"/>
          <w:szCs w:val="26"/>
        </w:rPr>
      </w:pPr>
      <w:r>
        <w:rPr>
          <w:rFonts w:ascii="Garamond" w:eastAsia="Garamond" w:hAnsi="Garamond" w:cs="Garamond"/>
          <w:sz w:val="26"/>
          <w:szCs w:val="26"/>
        </w:rPr>
        <w:t xml:space="preserve">La figura que logran construir, junto a las personas que se acercaban a dejar sus objetos, resalta la dimensión estético política y el cruce con la noción de comunidad en la circulación de los objetos que (h)a(r)tan. </w:t>
      </w:r>
    </w:p>
    <w:p w14:paraId="609E9379" w14:textId="77777777" w:rsidR="00F535C5" w:rsidRDefault="00000000">
      <w:pPr>
        <w:spacing w:before="200" w:line="360" w:lineRule="auto"/>
        <w:ind w:firstLine="851"/>
        <w:jc w:val="both"/>
        <w:rPr>
          <w:rFonts w:ascii="Garamond" w:eastAsia="Garamond" w:hAnsi="Garamond" w:cs="Garamond"/>
          <w:sz w:val="26"/>
          <w:szCs w:val="26"/>
        </w:rPr>
      </w:pPr>
      <w:r>
        <w:rPr>
          <w:rFonts w:ascii="Garamond" w:eastAsia="Garamond" w:hAnsi="Garamond" w:cs="Garamond"/>
          <w:sz w:val="26"/>
          <w:szCs w:val="26"/>
        </w:rPr>
        <w:lastRenderedPageBreak/>
        <w:t xml:space="preserve">La apuesta a construir una instalación colectiva con objetos en la movilización del 8 de marzo en la ciudad de Neuquén, tiene que ver con buscar interpelar al interior del movimiento feminista local formas de respuesta al daño con que las opresiones operan hacia determinados cuerpos. Esas formas de respuesta buscan no ser convencionales, en el sentido de llevar denuncias o discursos lésbicos-feministas vinculadas a la victimización o </w:t>
      </w:r>
      <w:proofErr w:type="spellStart"/>
      <w:r>
        <w:rPr>
          <w:rFonts w:ascii="Garamond" w:eastAsia="Garamond" w:hAnsi="Garamond" w:cs="Garamond"/>
          <w:sz w:val="26"/>
          <w:szCs w:val="26"/>
        </w:rPr>
        <w:t>punitivismo</w:t>
      </w:r>
      <w:proofErr w:type="spellEnd"/>
      <w:r>
        <w:rPr>
          <w:rFonts w:ascii="Garamond" w:eastAsia="Garamond" w:hAnsi="Garamond" w:cs="Garamond"/>
          <w:sz w:val="26"/>
          <w:szCs w:val="26"/>
        </w:rPr>
        <w:t xml:space="preserve"> de las violencias hacia las mujeres. Sino más bien, crear otros modos de subvertir las formas tradicionales del hacer política, como las que puedan estar dirigidas a lo que Jacques Ranciére (2009) describe en </w:t>
      </w:r>
      <w:r>
        <w:rPr>
          <w:rFonts w:ascii="Garamond" w:eastAsia="Garamond" w:hAnsi="Garamond" w:cs="Garamond"/>
          <w:i/>
          <w:iCs/>
          <w:sz w:val="26"/>
          <w:szCs w:val="26"/>
        </w:rPr>
        <w:t>El Reparto de lo sensible</w:t>
      </w:r>
      <w:r>
        <w:rPr>
          <w:rFonts w:ascii="Garamond" w:eastAsia="Garamond" w:hAnsi="Garamond" w:cs="Garamond"/>
          <w:sz w:val="26"/>
          <w:szCs w:val="26"/>
        </w:rPr>
        <w:t xml:space="preserve"> como recrear una comunidad del sentir. Para el autor, el reparto de lo sensible fija un tiempo compartido, espacios y actividades comunes que determina la manera en que un común se ofrece a la participación y donde los unos y los otros son partes de ese reparto en función de lo que hacen, del tiempo y del espacio que la actividad les convoca (</w:t>
      </w:r>
      <w:proofErr w:type="spellStart"/>
      <w:r>
        <w:rPr>
          <w:rFonts w:ascii="Garamond" w:eastAsia="Garamond" w:hAnsi="Garamond" w:cs="Garamond"/>
          <w:sz w:val="26"/>
          <w:szCs w:val="26"/>
        </w:rPr>
        <w:t>Ranciere</w:t>
      </w:r>
      <w:proofErr w:type="spellEnd"/>
      <w:r>
        <w:rPr>
          <w:rFonts w:ascii="Garamond" w:eastAsia="Garamond" w:hAnsi="Garamond" w:cs="Garamond"/>
          <w:sz w:val="26"/>
          <w:szCs w:val="26"/>
        </w:rPr>
        <w:t>, 2009: 9). En</w:t>
      </w:r>
      <w:r>
        <w:rPr>
          <w:rFonts w:ascii="Garamond" w:eastAsia="Garamond" w:hAnsi="Garamond" w:cs="Garamond"/>
          <w:i/>
          <w:iCs/>
          <w:sz w:val="26"/>
          <w:szCs w:val="26"/>
        </w:rPr>
        <w:t xml:space="preserve"> </w:t>
      </w:r>
      <w:r>
        <w:rPr>
          <w:rFonts w:ascii="Garamond" w:eastAsia="Garamond" w:hAnsi="Garamond" w:cs="Garamond"/>
          <w:sz w:val="26"/>
          <w:szCs w:val="26"/>
        </w:rPr>
        <w:t>la intervención analizada lo lésbico se asume como horizonte de posibilidad y como un modo común de interpretación de esas opresiones para hacerlas visibles. Así mismo, los objetos logran ser un puente para poder expresar una sensibilidad política que cuestione la producción de deseos heteronormativos y la subjetividad que conlleva esa producción.</w:t>
      </w:r>
    </w:p>
    <w:p w14:paraId="3E8C7E38" w14:textId="77777777" w:rsidR="00F535C5" w:rsidRDefault="00000000">
      <w:pPr>
        <w:spacing w:before="200" w:line="360" w:lineRule="auto"/>
        <w:ind w:firstLine="851"/>
        <w:jc w:val="both"/>
        <w:rPr>
          <w:rFonts w:ascii="Garamond" w:eastAsia="Garamond" w:hAnsi="Garamond" w:cs="Garamond"/>
          <w:sz w:val="26"/>
          <w:szCs w:val="26"/>
        </w:rPr>
      </w:pPr>
      <w:r>
        <w:rPr>
          <w:rFonts w:ascii="Garamond" w:eastAsia="Garamond" w:hAnsi="Garamond" w:cs="Garamond"/>
          <w:sz w:val="26"/>
          <w:szCs w:val="26"/>
        </w:rPr>
        <w:t xml:space="preserve">En la circulación de los objetos y las narrativas en primera persona, se producen nuevos relieves sobre lo sensible que se desplazan de la esfera privada hacia la pública, recorriendo el complejo sensorial que recubren los objetos y los cuerpos. En ese sentido, hay algo en común que permite la instalación colectiva, que tiene que ver con los significados que recorren los cuerpos-objetos y con su distribución que quedan orientados sobre un nylon negro suspendidos en el piso, éstos están ligados a la imposición de una feminidad </w:t>
      </w:r>
      <w:proofErr w:type="spellStart"/>
      <w:r>
        <w:rPr>
          <w:rFonts w:ascii="Garamond" w:eastAsia="Garamond" w:hAnsi="Garamond" w:cs="Garamond"/>
          <w:sz w:val="26"/>
          <w:szCs w:val="26"/>
        </w:rPr>
        <w:t>heteronormada</w:t>
      </w:r>
      <w:proofErr w:type="spellEnd"/>
      <w:r>
        <w:rPr>
          <w:rFonts w:ascii="Garamond" w:eastAsia="Garamond" w:hAnsi="Garamond" w:cs="Garamond"/>
          <w:sz w:val="26"/>
          <w:szCs w:val="26"/>
        </w:rPr>
        <w:t xml:space="preserve"> que no se circunscribe únicamente sobre un sujeto “mujer” sino que se despliega hacia otros sujetos que buscan despegarse de la figura identitaria del sujeto del feminismo. Podemos pensar a esos otros sujetos que quedan excluidos categóricamente de la “norma”, como es el caso de lesbianas, lesbianas masculinas, </w:t>
      </w:r>
      <w:r>
        <w:rPr>
          <w:rFonts w:ascii="Garamond" w:eastAsia="Garamond" w:hAnsi="Garamond" w:cs="Garamond"/>
          <w:sz w:val="26"/>
          <w:szCs w:val="26"/>
        </w:rPr>
        <w:lastRenderedPageBreak/>
        <w:t xml:space="preserve">bisexuales, no binarias, </w:t>
      </w:r>
      <w:proofErr w:type="spellStart"/>
      <w:r>
        <w:rPr>
          <w:rFonts w:ascii="Garamond" w:eastAsia="Garamond" w:hAnsi="Garamond" w:cs="Garamond"/>
          <w:sz w:val="26"/>
          <w:szCs w:val="26"/>
        </w:rPr>
        <w:t>gays</w:t>
      </w:r>
      <w:proofErr w:type="spellEnd"/>
      <w:r>
        <w:rPr>
          <w:rFonts w:ascii="Garamond" w:eastAsia="Garamond" w:hAnsi="Garamond" w:cs="Garamond"/>
          <w:sz w:val="26"/>
          <w:szCs w:val="26"/>
        </w:rPr>
        <w:t>, trans, travestis, que interrumpen los significados culturales que circulan entre los objetos y el lugar que tienen esos cuerpos dentro del mundo material que son impensables, no visibles y abyectos para el feminismo de la época. El despegarse de los usos de esos objetos, conlleva a otras prácticas y relaciones vitales que presionan por abrirse caminos. Por un lado, para que el diagrama de uso fijado a ciertos objetos, e impuesto a ciertos cuerpos, pueda ser liberado y dar lugar a otras relaciones. Por otro, desplegar en la dimensión colectiva la acción política. En una entrevista</w:t>
      </w:r>
      <w:r>
        <w:rPr>
          <w:rFonts w:ascii="Garamond" w:eastAsia="Garamond" w:hAnsi="Garamond" w:cs="Garamond"/>
          <w:sz w:val="26"/>
          <w:szCs w:val="26"/>
          <w:vertAlign w:val="superscript"/>
        </w:rPr>
        <w:footnoteReference w:id="2"/>
      </w:r>
      <w:r>
        <w:rPr>
          <w:rFonts w:ascii="Garamond" w:eastAsia="Garamond" w:hAnsi="Garamond" w:cs="Garamond"/>
          <w:sz w:val="26"/>
          <w:szCs w:val="26"/>
        </w:rPr>
        <w:t xml:space="preserve"> realizada a la ex activista del colectivo Fugitivas del Desierto, val flores, menciona como fue la puesta en escena de esa intervención en la marcha del 8 de marzo.</w:t>
      </w:r>
    </w:p>
    <w:p w14:paraId="2ED30E73" w14:textId="77777777" w:rsidR="00F535C5" w:rsidRDefault="00000000">
      <w:pPr>
        <w:pBdr>
          <w:top w:val="nil"/>
          <w:left w:val="nil"/>
          <w:bottom w:val="nil"/>
          <w:right w:val="nil"/>
          <w:between w:val="nil"/>
        </w:pBdr>
        <w:spacing w:before="200" w:line="360" w:lineRule="auto"/>
        <w:ind w:left="567" w:firstLine="567"/>
        <w:jc w:val="both"/>
        <w:rPr>
          <w:rFonts w:ascii="Garamond" w:eastAsia="Garamond" w:hAnsi="Garamond" w:cs="Garamond"/>
          <w:sz w:val="22"/>
          <w:szCs w:val="22"/>
        </w:rPr>
      </w:pPr>
      <w:r>
        <w:rPr>
          <w:rFonts w:ascii="Garamond" w:eastAsia="Garamond" w:hAnsi="Garamond" w:cs="Garamond"/>
          <w:sz w:val="22"/>
          <w:szCs w:val="22"/>
        </w:rPr>
        <w:t>“Llevar un objeto a hacer una narrativa en primera persona para saber qué le pasaba a esa persona con ese objeto, por qué le hartaba le ataba, a qué le ataba, y todo eso se iba montando en el espacio. Era darle otro relieve estético a las intervenciones que se hacían para el 8 de marzo que solo eran, o solo un discurso o marchar. Poder poner en el espacio público ciertos objetos que están destinados al espacio doméstico.” (flores val, comunicación personal, abril 2024)</w:t>
      </w:r>
    </w:p>
    <w:p w14:paraId="71DE1F07" w14:textId="77777777" w:rsidR="00F535C5" w:rsidRDefault="00000000">
      <w:pPr>
        <w:spacing w:before="200" w:line="360" w:lineRule="auto"/>
        <w:ind w:firstLine="851"/>
        <w:jc w:val="both"/>
        <w:rPr>
          <w:rFonts w:ascii="Garamond" w:eastAsia="Garamond" w:hAnsi="Garamond" w:cs="Garamond"/>
          <w:sz w:val="26"/>
          <w:szCs w:val="26"/>
        </w:rPr>
      </w:pPr>
      <w:r>
        <w:rPr>
          <w:rFonts w:ascii="Garamond" w:eastAsia="Garamond" w:hAnsi="Garamond" w:cs="Garamond"/>
          <w:sz w:val="26"/>
          <w:szCs w:val="26"/>
        </w:rPr>
        <w:t xml:space="preserve">La propuesta de construir una instalación colectiva, recorre una constelación de experiencias subjetivas sentidas en los cuerpos-objetos, donde de algún modo se vuelve disruptiva con las narrativas feministas de la época. Esta propuesta llevó a politizar la movilización del 8 de marzo y la necesidad de revisar la idea del dualismo público/privado. Es decir, que sacar esos objetos a la calle, al espacio público que estaban destinados al ámbito privado, intenta desplegar una perspectiva sobre el lugar que ocupan esos objetos, cuestionando los esquemas establecidos como es la distinción tajante entre público/ privado y </w:t>
      </w:r>
      <w:proofErr w:type="spellStart"/>
      <w:r>
        <w:rPr>
          <w:rFonts w:ascii="Garamond" w:eastAsia="Garamond" w:hAnsi="Garamond" w:cs="Garamond"/>
          <w:sz w:val="26"/>
          <w:szCs w:val="26"/>
        </w:rPr>
        <w:t>desconstruir</w:t>
      </w:r>
      <w:proofErr w:type="spellEnd"/>
      <w:r>
        <w:rPr>
          <w:rFonts w:ascii="Garamond" w:eastAsia="Garamond" w:hAnsi="Garamond" w:cs="Garamond"/>
          <w:sz w:val="26"/>
          <w:szCs w:val="26"/>
        </w:rPr>
        <w:t xml:space="preserve"> la significación cultural que tienen los objetos en la esfera privada. La serie de objetos que posan sobre el nylon negro en la instalación colectiva, construye otra narrativa posible, la cual propone pensar el aspecto material de la serie de objetos en </w:t>
      </w:r>
      <w:r>
        <w:rPr>
          <w:rFonts w:ascii="Garamond" w:eastAsia="Garamond" w:hAnsi="Garamond" w:cs="Garamond"/>
          <w:sz w:val="26"/>
          <w:szCs w:val="26"/>
        </w:rPr>
        <w:lastRenderedPageBreak/>
        <w:t xml:space="preserve">relación al espacio y al tiempo. Desde la perspectiva fenomenológica de Sara Ahmed, la orientación hacia esos objetos que propone Fugitivas del Desierto implica “formular una fenomenología queer repensando la espacialidad de la orientación sexual” (Ahmed, 2019:98), donde justamente esa orientación se proyecte hacia la vivencia y experimentación sexual lésbica. En la cual la disposición de los objetos se desvía en el espacio social. De esta forma, proponen otros modos de aparecer, otras formas de protesta que dan un marco para dar cuenta de la dimensión material que atraviesa los cuerpos, los afectos y los espacios como acción política. </w:t>
      </w:r>
    </w:p>
    <w:p w14:paraId="715933CB" w14:textId="77777777" w:rsidR="00F535C5" w:rsidRDefault="00F535C5">
      <w:pPr>
        <w:spacing w:before="200" w:line="360" w:lineRule="auto"/>
        <w:ind w:firstLine="851"/>
        <w:jc w:val="both"/>
        <w:rPr>
          <w:rFonts w:ascii="Garamond" w:eastAsia="Garamond" w:hAnsi="Garamond" w:cs="Garamond"/>
          <w:sz w:val="26"/>
          <w:szCs w:val="26"/>
        </w:rPr>
      </w:pPr>
    </w:p>
    <w:p w14:paraId="0624F44D" w14:textId="77777777" w:rsidR="00F535C5" w:rsidRDefault="00000000">
      <w:pPr>
        <w:spacing w:before="200" w:line="360" w:lineRule="auto"/>
        <w:jc w:val="both"/>
        <w:rPr>
          <w:rFonts w:ascii="Garamond" w:eastAsia="Garamond" w:hAnsi="Garamond" w:cs="Garamond"/>
          <w:b/>
          <w:bCs/>
          <w:sz w:val="26"/>
          <w:szCs w:val="26"/>
        </w:rPr>
      </w:pPr>
      <w:r>
        <w:rPr>
          <w:rFonts w:ascii="Garamond" w:eastAsia="Garamond" w:hAnsi="Garamond" w:cs="Garamond"/>
          <w:b/>
          <w:bCs/>
          <w:sz w:val="26"/>
          <w:szCs w:val="26"/>
        </w:rPr>
        <w:t>Soy Lesbiana (en) público</w:t>
      </w:r>
    </w:p>
    <w:p w14:paraId="52BCE3B2" w14:textId="77777777" w:rsidR="00F535C5" w:rsidRDefault="00000000">
      <w:pPr>
        <w:spacing w:before="200" w:line="360" w:lineRule="auto"/>
        <w:jc w:val="both"/>
        <w:rPr>
          <w:rFonts w:ascii="Garamond" w:eastAsia="Garamond" w:hAnsi="Garamond" w:cs="Garamond"/>
          <w:sz w:val="26"/>
          <w:szCs w:val="26"/>
        </w:rPr>
      </w:pPr>
      <w:r>
        <w:rPr>
          <w:rFonts w:ascii="Garamond" w:eastAsia="Garamond" w:hAnsi="Garamond" w:cs="Garamond"/>
          <w:sz w:val="26"/>
          <w:szCs w:val="26"/>
        </w:rPr>
        <w:t>Las intervenciones y apuestas políticas del colectivo buscaron estrategias corporales, objetuales y visuales como impulsos performáticos hacia nuevas posiciones relacionales para pensar lo lésbico. Las primeras intervenciones de Fugitivas del Desierto portan una visualidad de las experiencias que sus integrantes vivencian en el territorio de la ciudad de Neuquén, que adquieren una potencialidad vital a partir de los repertorios que despliegan en el espacio público. Desde allí que en sus intervenciones estético-políticas están presentes los sentidos que alojan el ser lesbiana como maestras, estudiantes, trabajadoras, activistas del feminismo y sindicales.</w:t>
      </w:r>
    </w:p>
    <w:p w14:paraId="33780692" w14:textId="77777777" w:rsidR="00F535C5" w:rsidRDefault="00000000">
      <w:pPr>
        <w:spacing w:before="200" w:line="360" w:lineRule="auto"/>
        <w:ind w:firstLine="851"/>
        <w:jc w:val="both"/>
        <w:rPr>
          <w:rFonts w:ascii="Garamond" w:eastAsia="Garamond" w:hAnsi="Garamond" w:cs="Garamond"/>
          <w:sz w:val="26"/>
          <w:szCs w:val="26"/>
        </w:rPr>
      </w:pPr>
      <w:r>
        <w:rPr>
          <w:rFonts w:ascii="Garamond" w:eastAsia="Garamond" w:hAnsi="Garamond" w:cs="Garamond"/>
          <w:sz w:val="26"/>
          <w:szCs w:val="26"/>
        </w:rPr>
        <w:t xml:space="preserve">Como mencioné anteriormente, en la instalación del 8 de </w:t>
      </w:r>
      <w:r>
        <w:rPr>
          <w:rFonts w:ascii="Garamond" w:eastAsia="Garamond" w:hAnsi="Garamond" w:cs="Garamond"/>
          <w:i/>
          <w:iCs/>
          <w:sz w:val="26"/>
          <w:szCs w:val="26"/>
        </w:rPr>
        <w:t>Objetos que (h)</w:t>
      </w:r>
      <w:proofErr w:type="spellStart"/>
      <w:r>
        <w:rPr>
          <w:rFonts w:ascii="Garamond" w:eastAsia="Garamond" w:hAnsi="Garamond" w:cs="Garamond"/>
          <w:i/>
          <w:iCs/>
          <w:sz w:val="26"/>
          <w:szCs w:val="26"/>
        </w:rPr>
        <w:t>artan</w:t>
      </w:r>
      <w:proofErr w:type="spellEnd"/>
      <w:r>
        <w:rPr>
          <w:rFonts w:ascii="Garamond" w:eastAsia="Garamond" w:hAnsi="Garamond" w:cs="Garamond"/>
          <w:sz w:val="26"/>
          <w:szCs w:val="26"/>
        </w:rPr>
        <w:t xml:space="preserve">, dos de las integrantes de Fugitivas del Desierto sostenían un globo de diálogo que decía “Soy Lesbiana”. Un modo de hacer política que irrumpe en el espacio político local del feminismo a partir de una propuesta visual que produce un desfasaje en las narrativas hegemónicas del feminismo. Posar con un cartel, no sólo hace visible el “Ser Lesbiana” sino que además habilita la posibilidad de abrir nuevas inventivas e identificaciones </w:t>
      </w:r>
      <w:r>
        <w:rPr>
          <w:rFonts w:ascii="Garamond" w:eastAsia="Garamond" w:hAnsi="Garamond" w:cs="Garamond"/>
          <w:sz w:val="26"/>
          <w:szCs w:val="26"/>
        </w:rPr>
        <w:lastRenderedPageBreak/>
        <w:t xml:space="preserve">sexuales que molesten los procesos de normalización sexual. Así es como comienzan a adquirir una estética más pendenciera en sus intervenciones políticas. </w:t>
      </w:r>
    </w:p>
    <w:p w14:paraId="1EA0DFE4" w14:textId="77777777" w:rsidR="00F535C5" w:rsidRDefault="00000000">
      <w:pPr>
        <w:spacing w:before="200" w:line="360" w:lineRule="auto"/>
        <w:ind w:firstLine="851"/>
        <w:jc w:val="both"/>
        <w:rPr>
          <w:rFonts w:ascii="Garamond" w:eastAsia="Garamond" w:hAnsi="Garamond" w:cs="Garamond"/>
          <w:sz w:val="26"/>
          <w:szCs w:val="26"/>
        </w:rPr>
      </w:pPr>
      <w:r>
        <w:rPr>
          <w:rFonts w:ascii="Garamond" w:eastAsia="Garamond" w:hAnsi="Garamond" w:cs="Garamond"/>
          <w:sz w:val="26"/>
          <w:szCs w:val="26"/>
        </w:rPr>
        <w:t>En la entrevista que realicé a val flores menciona qué implicaba la visibilidad en sus acciones políticas:</w:t>
      </w:r>
    </w:p>
    <w:p w14:paraId="1CB9E0EF" w14:textId="77777777" w:rsidR="00F535C5" w:rsidRDefault="00000000">
      <w:pPr>
        <w:pBdr>
          <w:top w:val="nil"/>
          <w:left w:val="nil"/>
          <w:bottom w:val="nil"/>
          <w:right w:val="nil"/>
          <w:between w:val="nil"/>
        </w:pBdr>
        <w:spacing w:before="200"/>
        <w:ind w:left="567"/>
        <w:jc w:val="both"/>
        <w:rPr>
          <w:rFonts w:ascii="Garamond" w:eastAsia="Garamond" w:hAnsi="Garamond" w:cs="Garamond"/>
          <w:sz w:val="22"/>
          <w:szCs w:val="22"/>
        </w:rPr>
      </w:pPr>
      <w:r>
        <w:rPr>
          <w:rFonts w:ascii="Garamond" w:eastAsia="Garamond" w:hAnsi="Garamond" w:cs="Garamond"/>
          <w:sz w:val="22"/>
          <w:szCs w:val="22"/>
        </w:rPr>
        <w:t>“Había una foto donde estamos Macky y yo con un cartelito que decía “Soy Lesbiana”. En ese momento presentarse, un 8 de marzo, en Neuquén con esa palabra en el cuerpo, era bastante disruptivo, no se te acercaba nadie.” (flores, val, comunicación personal, abril del 2024).</w:t>
      </w:r>
    </w:p>
    <w:p w14:paraId="21F6DFA8" w14:textId="77777777" w:rsidR="00F535C5" w:rsidRDefault="00000000">
      <w:pPr>
        <w:spacing w:before="200" w:line="360" w:lineRule="auto"/>
        <w:jc w:val="both"/>
        <w:rPr>
          <w:rFonts w:ascii="Garamond" w:eastAsia="Garamond" w:hAnsi="Garamond" w:cs="Garamond"/>
          <w:sz w:val="26"/>
          <w:szCs w:val="26"/>
        </w:rPr>
      </w:pPr>
      <w:r>
        <w:rPr>
          <w:rFonts w:ascii="Garamond" w:eastAsia="Garamond" w:hAnsi="Garamond" w:cs="Garamond"/>
          <w:sz w:val="26"/>
          <w:szCs w:val="26"/>
        </w:rPr>
        <w:t>En su relato queda latente la imposibilidad de ser leídas como activistas lesbianas, donde lo (in)visible aparece enunciado en el cuerpo con la frase “soy lesbiana”. Un cartel con esa frase en la calle queda suspendido en el espacio. Podemos interpretar esa suspensión como una interrupción a las (</w:t>
      </w:r>
      <w:proofErr w:type="spellStart"/>
      <w:r>
        <w:rPr>
          <w:rFonts w:ascii="Garamond" w:eastAsia="Garamond" w:hAnsi="Garamond" w:cs="Garamond"/>
          <w:sz w:val="26"/>
          <w:szCs w:val="26"/>
        </w:rPr>
        <w:t>im</w:t>
      </w:r>
      <w:proofErr w:type="spellEnd"/>
      <w:r>
        <w:rPr>
          <w:rFonts w:ascii="Garamond" w:eastAsia="Garamond" w:hAnsi="Garamond" w:cs="Garamond"/>
          <w:sz w:val="26"/>
          <w:szCs w:val="26"/>
        </w:rPr>
        <w:t>)posibilidades de inteligibilidad sobre lo inesperado. Una estrategia del colectivo que recorre desde los afectos negativos del rechazo y la exclusión, “</w:t>
      </w:r>
      <w:r>
        <w:rPr>
          <w:rFonts w:ascii="Garamond" w:eastAsia="Garamond" w:hAnsi="Garamond" w:cs="Garamond"/>
          <w:i/>
          <w:iCs/>
          <w:sz w:val="26"/>
          <w:szCs w:val="26"/>
        </w:rPr>
        <w:t>no se te acercaba nadie</w:t>
      </w:r>
      <w:r>
        <w:rPr>
          <w:rFonts w:ascii="Garamond" w:eastAsia="Garamond" w:hAnsi="Garamond" w:cs="Garamond"/>
          <w:sz w:val="26"/>
          <w:szCs w:val="26"/>
        </w:rPr>
        <w:t xml:space="preserve">”, nuevas afectaciones de visibilidad lésbica. En esa búsqueda hay una complicidad, junto a lenguajes pendencieros, de producir una fuga hacia la producción subjetiva normalizadora del lenguaje. </w:t>
      </w:r>
    </w:p>
    <w:p w14:paraId="16EEF7AA" w14:textId="77777777" w:rsidR="00F535C5" w:rsidRDefault="00000000">
      <w:pPr>
        <w:spacing w:before="200" w:line="360" w:lineRule="auto"/>
        <w:ind w:firstLine="851"/>
        <w:jc w:val="both"/>
        <w:rPr>
          <w:rFonts w:ascii="Garamond" w:eastAsia="Garamond" w:hAnsi="Garamond" w:cs="Garamond"/>
          <w:sz w:val="26"/>
          <w:szCs w:val="26"/>
        </w:rPr>
      </w:pPr>
      <w:r>
        <w:rPr>
          <w:rFonts w:ascii="Garamond" w:eastAsia="Garamond" w:hAnsi="Garamond" w:cs="Garamond"/>
          <w:sz w:val="26"/>
          <w:szCs w:val="26"/>
        </w:rPr>
        <w:t xml:space="preserve">Así mismo, enunciar “Soy Lesbiana” conlleva a dar cuenta de la irrupción de un sujeto político impensable y resistido para el feminismo. La orientación hacia los objetos en el espacio público con la expresión en primera persona, habilita a transformar los significados que acompañan la materialidad de los cuerpos-objetos. Proponiendo conjurar en la asimilación de la subjetividad-deseo-cuerpo, una desviación dentro de la lógica heteronormativa. Entendiendo que, en la materialidad de la instalación colectiva propuesta, las experimentaciones con los objetos representan un cotidiano </w:t>
      </w:r>
      <w:proofErr w:type="spellStart"/>
      <w:r>
        <w:rPr>
          <w:rFonts w:ascii="Garamond" w:eastAsia="Garamond" w:hAnsi="Garamond" w:cs="Garamond"/>
          <w:sz w:val="26"/>
          <w:szCs w:val="26"/>
        </w:rPr>
        <w:t>heteronormado</w:t>
      </w:r>
      <w:proofErr w:type="spellEnd"/>
      <w:r>
        <w:rPr>
          <w:rFonts w:ascii="Garamond" w:eastAsia="Garamond" w:hAnsi="Garamond" w:cs="Garamond"/>
          <w:sz w:val="26"/>
          <w:szCs w:val="26"/>
        </w:rPr>
        <w:t xml:space="preserve"> de opresiones sexuales y de género. </w:t>
      </w:r>
    </w:p>
    <w:p w14:paraId="68A0011C" w14:textId="77777777" w:rsidR="00F535C5" w:rsidRDefault="00000000">
      <w:pPr>
        <w:spacing w:before="200" w:line="360" w:lineRule="auto"/>
        <w:ind w:firstLine="851"/>
        <w:jc w:val="both"/>
        <w:rPr>
          <w:rFonts w:ascii="Garamond" w:eastAsia="Garamond" w:hAnsi="Garamond" w:cs="Garamond"/>
          <w:sz w:val="26"/>
          <w:szCs w:val="26"/>
        </w:rPr>
      </w:pPr>
      <w:r>
        <w:rPr>
          <w:rFonts w:ascii="Garamond" w:eastAsia="Garamond" w:hAnsi="Garamond" w:cs="Garamond"/>
          <w:sz w:val="26"/>
          <w:szCs w:val="26"/>
        </w:rPr>
        <w:t xml:space="preserve">Eve Kosofsky Sedgwick, pensadora feminista del campo de la teoría queer, aborda la dimensión performática desde el afecto de la vergüenza que produce en los cuerpos y en las subjetividades, en tanto que, están moldeados por lo social. En su artículo </w:t>
      </w:r>
      <w:r>
        <w:rPr>
          <w:rFonts w:ascii="Garamond" w:eastAsia="Garamond" w:hAnsi="Garamond" w:cs="Garamond"/>
          <w:i/>
          <w:iCs/>
          <w:sz w:val="26"/>
          <w:szCs w:val="26"/>
        </w:rPr>
        <w:lastRenderedPageBreak/>
        <w:t>Performatividad queer</w:t>
      </w:r>
      <w:r>
        <w:rPr>
          <w:rFonts w:ascii="Garamond" w:eastAsia="Garamond" w:hAnsi="Garamond" w:cs="Garamond"/>
          <w:sz w:val="26"/>
          <w:szCs w:val="26"/>
        </w:rPr>
        <w:t xml:space="preserve"> (1999), la autora aborda la noción de performatividad a partir de la expresión “Qué vergüenza”, y se pregunta “¿Por qué la expresión “¿Qué vergüenza”, podría ser una articulación del lenguaje útil para empezar a imaginar una performatividad queer</w:t>
      </w:r>
      <w:r>
        <w:rPr>
          <w:rFonts w:ascii="Garamond" w:eastAsia="Garamond" w:hAnsi="Garamond" w:cs="Garamond"/>
          <w:i/>
          <w:iCs/>
          <w:sz w:val="26"/>
          <w:szCs w:val="26"/>
        </w:rPr>
        <w:t>?</w:t>
      </w:r>
      <w:r>
        <w:rPr>
          <w:rFonts w:ascii="Garamond" w:eastAsia="Garamond" w:hAnsi="Garamond" w:cs="Garamond"/>
          <w:sz w:val="26"/>
          <w:szCs w:val="26"/>
        </w:rPr>
        <w:t xml:space="preserve">” (Sedgwick, 1999: 202), y lo que me interesa en esta formulación, tiene que ver con que no sólo </w:t>
      </w:r>
      <w:proofErr w:type="gramStart"/>
      <w:r>
        <w:rPr>
          <w:rFonts w:ascii="Garamond" w:eastAsia="Garamond" w:hAnsi="Garamond" w:cs="Garamond"/>
          <w:sz w:val="26"/>
          <w:szCs w:val="26"/>
        </w:rPr>
        <w:t>le</w:t>
      </w:r>
      <w:proofErr w:type="gramEnd"/>
      <w:r>
        <w:rPr>
          <w:rFonts w:ascii="Garamond" w:eastAsia="Garamond" w:hAnsi="Garamond" w:cs="Garamond"/>
          <w:sz w:val="26"/>
          <w:szCs w:val="26"/>
        </w:rPr>
        <w:t xml:space="preserve"> da valor a los afectos desde los gestos corporales y expresividad, sino también en lo que se produce a través del lenguaje, en tanto </w:t>
      </w:r>
      <w:r>
        <w:rPr>
          <w:rFonts w:ascii="Garamond" w:eastAsia="Garamond" w:hAnsi="Garamond" w:cs="Garamond"/>
          <w:i/>
          <w:iCs/>
          <w:sz w:val="26"/>
          <w:szCs w:val="26"/>
        </w:rPr>
        <w:t>“</w:t>
      </w:r>
      <w:r>
        <w:rPr>
          <w:rFonts w:ascii="Garamond" w:eastAsia="Garamond" w:hAnsi="Garamond" w:cs="Garamond"/>
          <w:sz w:val="26"/>
          <w:szCs w:val="26"/>
        </w:rPr>
        <w:t xml:space="preserve">es una gramática transformacional” (Sedgwick, 1999: 202), que repercute en los modos de aparecer el cuerpo en lo público. </w:t>
      </w:r>
    </w:p>
    <w:p w14:paraId="5D576C88" w14:textId="77777777" w:rsidR="00F535C5" w:rsidRDefault="00000000">
      <w:pPr>
        <w:spacing w:before="200" w:line="360" w:lineRule="auto"/>
        <w:ind w:firstLine="851"/>
        <w:jc w:val="both"/>
        <w:rPr>
          <w:rFonts w:ascii="Garamond" w:eastAsia="Garamond" w:hAnsi="Garamond" w:cs="Garamond"/>
          <w:i/>
          <w:iCs/>
          <w:sz w:val="26"/>
          <w:szCs w:val="26"/>
        </w:rPr>
      </w:pPr>
      <w:r>
        <w:rPr>
          <w:rFonts w:ascii="Garamond" w:eastAsia="Garamond" w:hAnsi="Garamond" w:cs="Garamond"/>
          <w:sz w:val="26"/>
          <w:szCs w:val="26"/>
        </w:rPr>
        <w:t xml:space="preserve">El montaje de los cuerpos-objetos, disgregados en el espacio público, junto a sus dos integrantes posando con un cartel, propone una ficción sexual imaginada y experimental que atraviesa los límites impuestos por las expectativas de género. En ese sentido, el recurso de que dos de las activistas posen con un cartel con la expresión “Soy Lesbiana”, en plena circulación de personas que van a marchar, permite desplegar un lenguaje político que proyecta algo nuevo, experimental e inventivo. Una nueva escena, en un paisaje feminista que busca asociar los afectos negativos a la materialidad de los cuerpos. La enunciación en el espacio público, confiere una agencia que reviste la desestabilización de la monocromía heterosexual, donde el nombrar no significa que produzca el efecto mágico del reconocimiento o la visibilidad en sí misma, sino más bien depende del contexto en el cual se enuncia, donde justamente falla ese reconocimiento, pero tiende un puente de comunicación interpersonal de reconstitución identitaria y subjetiva.  Simplemente se está allí, en el espacio público, habitando un sitio, fijando en la espacialidad bifurcaciones que producen una mutación en el modo de volver inteligible una subjetividad. La </w:t>
      </w:r>
      <w:r>
        <w:rPr>
          <w:rFonts w:ascii="Garamond" w:eastAsia="Garamond" w:hAnsi="Garamond" w:cs="Garamond"/>
          <w:i/>
          <w:iCs/>
          <w:sz w:val="26"/>
          <w:szCs w:val="26"/>
        </w:rPr>
        <w:t>performatividad queer</w:t>
      </w:r>
      <w:r>
        <w:rPr>
          <w:rFonts w:ascii="Garamond" w:eastAsia="Garamond" w:hAnsi="Garamond" w:cs="Garamond"/>
          <w:sz w:val="26"/>
          <w:szCs w:val="26"/>
        </w:rPr>
        <w:t xml:space="preserve"> asociada a la expresión “Soy Lesbiana”, produce la interrupción del circuito de comunicación y reconocimiento mutuo. En palabras de val flores, la interrupción es una mal-avenida</w:t>
      </w:r>
      <w:r>
        <w:rPr>
          <w:rFonts w:ascii="Garamond" w:eastAsia="Garamond" w:hAnsi="Garamond" w:cs="Garamond"/>
          <w:i/>
          <w:iCs/>
          <w:sz w:val="26"/>
          <w:szCs w:val="26"/>
        </w:rPr>
        <w:t xml:space="preserve"> </w:t>
      </w:r>
    </w:p>
    <w:p w14:paraId="7DEB83AE" w14:textId="77777777" w:rsidR="00F535C5" w:rsidRDefault="00000000">
      <w:pPr>
        <w:spacing w:before="200"/>
        <w:ind w:left="567" w:firstLine="426"/>
        <w:jc w:val="both"/>
        <w:rPr>
          <w:rFonts w:ascii="Garamond" w:eastAsia="Garamond" w:hAnsi="Garamond" w:cs="Garamond"/>
          <w:sz w:val="22"/>
          <w:szCs w:val="22"/>
        </w:rPr>
      </w:pPr>
      <w:r>
        <w:rPr>
          <w:rFonts w:ascii="Garamond" w:eastAsia="Garamond" w:hAnsi="Garamond" w:cs="Garamond"/>
          <w:sz w:val="22"/>
          <w:szCs w:val="22"/>
        </w:rPr>
        <w:lastRenderedPageBreak/>
        <w:t xml:space="preserve">“Desbarata el orden lineal del discurso, alterando la inmovilidad y pasmosa inercia de lo que se da por obvio. Su uso disloca el escenario cotidiano de las prácticas, introduciendo un mínimo gesto de discordancia, encendiendo la chispa de una sensibilidad fogosa que se deja afectar por </w:t>
      </w:r>
      <w:proofErr w:type="spellStart"/>
      <w:r>
        <w:rPr>
          <w:rFonts w:ascii="Garamond" w:eastAsia="Garamond" w:hAnsi="Garamond" w:cs="Garamond"/>
          <w:sz w:val="22"/>
          <w:szCs w:val="22"/>
        </w:rPr>
        <w:t>lxs</w:t>
      </w:r>
      <w:proofErr w:type="spellEnd"/>
      <w:r>
        <w:rPr>
          <w:rFonts w:ascii="Garamond" w:eastAsia="Garamond" w:hAnsi="Garamond" w:cs="Garamond"/>
          <w:sz w:val="22"/>
          <w:szCs w:val="22"/>
        </w:rPr>
        <w:t xml:space="preserve"> </w:t>
      </w:r>
      <w:proofErr w:type="spellStart"/>
      <w:r>
        <w:rPr>
          <w:rFonts w:ascii="Garamond" w:eastAsia="Garamond" w:hAnsi="Garamond" w:cs="Garamond"/>
          <w:sz w:val="22"/>
          <w:szCs w:val="22"/>
        </w:rPr>
        <w:t>otrxs</w:t>
      </w:r>
      <w:proofErr w:type="spellEnd"/>
      <w:r>
        <w:rPr>
          <w:rFonts w:ascii="Garamond" w:eastAsia="Garamond" w:hAnsi="Garamond" w:cs="Garamond"/>
          <w:sz w:val="22"/>
          <w:szCs w:val="22"/>
        </w:rPr>
        <w:t xml:space="preserve">. Porque es el territorio de las prácticas, de los modos de hacer que se inscriben en modos del pensar, lo que hay que alterar. Descomponer, desmontar, </w:t>
      </w:r>
      <w:proofErr w:type="spellStart"/>
      <w:r>
        <w:rPr>
          <w:rFonts w:ascii="Garamond" w:eastAsia="Garamond" w:hAnsi="Garamond" w:cs="Garamond"/>
          <w:sz w:val="22"/>
          <w:szCs w:val="22"/>
        </w:rPr>
        <w:t>desnombrar</w:t>
      </w:r>
      <w:proofErr w:type="spellEnd"/>
      <w:r>
        <w:rPr>
          <w:rFonts w:ascii="Garamond" w:eastAsia="Garamond" w:hAnsi="Garamond" w:cs="Garamond"/>
          <w:sz w:val="22"/>
          <w:szCs w:val="22"/>
        </w:rPr>
        <w:t xml:space="preserve">, deconstruir, como ejercicios críticos de inmiscuirse en esos silencios que cada identidad construye en las sombras que toda luz proyecta, en esos blancos que toda escritura genera, en esa </w:t>
      </w:r>
      <w:proofErr w:type="spellStart"/>
      <w:r>
        <w:rPr>
          <w:rFonts w:ascii="Garamond" w:eastAsia="Garamond" w:hAnsi="Garamond" w:cs="Garamond"/>
          <w:sz w:val="22"/>
          <w:szCs w:val="22"/>
        </w:rPr>
        <w:t>indecibilidad</w:t>
      </w:r>
      <w:proofErr w:type="spellEnd"/>
      <w:r>
        <w:rPr>
          <w:rFonts w:ascii="Garamond" w:eastAsia="Garamond" w:hAnsi="Garamond" w:cs="Garamond"/>
          <w:sz w:val="22"/>
          <w:szCs w:val="22"/>
        </w:rPr>
        <w:t xml:space="preserve"> que todo régimen del decir provoca</w:t>
      </w:r>
      <w:r>
        <w:rPr>
          <w:rFonts w:ascii="Garamond" w:eastAsia="Garamond" w:hAnsi="Garamond" w:cs="Garamond"/>
          <w:i/>
          <w:iCs/>
          <w:sz w:val="22"/>
          <w:szCs w:val="22"/>
        </w:rPr>
        <w:t>.</w:t>
      </w:r>
      <w:r>
        <w:rPr>
          <w:rFonts w:ascii="Garamond" w:eastAsia="Garamond" w:hAnsi="Garamond" w:cs="Garamond"/>
          <w:sz w:val="22"/>
          <w:szCs w:val="22"/>
        </w:rPr>
        <w:t xml:space="preserve">” (flores, 2003: 22). </w:t>
      </w:r>
    </w:p>
    <w:p w14:paraId="4F27A817" w14:textId="77777777" w:rsidR="00F535C5" w:rsidRDefault="00000000">
      <w:pPr>
        <w:spacing w:before="200" w:line="360" w:lineRule="auto"/>
        <w:ind w:firstLine="426"/>
        <w:jc w:val="both"/>
        <w:rPr>
          <w:rFonts w:ascii="Garamond" w:eastAsia="Garamond" w:hAnsi="Garamond" w:cs="Garamond"/>
          <w:sz w:val="26"/>
          <w:szCs w:val="26"/>
        </w:rPr>
      </w:pPr>
      <w:r>
        <w:rPr>
          <w:rFonts w:ascii="Garamond" w:eastAsia="Garamond" w:hAnsi="Garamond" w:cs="Garamond"/>
          <w:sz w:val="26"/>
          <w:szCs w:val="26"/>
        </w:rPr>
        <w:t xml:space="preserve">La performatividad queer, al tener un carácter social posee una dimensión relacional, la cual “cubre el umbral entre la introversión y la extroversión” (Sedgwick,1999: 203), esto significa que es constitutiva en el momento en que es destituida. Es un gesto político, que como mencionamos, desestabiliza las declaraciones culturales de la feminidad. </w:t>
      </w:r>
    </w:p>
    <w:p w14:paraId="3F685A30" w14:textId="77777777" w:rsidR="00F535C5" w:rsidRDefault="00000000">
      <w:pPr>
        <w:spacing w:before="200" w:line="360" w:lineRule="auto"/>
        <w:ind w:firstLine="851"/>
        <w:jc w:val="both"/>
        <w:rPr>
          <w:rFonts w:ascii="Garamond" w:eastAsia="Garamond" w:hAnsi="Garamond" w:cs="Garamond"/>
          <w:sz w:val="26"/>
          <w:szCs w:val="26"/>
        </w:rPr>
      </w:pPr>
      <w:r>
        <w:rPr>
          <w:rFonts w:ascii="Garamond" w:eastAsia="Garamond" w:hAnsi="Garamond" w:cs="Garamond"/>
          <w:sz w:val="26"/>
          <w:szCs w:val="26"/>
        </w:rPr>
        <w:t xml:space="preserve">Transgredir los guiones de género y las expectativas de tipo normativo que producen en el espacio público, implica marcos de reconocimiento vinculados a la visibilidad lésbica, donde los cuerpos lésbicos en público, junto a la materialidad de los objetos, desmontan el silencio que la palabra </w:t>
      </w:r>
      <w:r>
        <w:rPr>
          <w:rFonts w:ascii="Garamond" w:eastAsia="Garamond" w:hAnsi="Garamond" w:cs="Garamond"/>
          <w:i/>
          <w:iCs/>
          <w:sz w:val="26"/>
          <w:szCs w:val="26"/>
        </w:rPr>
        <w:t>lesbiana</w:t>
      </w:r>
      <w:r>
        <w:rPr>
          <w:rFonts w:ascii="Garamond" w:eastAsia="Garamond" w:hAnsi="Garamond" w:cs="Garamond"/>
          <w:sz w:val="26"/>
          <w:szCs w:val="26"/>
        </w:rPr>
        <w:t xml:space="preserve"> provoca. Son nuevas las figuraciones que se proponen junto a los objetos, a los cuerpos lésbicos y a las narrativas que acompañan a los objetos, ya que invocan a desdibujar las expectativas de género para poder pensar otras formas sexuales de acción política que se desvíen de las narrativas feministas asociadas a la política de la heteronormatividad. En ese sentido, la orientación que Fugitivas del Desierto nos invita a indagar tiene que ver con habilitar cierta articulación entre el activismo lésbico y el movimiento feminista para proponer (des)atar los afectos, que acompañan a los objetos en la materialidad de los cuerpos.  </w:t>
      </w:r>
    </w:p>
    <w:p w14:paraId="2158C97E" w14:textId="77777777" w:rsidR="00F535C5" w:rsidRDefault="00F535C5">
      <w:pPr>
        <w:spacing w:before="200" w:line="360" w:lineRule="auto"/>
        <w:ind w:firstLine="851"/>
        <w:jc w:val="both"/>
        <w:rPr>
          <w:rFonts w:ascii="Garamond" w:eastAsia="Garamond" w:hAnsi="Garamond" w:cs="Garamond"/>
          <w:sz w:val="26"/>
          <w:szCs w:val="26"/>
        </w:rPr>
      </w:pPr>
    </w:p>
    <w:p w14:paraId="6636A962" w14:textId="77777777" w:rsidR="00F535C5" w:rsidRDefault="00000000">
      <w:pPr>
        <w:spacing w:before="200" w:line="360" w:lineRule="auto"/>
        <w:jc w:val="both"/>
        <w:rPr>
          <w:rFonts w:ascii="Garamond" w:eastAsia="Garamond" w:hAnsi="Garamond" w:cs="Garamond"/>
          <w:b/>
          <w:bCs/>
          <w:sz w:val="26"/>
          <w:szCs w:val="26"/>
        </w:rPr>
      </w:pPr>
      <w:r>
        <w:rPr>
          <w:rFonts w:ascii="Garamond" w:eastAsia="Garamond" w:hAnsi="Garamond" w:cs="Garamond"/>
          <w:b/>
          <w:bCs/>
          <w:sz w:val="26"/>
          <w:szCs w:val="26"/>
        </w:rPr>
        <w:t>Una conmoción social. Maestras lesbianas</w:t>
      </w:r>
    </w:p>
    <w:p w14:paraId="5A0D00CC" w14:textId="77777777" w:rsidR="00F535C5" w:rsidRDefault="00000000">
      <w:pPr>
        <w:spacing w:before="200" w:line="360" w:lineRule="auto"/>
        <w:jc w:val="both"/>
        <w:rPr>
          <w:rFonts w:ascii="Garamond" w:eastAsia="Garamond" w:hAnsi="Garamond" w:cs="Garamond"/>
          <w:sz w:val="26"/>
          <w:szCs w:val="26"/>
        </w:rPr>
      </w:pPr>
      <w:r>
        <w:rPr>
          <w:rFonts w:ascii="Garamond" w:eastAsia="Garamond" w:hAnsi="Garamond" w:cs="Garamond"/>
          <w:sz w:val="26"/>
          <w:szCs w:val="26"/>
        </w:rPr>
        <w:t xml:space="preserve">En la provincia de Neuquén la lucha docente tuvo un protagonismo muy relevante en el año 2006. El inicio del ciclo lectivo estuvo acompañado por reclamos salariales, mejoras en las condiciones laborales y un fuerte rechazo a la Ley de presentismo docente. En ese </w:t>
      </w:r>
      <w:r>
        <w:rPr>
          <w:rFonts w:ascii="Garamond" w:eastAsia="Garamond" w:hAnsi="Garamond" w:cs="Garamond"/>
          <w:sz w:val="26"/>
          <w:szCs w:val="26"/>
        </w:rPr>
        <w:lastRenderedPageBreak/>
        <w:t xml:space="preserve">año la Asociación de Trabajadores de la Educación en Neuquén (ATEN), único sindicato docente de la provincia, bloquea el acceso a las destilerías de YPF en Plaza Huincul, del departamento de Confluencia, en la Provincia de Neuquén. El reclamo docente era una recomposición salarial producto de un congelamiento de salarios durante 17 años. Este hecho tuvo relevancia política dado que, el entonces gobernador de la provincia, Jorge Sobisch dio la orden a infantería de no intervenir en el corte de ruta, mientras un grupo de personas con cascos amarillos del partido Movimiento Popular Neuquino (MPN), quienes se autodenominaban trabajadores del sindicato de la UOCRA fueron a desalojar a les docentes. Este episodio fue conocido a nivel nacional como “cascos amarillos” y fue fuertemente denunciado por el sindicato docente, haciendo responsable al gobernador por haber enviado una patota para desalojar violentamente a les docentes y liberar la zona. A un año de ese acontecimiento, en el 2007 las clases no iniciaron en la provincia de Neuquén, continuando con el reclamo de recomposición salarial. Durante 30 días de paro y no inicio de clases, les docentes de la provincia nucleados en ATEN sostuvieron los cortes de ruta. Estos cortes atacaban expresamente la circulación del capital, bloqueando el traslado y la distribución de los camiones que transportaban los derivados de la industria petrolera. El 4 de abril de 2007, en la zona de Arroyito y el cruce de la ruta 237, docentes junto al sindicato ATEN, mantuvieron el corte hasta la llegada de la policía provincial que comenzó a reprimir a les docentes. El operativo estuvo a cargo del gobernador Jorge Sobisch, quien junto a la policía provincial realizó el desalojo de la ruta con una fuerte represión policial. En este contexto de lucha, les activistas docentes de Fugitivas del Desierto participaban de las asambleas y reclamos salariales. En un intercambio de mails con val flores, me recuerda la fecha alusiva al aniversario del asesinato del docente neuquino Carlos Fuentealba. En ese mismo mail adjunta fotos de la una intervención del colectivo y en pocas líneas me describe lo que vivió ese día. </w:t>
      </w:r>
    </w:p>
    <w:p w14:paraId="3FE4770A" w14:textId="77777777" w:rsidR="00F535C5" w:rsidRDefault="00F535C5">
      <w:pPr>
        <w:spacing w:before="200" w:line="360" w:lineRule="auto"/>
        <w:ind w:firstLine="851"/>
        <w:jc w:val="both"/>
        <w:rPr>
          <w:rFonts w:ascii="Garamond" w:eastAsia="Garamond" w:hAnsi="Garamond" w:cs="Garamond"/>
          <w:sz w:val="26"/>
          <w:szCs w:val="26"/>
        </w:rPr>
      </w:pPr>
    </w:p>
    <w:p w14:paraId="3AB787CF" w14:textId="77777777" w:rsidR="00F535C5" w:rsidRDefault="00000000">
      <w:pPr>
        <w:spacing w:before="200"/>
        <w:ind w:left="567" w:firstLine="283"/>
        <w:jc w:val="both"/>
        <w:rPr>
          <w:rFonts w:ascii="Garamond" w:eastAsia="Garamond" w:hAnsi="Garamond" w:cs="Garamond"/>
          <w:sz w:val="22"/>
          <w:szCs w:val="22"/>
        </w:rPr>
      </w:pPr>
      <w:r>
        <w:rPr>
          <w:rFonts w:ascii="Garamond" w:eastAsia="Garamond" w:hAnsi="Garamond" w:cs="Garamond"/>
          <w:sz w:val="22"/>
          <w:szCs w:val="22"/>
        </w:rPr>
        <w:lastRenderedPageBreak/>
        <w:t>“Aprovecho, hoy 4 de abril, a enviarte unas intervenciones de fugitivas en el acampe de la casa de gobierno de Neuquén por el asesinato de Fuentealba. Estuve ese día en la ruta de Arroyito con mis compañeras de escuela, eso no se me va más del cuerpo. Corrimos entre los gases y las balas de goma, y logramos escapar en un auto que fue por dentro del campo, aunque le cayeron unos gases en el techo. Después vendría la noticia de Carlos.” (comunicación personal, abril del 2024)</w:t>
      </w:r>
    </w:p>
    <w:p w14:paraId="2DE1ED7D" w14:textId="77777777" w:rsidR="00F535C5" w:rsidRDefault="00F535C5">
      <w:pPr>
        <w:spacing w:before="200"/>
        <w:ind w:left="567" w:firstLine="283"/>
        <w:jc w:val="both"/>
        <w:rPr>
          <w:rFonts w:ascii="Garamond" w:eastAsia="Garamond" w:hAnsi="Garamond" w:cs="Garamond"/>
          <w:sz w:val="22"/>
          <w:szCs w:val="22"/>
        </w:rPr>
      </w:pPr>
    </w:p>
    <w:p w14:paraId="4F608D5B" w14:textId="77777777" w:rsidR="00F535C5" w:rsidRDefault="00000000">
      <w:pPr>
        <w:spacing w:before="200" w:line="360" w:lineRule="auto"/>
        <w:ind w:firstLine="709"/>
        <w:jc w:val="both"/>
        <w:rPr>
          <w:rFonts w:ascii="Garamond" w:eastAsia="Garamond" w:hAnsi="Garamond" w:cs="Garamond"/>
          <w:sz w:val="26"/>
          <w:szCs w:val="26"/>
        </w:rPr>
      </w:pPr>
      <w:r>
        <w:rPr>
          <w:rFonts w:ascii="Garamond" w:eastAsia="Garamond" w:hAnsi="Garamond" w:cs="Garamond"/>
          <w:sz w:val="26"/>
          <w:szCs w:val="26"/>
        </w:rPr>
        <w:t xml:space="preserve">La noticia del asesinato al docente Carlos Fuentealba llegó de inmediato a toda la comunidad educativa y el mismo día fue noticia nacional. A Carlos Fuentealba lo matan de un disparo con una bala de gas comprimido por la espalda mientras huía en un auto de la represión policial. Llega muerto al hospital. Ese mismo día, docentes se autoconvocan en la casa de gobierno de Neuquén y realizan un acampe. Les integrantes de Fugitivas del Desierto realizan una intervención en las puertas de la casa de gobierno y la titulan </w:t>
      </w:r>
      <w:r>
        <w:rPr>
          <w:rFonts w:ascii="Garamond" w:eastAsia="Garamond" w:hAnsi="Garamond" w:cs="Garamond"/>
          <w:i/>
          <w:iCs/>
          <w:sz w:val="26"/>
          <w:szCs w:val="26"/>
        </w:rPr>
        <w:t xml:space="preserve">Museo del M.P.N. Matar y </w:t>
      </w:r>
      <w:proofErr w:type="spellStart"/>
      <w:r>
        <w:rPr>
          <w:rFonts w:ascii="Garamond" w:eastAsia="Garamond" w:hAnsi="Garamond" w:cs="Garamond"/>
          <w:i/>
          <w:iCs/>
          <w:sz w:val="26"/>
          <w:szCs w:val="26"/>
        </w:rPr>
        <w:t>Patotear</w:t>
      </w:r>
      <w:proofErr w:type="spellEnd"/>
      <w:r>
        <w:rPr>
          <w:rFonts w:ascii="Garamond" w:eastAsia="Garamond" w:hAnsi="Garamond" w:cs="Garamond"/>
          <w:i/>
          <w:iCs/>
          <w:sz w:val="26"/>
          <w:szCs w:val="26"/>
        </w:rPr>
        <w:t xml:space="preserve"> en Neuquén</w:t>
      </w:r>
      <w:r>
        <w:rPr>
          <w:rFonts w:ascii="Garamond" w:eastAsia="Garamond" w:hAnsi="Garamond" w:cs="Garamond"/>
          <w:sz w:val="26"/>
          <w:szCs w:val="26"/>
        </w:rPr>
        <w:t xml:space="preserve">. </w:t>
      </w:r>
    </w:p>
    <w:p w14:paraId="461BB7B2" w14:textId="77777777" w:rsidR="00F535C5" w:rsidRDefault="00000000">
      <w:pPr>
        <w:spacing w:before="200" w:line="360" w:lineRule="auto"/>
        <w:ind w:firstLine="709"/>
        <w:jc w:val="both"/>
        <w:rPr>
          <w:rFonts w:ascii="Garamond" w:eastAsia="Garamond" w:hAnsi="Garamond" w:cs="Garamond"/>
          <w:sz w:val="26"/>
          <w:szCs w:val="26"/>
        </w:rPr>
      </w:pPr>
      <w:r>
        <w:rPr>
          <w:rFonts w:ascii="Garamond" w:eastAsia="Garamond" w:hAnsi="Garamond" w:cs="Garamond"/>
          <w:sz w:val="26"/>
          <w:szCs w:val="26"/>
        </w:rPr>
        <w:t xml:space="preserve">El asesinato de Carlos Fuentealba fue una gran conmoción, no sólo docente sino social y política. A un mes del inicio del ciclo lectivo, sindicatos docentes provinciales y la Confederación de Trabajadores de la Educación de la República Argentina, CTERA convocaron a movilizarse y hubo un llamamiento a paro nacional para el 9 de abril de 2007. Tal conmoción significó ese suceso que fue el primer paro nacional de la gestión presidencial de Néstor Kirchner, quien venía gobernando a nivel nacional desde el año 2003. </w:t>
      </w:r>
    </w:p>
    <w:p w14:paraId="30630720" w14:textId="77777777" w:rsidR="00F535C5" w:rsidRDefault="00F535C5">
      <w:pPr>
        <w:spacing w:before="200" w:line="360" w:lineRule="auto"/>
        <w:ind w:firstLine="709"/>
        <w:jc w:val="both"/>
        <w:rPr>
          <w:rFonts w:ascii="Garamond" w:eastAsia="Garamond" w:hAnsi="Garamond" w:cs="Garamond"/>
          <w:sz w:val="26"/>
          <w:szCs w:val="26"/>
        </w:rPr>
      </w:pPr>
    </w:p>
    <w:p w14:paraId="621519D5" w14:textId="77777777" w:rsidR="00F535C5" w:rsidRDefault="00000000">
      <w:pPr>
        <w:spacing w:before="200" w:line="360" w:lineRule="auto"/>
        <w:jc w:val="both"/>
        <w:rPr>
          <w:rFonts w:ascii="Garamond" w:eastAsia="Garamond" w:hAnsi="Garamond" w:cs="Garamond"/>
          <w:b/>
          <w:bCs/>
          <w:sz w:val="26"/>
          <w:szCs w:val="26"/>
        </w:rPr>
      </w:pPr>
      <w:r>
        <w:rPr>
          <w:rFonts w:ascii="Garamond" w:eastAsia="Garamond" w:hAnsi="Garamond" w:cs="Garamond"/>
          <w:b/>
          <w:bCs/>
          <w:sz w:val="26"/>
          <w:szCs w:val="26"/>
        </w:rPr>
        <w:t xml:space="preserve">Museo del M.P.N. Matar y </w:t>
      </w:r>
      <w:proofErr w:type="spellStart"/>
      <w:r>
        <w:rPr>
          <w:rFonts w:ascii="Garamond" w:eastAsia="Garamond" w:hAnsi="Garamond" w:cs="Garamond"/>
          <w:b/>
          <w:bCs/>
          <w:sz w:val="26"/>
          <w:szCs w:val="26"/>
        </w:rPr>
        <w:t>Patotear</w:t>
      </w:r>
      <w:proofErr w:type="spellEnd"/>
      <w:r>
        <w:rPr>
          <w:rFonts w:ascii="Garamond" w:eastAsia="Garamond" w:hAnsi="Garamond" w:cs="Garamond"/>
          <w:b/>
          <w:bCs/>
          <w:sz w:val="26"/>
          <w:szCs w:val="26"/>
        </w:rPr>
        <w:t xml:space="preserve"> en Neuquén.</w:t>
      </w:r>
    </w:p>
    <w:p w14:paraId="5E8CFDF5" w14:textId="77777777" w:rsidR="00F535C5" w:rsidRDefault="00000000">
      <w:pPr>
        <w:spacing w:before="200" w:line="360" w:lineRule="auto"/>
        <w:jc w:val="both"/>
        <w:rPr>
          <w:rFonts w:ascii="Garamond" w:eastAsia="Garamond" w:hAnsi="Garamond" w:cs="Garamond"/>
          <w:sz w:val="26"/>
          <w:szCs w:val="26"/>
        </w:rPr>
      </w:pPr>
      <w:r>
        <w:rPr>
          <w:rFonts w:ascii="Garamond" w:eastAsia="Garamond" w:hAnsi="Garamond" w:cs="Garamond"/>
          <w:sz w:val="26"/>
          <w:szCs w:val="26"/>
        </w:rPr>
        <w:t xml:space="preserve">En el marco de las manifestaciones por la muerte de Carlos Fuentealba, el colectivo Fugitivas del Desierto realiza una instalación en las rejas de la casa de gobierno. La puesta en escena es un afiche escolar con el título </w:t>
      </w:r>
      <w:r>
        <w:rPr>
          <w:rFonts w:ascii="Garamond" w:eastAsia="Garamond" w:hAnsi="Garamond" w:cs="Garamond"/>
          <w:i/>
          <w:iCs/>
          <w:sz w:val="26"/>
          <w:szCs w:val="26"/>
        </w:rPr>
        <w:t xml:space="preserve">Museo del M.P.N. Matar y </w:t>
      </w:r>
      <w:proofErr w:type="spellStart"/>
      <w:r>
        <w:rPr>
          <w:rFonts w:ascii="Garamond" w:eastAsia="Garamond" w:hAnsi="Garamond" w:cs="Garamond"/>
          <w:i/>
          <w:iCs/>
          <w:sz w:val="26"/>
          <w:szCs w:val="26"/>
        </w:rPr>
        <w:t>Patotear</w:t>
      </w:r>
      <w:proofErr w:type="spellEnd"/>
      <w:r>
        <w:rPr>
          <w:rFonts w:ascii="Garamond" w:eastAsia="Garamond" w:hAnsi="Garamond" w:cs="Garamond"/>
          <w:i/>
          <w:iCs/>
          <w:sz w:val="26"/>
          <w:szCs w:val="26"/>
        </w:rPr>
        <w:t xml:space="preserve"> en Neuquén</w:t>
      </w:r>
      <w:r>
        <w:rPr>
          <w:rFonts w:ascii="Garamond" w:eastAsia="Garamond" w:hAnsi="Garamond" w:cs="Garamond"/>
          <w:sz w:val="26"/>
          <w:szCs w:val="26"/>
        </w:rPr>
        <w:t xml:space="preserve">, sobre el afiche colgado hay objetos múltiples, cada objeto sostenido por una cinta papel blanca, todos los objetos tienen un papel pegado con una escritura aludiendo una </w:t>
      </w:r>
      <w:r>
        <w:rPr>
          <w:rFonts w:ascii="Garamond" w:eastAsia="Garamond" w:hAnsi="Garamond" w:cs="Garamond"/>
          <w:sz w:val="26"/>
          <w:szCs w:val="26"/>
        </w:rPr>
        <w:lastRenderedPageBreak/>
        <w:t xml:space="preserve">definición a cada objeto. En el afiche hay pegados unas llaves acompañadas de la siguiente escritura: “Llave de la caja fuerte del estado” y “Llave de la caja fuerte del partido”, un </w:t>
      </w:r>
      <w:proofErr w:type="spellStart"/>
      <w:r>
        <w:rPr>
          <w:rFonts w:ascii="Garamond" w:eastAsia="Garamond" w:hAnsi="Garamond" w:cs="Garamond"/>
          <w:sz w:val="26"/>
          <w:szCs w:val="26"/>
        </w:rPr>
        <w:t>sticker</w:t>
      </w:r>
      <w:proofErr w:type="spellEnd"/>
      <w:r>
        <w:rPr>
          <w:rFonts w:ascii="Garamond" w:eastAsia="Garamond" w:hAnsi="Garamond" w:cs="Garamond"/>
          <w:sz w:val="26"/>
          <w:szCs w:val="26"/>
        </w:rPr>
        <w:t xml:space="preserve"> con un helicóptero que dice “Adquisición realizada como aprendizaje del 2001”, un portalámpara acompañado con el texto “Premio a la lucidez otorgado al Cacho Gutiérrez”, un borrador de pizarrón que dice “Arma arrebatada al enemigo”, un </w:t>
      </w:r>
      <w:proofErr w:type="spellStart"/>
      <w:r>
        <w:rPr>
          <w:rFonts w:ascii="Garamond" w:eastAsia="Garamond" w:hAnsi="Garamond" w:cs="Garamond"/>
          <w:sz w:val="26"/>
          <w:szCs w:val="26"/>
        </w:rPr>
        <w:t>sticker</w:t>
      </w:r>
      <w:proofErr w:type="spellEnd"/>
      <w:r>
        <w:rPr>
          <w:rFonts w:ascii="Garamond" w:eastAsia="Garamond" w:hAnsi="Garamond" w:cs="Garamond"/>
          <w:sz w:val="26"/>
          <w:szCs w:val="26"/>
        </w:rPr>
        <w:t xml:space="preserve"> con la imagen de un hombre en el espacio “Recuerdo del distanciamiento de Macri después de la represión de Arroyito”, un pedacito de papel que dice “Pañuelo de </w:t>
      </w:r>
      <w:proofErr w:type="spellStart"/>
      <w:r>
        <w:rPr>
          <w:rFonts w:ascii="Garamond" w:eastAsia="Garamond" w:hAnsi="Garamond" w:cs="Garamond"/>
          <w:sz w:val="26"/>
          <w:szCs w:val="26"/>
        </w:rPr>
        <w:t>Sobisch</w:t>
      </w:r>
      <w:proofErr w:type="spellEnd"/>
      <w:r>
        <w:rPr>
          <w:rFonts w:ascii="Garamond" w:eastAsia="Garamond" w:hAnsi="Garamond" w:cs="Garamond"/>
          <w:sz w:val="26"/>
          <w:szCs w:val="26"/>
        </w:rPr>
        <w:t xml:space="preserve"> para secar sus lágrimas en TV”, un goma de borrar con el texto, “Objeto utilizado por Jorge Sapag cuando las papas queman”, un </w:t>
      </w:r>
      <w:proofErr w:type="spellStart"/>
      <w:r>
        <w:rPr>
          <w:rFonts w:ascii="Garamond" w:eastAsia="Garamond" w:hAnsi="Garamond" w:cs="Garamond"/>
          <w:sz w:val="26"/>
          <w:szCs w:val="26"/>
        </w:rPr>
        <w:t>sticker</w:t>
      </w:r>
      <w:proofErr w:type="spellEnd"/>
      <w:r>
        <w:rPr>
          <w:rFonts w:ascii="Garamond" w:eastAsia="Garamond" w:hAnsi="Garamond" w:cs="Garamond"/>
          <w:sz w:val="26"/>
          <w:szCs w:val="26"/>
        </w:rPr>
        <w:t xml:space="preserve"> de salame acompañado de “El gran aporte de Naldo Labrin a la cultura provincial”, una imagen de dos tachos de basura que dice, “El reservorio de dignidad de Hilda López” un rollo de cartón de papel higiénico que dice “Rollo usado por </w:t>
      </w:r>
      <w:proofErr w:type="spellStart"/>
      <w:r>
        <w:rPr>
          <w:rFonts w:ascii="Garamond" w:eastAsia="Garamond" w:hAnsi="Garamond" w:cs="Garamond"/>
          <w:sz w:val="26"/>
          <w:szCs w:val="26"/>
        </w:rPr>
        <w:t>Sobisch</w:t>
      </w:r>
      <w:proofErr w:type="spellEnd"/>
      <w:r>
        <w:rPr>
          <w:rFonts w:ascii="Garamond" w:eastAsia="Garamond" w:hAnsi="Garamond" w:cs="Garamond"/>
          <w:sz w:val="26"/>
          <w:szCs w:val="26"/>
        </w:rPr>
        <w:t xml:space="preserve"> antes de la huida vestido de policía”. En la fotografía hay más objetos que no se logra visualizar ni leer. Al lado del afiche colgado sobre la reja de la casa de gobierno, hay una bandera negra con letras blancas de Fugitivas del Desierto, Lesbianas Feministas que dice: “Las putas no parimos a </w:t>
      </w:r>
      <w:proofErr w:type="spellStart"/>
      <w:r>
        <w:rPr>
          <w:rFonts w:ascii="Garamond" w:eastAsia="Garamond" w:hAnsi="Garamond" w:cs="Garamond"/>
          <w:sz w:val="26"/>
          <w:szCs w:val="26"/>
        </w:rPr>
        <w:t>Sobisch</w:t>
      </w:r>
      <w:proofErr w:type="spellEnd"/>
      <w:r>
        <w:rPr>
          <w:rFonts w:ascii="Garamond" w:eastAsia="Garamond" w:hAnsi="Garamond" w:cs="Garamond"/>
          <w:sz w:val="26"/>
          <w:szCs w:val="26"/>
        </w:rPr>
        <w:t xml:space="preserve"> y los putos dicen que no es uno de ellos. Fuera </w:t>
      </w:r>
      <w:proofErr w:type="spellStart"/>
      <w:r>
        <w:rPr>
          <w:rFonts w:ascii="Garamond" w:eastAsia="Garamond" w:hAnsi="Garamond" w:cs="Garamond"/>
          <w:sz w:val="26"/>
          <w:szCs w:val="26"/>
        </w:rPr>
        <w:t>Sobisch</w:t>
      </w:r>
      <w:proofErr w:type="spellEnd"/>
      <w:r>
        <w:rPr>
          <w:rFonts w:ascii="Garamond" w:eastAsia="Garamond" w:hAnsi="Garamond" w:cs="Garamond"/>
          <w:sz w:val="26"/>
          <w:szCs w:val="26"/>
        </w:rPr>
        <w:t xml:space="preserve"> fascista y asesino”. Y a continuación, hay colgada una tiza gigante con un arnés sujetado a la reja de la casa de Gobierno. </w:t>
      </w:r>
    </w:p>
    <w:p w14:paraId="61F78A53" w14:textId="77777777" w:rsidR="00F535C5" w:rsidRDefault="00000000">
      <w:pPr>
        <w:spacing w:before="200" w:line="360" w:lineRule="auto"/>
        <w:ind w:firstLine="851"/>
        <w:jc w:val="both"/>
        <w:rPr>
          <w:rFonts w:ascii="Garamond" w:eastAsia="Garamond" w:hAnsi="Garamond" w:cs="Garamond"/>
          <w:b/>
          <w:bCs/>
          <w:sz w:val="26"/>
          <w:szCs w:val="26"/>
        </w:rPr>
      </w:pPr>
      <w:r>
        <w:rPr>
          <w:rFonts w:ascii="Garamond" w:eastAsia="Garamond" w:hAnsi="Garamond" w:cs="Garamond"/>
          <w:sz w:val="26"/>
          <w:szCs w:val="26"/>
        </w:rPr>
        <w:t xml:space="preserve">Cada objeto del afiche hace referencia a la opresiva estrategia política de represión, corrupción, persecución e hipocresía que el gobierno provincial fue construyendo durante los últimos años de la resistencia de lucha docente. Una intervención irreverente y desobediente hacen de estos múltiples objetos, seleccionados por Fugitivas del Desierto, un material de archivo que conjuga la denuncia conjunta de la lucha docente con la ironía sexual de la política represiva estatal. La instalación son distintos objetos suspendidos en las rejas de la entrada de la casa del Gobierno provincial, tanto los objetos como las rejas reconstruyen y reorganizan una narrativa dolorosa de la precariedad del espacio y de la vulnerabilidad social vivida en ese entonces.  El montaje </w:t>
      </w:r>
      <w:r>
        <w:rPr>
          <w:rFonts w:ascii="Garamond" w:eastAsia="Garamond" w:hAnsi="Garamond" w:cs="Garamond"/>
          <w:sz w:val="26"/>
          <w:szCs w:val="26"/>
        </w:rPr>
        <w:lastRenderedPageBreak/>
        <w:t xml:space="preserve">de las mismas interactúa con el espacio del poder político, reconstruyendo un relato museográfico de la represión. Esos objetos junto a la reja logran en el espacio público de la manifestación autoconvocada, situarse para pensar planteos, divergencias, métodos y estrategias políticas vinculadas al daño de las políticas de estado y de mercado. </w:t>
      </w:r>
    </w:p>
    <w:p w14:paraId="708288B0" w14:textId="77777777" w:rsidR="00F535C5" w:rsidRDefault="00F535C5">
      <w:pPr>
        <w:spacing w:before="200" w:line="360" w:lineRule="auto"/>
        <w:jc w:val="both"/>
        <w:rPr>
          <w:rFonts w:ascii="Garamond" w:eastAsia="Garamond" w:hAnsi="Garamond" w:cs="Garamond"/>
          <w:sz w:val="26"/>
          <w:szCs w:val="26"/>
        </w:rPr>
      </w:pPr>
    </w:p>
    <w:p w14:paraId="5AC2AF6A" w14:textId="77777777" w:rsidR="00F535C5" w:rsidRDefault="00000000">
      <w:pPr>
        <w:spacing w:before="200" w:line="360" w:lineRule="auto"/>
        <w:jc w:val="center"/>
        <w:rPr>
          <w:rFonts w:ascii="Garamond" w:eastAsia="Garamond" w:hAnsi="Garamond" w:cs="Garamond"/>
          <w:sz w:val="26"/>
          <w:szCs w:val="26"/>
        </w:rPr>
      </w:pPr>
      <w:r>
        <w:rPr>
          <w:rFonts w:ascii="Garamond" w:eastAsia="Garamond" w:hAnsi="Garamond" w:cs="Garamond"/>
          <w:noProof/>
          <w:sz w:val="26"/>
          <w:szCs w:val="26"/>
        </w:rPr>
        <w:drawing>
          <wp:inline distT="0" distB="0" distL="0" distR="0" wp14:anchorId="03D99F40" wp14:editId="4EBEFA8B">
            <wp:extent cx="4639672" cy="2609618"/>
            <wp:effectExtent l="0" t="0" r="0" b="0"/>
            <wp:docPr id="5"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2"/>
                    <a:srcRect/>
                    <a:stretch>
                      <a:fillRect/>
                    </a:stretch>
                  </pic:blipFill>
                  <pic:spPr>
                    <a:xfrm>
                      <a:off x="0" y="0"/>
                      <a:ext cx="4639672" cy="2609618"/>
                    </a:xfrm>
                    <a:prstGeom prst="rect">
                      <a:avLst/>
                    </a:prstGeom>
                    <a:ln/>
                  </pic:spPr>
                </pic:pic>
              </a:graphicData>
            </a:graphic>
          </wp:inline>
        </w:drawing>
      </w:r>
    </w:p>
    <w:p w14:paraId="79D04980" w14:textId="77777777" w:rsidR="00F535C5" w:rsidRDefault="00000000">
      <w:pPr>
        <w:spacing w:before="200" w:line="360" w:lineRule="auto"/>
        <w:jc w:val="center"/>
        <w:rPr>
          <w:rFonts w:ascii="Garamond" w:eastAsia="Garamond" w:hAnsi="Garamond" w:cs="Garamond"/>
          <w:sz w:val="26"/>
          <w:szCs w:val="26"/>
        </w:rPr>
      </w:pPr>
      <w:r>
        <w:rPr>
          <w:rFonts w:ascii="Garamond" w:eastAsia="Garamond" w:hAnsi="Garamond" w:cs="Garamond"/>
          <w:sz w:val="26"/>
          <w:szCs w:val="26"/>
        </w:rPr>
        <w:t>Figura 2. Fugitivas del Desierto, Casa de gobierno de la provincia de Neuquén. 2007</w:t>
      </w:r>
    </w:p>
    <w:p w14:paraId="46A0A517" w14:textId="77777777" w:rsidR="00F535C5" w:rsidRDefault="00F535C5">
      <w:pPr>
        <w:spacing w:before="200" w:line="360" w:lineRule="auto"/>
        <w:jc w:val="both"/>
        <w:rPr>
          <w:rFonts w:ascii="Garamond" w:eastAsia="Garamond" w:hAnsi="Garamond" w:cs="Garamond"/>
          <w:sz w:val="26"/>
          <w:szCs w:val="26"/>
        </w:rPr>
      </w:pPr>
    </w:p>
    <w:p w14:paraId="1BEA4B49" w14:textId="77777777" w:rsidR="00F535C5" w:rsidRDefault="00000000">
      <w:pPr>
        <w:spacing w:before="200" w:line="360" w:lineRule="auto"/>
        <w:ind w:firstLine="851"/>
        <w:jc w:val="both"/>
        <w:rPr>
          <w:rFonts w:ascii="Garamond" w:eastAsia="Garamond" w:hAnsi="Garamond" w:cs="Garamond"/>
          <w:sz w:val="26"/>
          <w:szCs w:val="26"/>
        </w:rPr>
      </w:pPr>
      <w:r>
        <w:rPr>
          <w:rFonts w:ascii="Garamond" w:eastAsia="Garamond" w:hAnsi="Garamond" w:cs="Garamond"/>
          <w:sz w:val="26"/>
          <w:szCs w:val="26"/>
        </w:rPr>
        <w:t xml:space="preserve">La imagen fotográfica de archivo con la intervención en las puertas de casa de Gobierno se convierte en un impacto y reconstruye una sensibilidad en la denuncia frente al dolor. Los objetos vuelven a quedar suspendidos y esta vez sobre una reja como parte del daño para convocar un nuevo relato de lucha. La tiza con el arnés de las maestras lesbianas apunta a la casa de Gobierno, donde el daño no solo se infligió sobre un docente sino sobre toda la comunidad educativa. La creatividad, ironía, lo escolar y los objetos seleccionados y organizados en el afiche, funcionan como dispositivos pedagógicos que reviven un universo de vivencia docente lésbica que pone en juego una poética sexual con </w:t>
      </w:r>
      <w:r>
        <w:rPr>
          <w:rFonts w:ascii="Garamond" w:eastAsia="Garamond" w:hAnsi="Garamond" w:cs="Garamond"/>
          <w:sz w:val="26"/>
          <w:szCs w:val="26"/>
        </w:rPr>
        <w:lastRenderedPageBreak/>
        <w:t xml:space="preserve">una estética que apela a lo común desde la manualidad, un uso manual y artesanal cotidiano donde las manos adquieren un valor afectivo-sexual vinculado con el trabajo docente y con una erótica lésbica, como propuesta de una narrativa vinculada al daño.  </w:t>
      </w:r>
    </w:p>
    <w:p w14:paraId="0656E087" w14:textId="77777777" w:rsidR="00F535C5" w:rsidRDefault="00F535C5">
      <w:pPr>
        <w:spacing w:before="200" w:line="360" w:lineRule="auto"/>
        <w:ind w:firstLine="851"/>
        <w:jc w:val="both"/>
        <w:rPr>
          <w:rFonts w:ascii="Garamond" w:eastAsia="Garamond" w:hAnsi="Garamond" w:cs="Garamond"/>
          <w:sz w:val="26"/>
          <w:szCs w:val="26"/>
        </w:rPr>
      </w:pPr>
    </w:p>
    <w:p w14:paraId="4DF04693" w14:textId="77777777" w:rsidR="00F535C5" w:rsidRDefault="00000000">
      <w:pPr>
        <w:spacing w:before="200" w:line="360" w:lineRule="auto"/>
        <w:jc w:val="both"/>
        <w:rPr>
          <w:rFonts w:ascii="Garamond" w:eastAsia="Garamond" w:hAnsi="Garamond" w:cs="Garamond"/>
          <w:sz w:val="26"/>
          <w:szCs w:val="26"/>
        </w:rPr>
      </w:pPr>
      <w:r>
        <w:rPr>
          <w:rFonts w:ascii="Garamond" w:eastAsia="Garamond" w:hAnsi="Garamond" w:cs="Garamond"/>
          <w:b/>
          <w:bCs/>
          <w:sz w:val="26"/>
          <w:szCs w:val="26"/>
        </w:rPr>
        <w:t>¿Por qué los objetos?</w:t>
      </w:r>
    </w:p>
    <w:p w14:paraId="15D063B3" w14:textId="77777777" w:rsidR="00F535C5" w:rsidRDefault="00000000">
      <w:pPr>
        <w:spacing w:before="200" w:line="360" w:lineRule="auto"/>
        <w:jc w:val="both"/>
        <w:rPr>
          <w:rFonts w:ascii="Garamond" w:eastAsia="Garamond" w:hAnsi="Garamond" w:cs="Garamond"/>
          <w:sz w:val="26"/>
          <w:szCs w:val="26"/>
        </w:rPr>
      </w:pPr>
      <w:r>
        <w:rPr>
          <w:rFonts w:ascii="Garamond" w:eastAsia="Garamond" w:hAnsi="Garamond" w:cs="Garamond"/>
          <w:sz w:val="26"/>
          <w:szCs w:val="26"/>
        </w:rPr>
        <w:t xml:space="preserve">Hay líneas de sentido que vuelven mi mirada sensible hacia los objetos y de allí formulo preguntas que tienen que ver con: ¿por qué convocar objetos a una manifestación feminista? O si ¿pueden los objetos ser puentes de significación política en el espacio público? ¿Qué afectos se ponen en escena con el despliegue de los objetos domésticos y de los objetos reciclados, suspendidos en la calle? ¿Existe una apuesta poética política docente que ponga en juego y se infiltre en las prácticas activistas de sus integrantes? </w:t>
      </w:r>
    </w:p>
    <w:p w14:paraId="768D8BE3" w14:textId="77777777" w:rsidR="00F535C5" w:rsidRDefault="00000000">
      <w:pPr>
        <w:spacing w:before="200" w:line="360" w:lineRule="auto"/>
        <w:ind w:firstLine="851"/>
        <w:jc w:val="both"/>
        <w:rPr>
          <w:rFonts w:ascii="Garamond" w:eastAsia="Garamond" w:hAnsi="Garamond" w:cs="Garamond"/>
          <w:sz w:val="26"/>
          <w:szCs w:val="26"/>
        </w:rPr>
      </w:pPr>
      <w:r>
        <w:rPr>
          <w:rFonts w:ascii="Garamond" w:eastAsia="Garamond" w:hAnsi="Garamond" w:cs="Garamond"/>
          <w:sz w:val="26"/>
          <w:szCs w:val="26"/>
        </w:rPr>
        <w:t xml:space="preserve">Sara Ahmed ofrece algunas líneas de pensamiento a partir de la fenomenología queer, como una metodología de análisis que brinda dinámicas útiles para pensar, analizar y relacionar la dirección, los sentidos y las orientaciones de los objetos en la vida práctica. Para Ahmed las afectaciones de determinados objetos nos marcan distintos puntos de vista, líneas de acción, orientaciones y miradas que nos proponen desviarnos para observar distintos planos o direcciones en relación a esos objetos. En su libro, </w:t>
      </w:r>
      <w:r>
        <w:rPr>
          <w:rFonts w:ascii="Garamond" w:eastAsia="Garamond" w:hAnsi="Garamond" w:cs="Garamond"/>
          <w:i/>
          <w:iCs/>
          <w:sz w:val="26"/>
          <w:szCs w:val="26"/>
        </w:rPr>
        <w:t>La política cultural de las emociones</w:t>
      </w:r>
      <w:r>
        <w:rPr>
          <w:rFonts w:ascii="Garamond" w:eastAsia="Garamond" w:hAnsi="Garamond" w:cs="Garamond"/>
          <w:sz w:val="26"/>
          <w:szCs w:val="26"/>
        </w:rPr>
        <w:t xml:space="preserve"> (2015), Ahmed aborda la dimensión fenomenológica de las emociones y da cuenta de la intencionalidad de los objetos para hacer y moldear los cuerpos como formas de acción. Con aportes del marxismo, la autora construye su mirada sobre los objetos a partir de la producción de valor afectivo que se da en la acumulación y en la circulación. En una economía de la circulación de los objetos, los mismos van adquiriendo su fuente de valor afectivo, donde el afecto ya no reside en el objeto, sino más bien en el valor que adquiere en la circulación a lo largo del tiempo. Para Marx la fuente de valor de un objeto se da a través del trabajo, pero en el modo de producción capitalista, ese valor se invierte </w:t>
      </w:r>
      <w:r>
        <w:rPr>
          <w:rFonts w:ascii="Garamond" w:eastAsia="Garamond" w:hAnsi="Garamond" w:cs="Garamond"/>
          <w:sz w:val="26"/>
          <w:szCs w:val="26"/>
        </w:rPr>
        <w:lastRenderedPageBreak/>
        <w:t xml:space="preserve">cuando, en el proceso de acumulación y circulación se extrae el plusvalor del objeto por parte de la burguesía para la producción de mercancías. En la teoría del valor de Marx, sobre el valor de uso y valor de cambio, a la circulación del objeto que produce el sujeto se le asigna la forma de capital, el capital es valor en movimiento y transformación. Los objetos adquieren más valor afectivo para la reproducción de la vida en la sociedad capitalista, en el movimiento y circulación de los objetos, en determinados espacios, y en su signo, que es donde reside el valor de los afectos. “Los signos incrementan su valor afectivo como efecto del movimiento entre ellos: mientras más signos circulan, más afectivos se vuelven” (Ahmed, 2004: 82). </w:t>
      </w:r>
      <w:r>
        <w:rPr>
          <w:rFonts w:ascii="Garamond" w:eastAsia="Garamond" w:hAnsi="Garamond" w:cs="Garamond"/>
          <w:i/>
          <w:iCs/>
          <w:sz w:val="26"/>
          <w:szCs w:val="26"/>
        </w:rPr>
        <w:t xml:space="preserve"> </w:t>
      </w:r>
      <w:r>
        <w:rPr>
          <w:rFonts w:ascii="Garamond" w:eastAsia="Garamond" w:hAnsi="Garamond" w:cs="Garamond"/>
          <w:sz w:val="26"/>
          <w:szCs w:val="26"/>
        </w:rPr>
        <w:t xml:space="preserve">En ese sentido, la autora toma aportes del psicoanálisis para indagar el carácter psíquico de las emociones, pero encuentra que en el movimiento de las afectaciones hay un carácter material que adquieren, en el cual las emociones funcionan como una forma de capital (2004: 83). De esta manera analiza el carácter de las emociones en la circulación de valores afectivos, distanciándose de considerar a las emociones como meros actos psíquicos, anclados en los sujetos, sino más bien propone pensarlos desde la materialidad que configura el mundo social (orgánico-no orgánico), donde plantea que el sujeto es el tropo de esa economía en la circulación. </w:t>
      </w:r>
    </w:p>
    <w:p w14:paraId="2F3C76B5" w14:textId="77777777" w:rsidR="00F535C5" w:rsidRDefault="00000000">
      <w:pPr>
        <w:spacing w:before="200" w:line="360" w:lineRule="auto"/>
        <w:ind w:firstLine="851"/>
        <w:jc w:val="both"/>
        <w:rPr>
          <w:rFonts w:ascii="Garamond" w:eastAsia="Garamond" w:hAnsi="Garamond" w:cs="Garamond"/>
          <w:sz w:val="26"/>
          <w:szCs w:val="26"/>
        </w:rPr>
      </w:pPr>
      <w:r>
        <w:rPr>
          <w:rFonts w:ascii="Garamond" w:eastAsia="Garamond" w:hAnsi="Garamond" w:cs="Garamond"/>
          <w:sz w:val="26"/>
          <w:szCs w:val="26"/>
        </w:rPr>
        <w:t xml:space="preserve">En las sociedades capitalistas, la circulación del valor afectivo de las mercancías recae sobre la figura de la burguesía, quien busca la acumulación de la riqueza, y también, sobre la figura de quien produce esas mercancías, les trabajadores que son quienes vivencian la experiencia sentida de producción y fuerza de trabajo. La circulación de las afectaciones es diferencial en la vida práctica bajo el capitalismo. Ann Cvetkovich en su libro </w:t>
      </w:r>
      <w:r>
        <w:rPr>
          <w:rFonts w:ascii="Garamond" w:eastAsia="Garamond" w:hAnsi="Garamond" w:cs="Garamond"/>
          <w:i/>
          <w:iCs/>
          <w:sz w:val="26"/>
          <w:szCs w:val="26"/>
        </w:rPr>
        <w:t xml:space="preserve">Un archivo de sentimientos. Trauma, sexualidad y culturas públicas lesbianas. </w:t>
      </w:r>
      <w:r>
        <w:rPr>
          <w:rFonts w:ascii="Garamond" w:eastAsia="Garamond" w:hAnsi="Garamond" w:cs="Garamond"/>
          <w:sz w:val="26"/>
          <w:szCs w:val="26"/>
        </w:rPr>
        <w:t xml:space="preserve">(2018), recupera en sus análisis del trauma las experiencias sensoriales vividas bajo la lógica del capital, donde su evidencia material, retomando a Walter </w:t>
      </w:r>
      <w:proofErr w:type="spellStart"/>
      <w:r>
        <w:rPr>
          <w:rFonts w:ascii="Garamond" w:eastAsia="Garamond" w:hAnsi="Garamond" w:cs="Garamond"/>
          <w:sz w:val="26"/>
          <w:szCs w:val="26"/>
        </w:rPr>
        <w:t>Benjamin</w:t>
      </w:r>
      <w:proofErr w:type="spellEnd"/>
      <w:r>
        <w:rPr>
          <w:rFonts w:ascii="Garamond" w:eastAsia="Garamond" w:hAnsi="Garamond" w:cs="Garamond"/>
          <w:sz w:val="26"/>
          <w:szCs w:val="26"/>
        </w:rPr>
        <w:t xml:space="preserve"> y a Karl Marx, se da en el encuentro sensorial de la vida cotidiana bajo el capitalismo. </w:t>
      </w:r>
    </w:p>
    <w:p w14:paraId="3DA2BF2B" w14:textId="77777777" w:rsidR="00F535C5" w:rsidRDefault="00000000">
      <w:pPr>
        <w:spacing w:before="200"/>
        <w:ind w:left="567"/>
        <w:jc w:val="both"/>
        <w:rPr>
          <w:rFonts w:ascii="Garamond" w:eastAsia="Garamond" w:hAnsi="Garamond" w:cs="Garamond"/>
          <w:sz w:val="22"/>
          <w:szCs w:val="22"/>
        </w:rPr>
      </w:pPr>
      <w:r>
        <w:rPr>
          <w:rFonts w:ascii="Garamond" w:eastAsia="Garamond" w:hAnsi="Garamond" w:cs="Garamond"/>
          <w:i/>
          <w:iCs/>
          <w:sz w:val="22"/>
          <w:szCs w:val="22"/>
        </w:rPr>
        <w:lastRenderedPageBreak/>
        <w:t>“</w:t>
      </w:r>
      <w:r>
        <w:rPr>
          <w:rFonts w:ascii="Garamond" w:eastAsia="Garamond" w:hAnsi="Garamond" w:cs="Garamond"/>
          <w:sz w:val="22"/>
          <w:szCs w:val="22"/>
        </w:rPr>
        <w:t xml:space="preserve">Más allá de que la relación de Benjamín con el marxismo sea comprendida a menudo como particular, hay un fuerte vínculo entre la propia preocupación de Karl Marx por la relación entre la explotación sistémica y las experiencias vividas del dolor, más notablemente en el caso del trabajador o trabajadora en la fábrica, y en esta tradición continua de indagación acerca de lo que se siente al vivir en el interior de la violencia sistémica del capitalismo.” (2018; 69). </w:t>
      </w:r>
    </w:p>
    <w:p w14:paraId="278C9E0D" w14:textId="77777777" w:rsidR="00F535C5" w:rsidRDefault="00000000">
      <w:pPr>
        <w:spacing w:before="200" w:line="360" w:lineRule="auto"/>
        <w:ind w:firstLine="851"/>
        <w:jc w:val="both"/>
        <w:rPr>
          <w:rFonts w:ascii="Garamond" w:eastAsia="Garamond" w:hAnsi="Garamond" w:cs="Garamond"/>
          <w:sz w:val="26"/>
          <w:szCs w:val="26"/>
        </w:rPr>
      </w:pPr>
      <w:r>
        <w:rPr>
          <w:rFonts w:ascii="Garamond" w:eastAsia="Garamond" w:hAnsi="Garamond" w:cs="Garamond"/>
          <w:sz w:val="26"/>
          <w:szCs w:val="26"/>
        </w:rPr>
        <w:t xml:space="preserve">Si la violencia sistémica involucra una serie de objetos, que atraviesan emociones asociadas al dolor, al trauma, al hartazgo, a la exploración de esos objetos como depositarios de esas emociones, también atraviesan las experiencias sensoriales de quienes participan de la instalación colectiva de las intervenciones de Fugitivas del Desierto. En la instalación montada de </w:t>
      </w:r>
      <w:r>
        <w:rPr>
          <w:rFonts w:ascii="Garamond" w:eastAsia="Garamond" w:hAnsi="Garamond" w:cs="Garamond"/>
          <w:i/>
          <w:iCs/>
          <w:sz w:val="26"/>
          <w:szCs w:val="26"/>
        </w:rPr>
        <w:t>Objetos que (h)</w:t>
      </w:r>
      <w:proofErr w:type="spellStart"/>
      <w:r>
        <w:rPr>
          <w:rFonts w:ascii="Garamond" w:eastAsia="Garamond" w:hAnsi="Garamond" w:cs="Garamond"/>
          <w:i/>
          <w:iCs/>
          <w:sz w:val="26"/>
          <w:szCs w:val="26"/>
        </w:rPr>
        <w:t>artan</w:t>
      </w:r>
      <w:proofErr w:type="spellEnd"/>
      <w:r>
        <w:rPr>
          <w:rFonts w:ascii="Garamond" w:eastAsia="Garamond" w:hAnsi="Garamond" w:cs="Garamond"/>
          <w:sz w:val="26"/>
          <w:szCs w:val="26"/>
        </w:rPr>
        <w:t xml:space="preserve">, los distintos objetos que quedan suspendidos en un nylon negro pierden su funcionalidad al detener la circulación de valor afectivo que adquirieron en la distribución para la reproducción de la vida orientada hacia un sistema sexual </w:t>
      </w:r>
      <w:proofErr w:type="spellStart"/>
      <w:r>
        <w:rPr>
          <w:rFonts w:ascii="Garamond" w:eastAsia="Garamond" w:hAnsi="Garamond" w:cs="Garamond"/>
          <w:sz w:val="26"/>
          <w:szCs w:val="26"/>
        </w:rPr>
        <w:t>heteronormado</w:t>
      </w:r>
      <w:proofErr w:type="spellEnd"/>
      <w:r>
        <w:rPr>
          <w:rFonts w:ascii="Garamond" w:eastAsia="Garamond" w:hAnsi="Garamond" w:cs="Garamond"/>
          <w:sz w:val="26"/>
          <w:szCs w:val="26"/>
        </w:rPr>
        <w:t xml:space="preserve">. Los objetos domésticos, al ser desplazados del ámbito privado al público, dejan de funcionar como una tecnología de opresión para resignificar sus funcionalidades opresivas y volverlas en una reinvención de vida creativa vinculada a la liberación. En los objetos múltiples que acompañaron la instalación del </w:t>
      </w:r>
      <w:r>
        <w:rPr>
          <w:rFonts w:ascii="Garamond" w:eastAsia="Garamond" w:hAnsi="Garamond" w:cs="Garamond"/>
          <w:i/>
          <w:iCs/>
          <w:sz w:val="26"/>
          <w:szCs w:val="26"/>
        </w:rPr>
        <w:t xml:space="preserve">Museo MPN, Matar, </w:t>
      </w:r>
      <w:proofErr w:type="spellStart"/>
      <w:r>
        <w:rPr>
          <w:rFonts w:ascii="Garamond" w:eastAsia="Garamond" w:hAnsi="Garamond" w:cs="Garamond"/>
          <w:i/>
          <w:iCs/>
          <w:sz w:val="26"/>
          <w:szCs w:val="26"/>
        </w:rPr>
        <w:t>Patotear</w:t>
      </w:r>
      <w:proofErr w:type="spellEnd"/>
      <w:r>
        <w:rPr>
          <w:rFonts w:ascii="Garamond" w:eastAsia="Garamond" w:hAnsi="Garamond" w:cs="Garamond"/>
          <w:i/>
          <w:iCs/>
          <w:sz w:val="26"/>
          <w:szCs w:val="26"/>
        </w:rPr>
        <w:t xml:space="preserve"> en Neuquén</w:t>
      </w:r>
      <w:r>
        <w:rPr>
          <w:rFonts w:ascii="Garamond" w:eastAsia="Garamond" w:hAnsi="Garamond" w:cs="Garamond"/>
          <w:sz w:val="26"/>
          <w:szCs w:val="26"/>
        </w:rPr>
        <w:t xml:space="preserve">, hay una operación distinta que se pone en juego en la suspensión de esos objetos sobre una reja, reconstruyendo un museo. Los objetos que se despliegan sobre las rejas de la casa de Casa de Gobierno parecen haber sido seleccionados a partir de distintos elementos, que les integrantes de Fugitivas del Desierto fueron encontrando como residuos o descartes, volviéndose fósiles redistribuidos en el espacio como evidencias del daño a una comunidad educativa. Son objetos que responden a un duelo y, por tanto, se vuelven evidencias del dolor y del asesinato. Los distintos objetos descriptos anteriormente aparecen como desechables, descartables y residuales donde el valor que tienen es desde el (des)afecto represivo. Dejando de manifiesto en las descripciones y anotaciones que están en el afiche junto a los objetos que nombran, una serie de hechos que ilustran el avance progresivo de la derecha y del fascismo en la Neuquén.  </w:t>
      </w:r>
    </w:p>
    <w:p w14:paraId="589832DC" w14:textId="77777777" w:rsidR="00F535C5" w:rsidRDefault="00000000">
      <w:pPr>
        <w:spacing w:before="200" w:line="360" w:lineRule="auto"/>
        <w:ind w:firstLine="851"/>
        <w:jc w:val="both"/>
        <w:rPr>
          <w:rFonts w:ascii="Garamond" w:eastAsia="Garamond" w:hAnsi="Garamond" w:cs="Garamond"/>
          <w:sz w:val="26"/>
          <w:szCs w:val="26"/>
        </w:rPr>
      </w:pPr>
      <w:r>
        <w:rPr>
          <w:rFonts w:ascii="Garamond" w:eastAsia="Garamond" w:hAnsi="Garamond" w:cs="Garamond"/>
          <w:sz w:val="26"/>
          <w:szCs w:val="26"/>
        </w:rPr>
        <w:lastRenderedPageBreak/>
        <w:t xml:space="preserve">En el </w:t>
      </w:r>
      <w:r>
        <w:rPr>
          <w:rFonts w:ascii="Garamond" w:eastAsia="Garamond" w:hAnsi="Garamond" w:cs="Garamond"/>
          <w:i/>
          <w:iCs/>
          <w:sz w:val="26"/>
          <w:szCs w:val="26"/>
        </w:rPr>
        <w:t xml:space="preserve">Museo MPN, Matar, </w:t>
      </w:r>
      <w:proofErr w:type="spellStart"/>
      <w:r>
        <w:rPr>
          <w:rFonts w:ascii="Garamond" w:eastAsia="Garamond" w:hAnsi="Garamond" w:cs="Garamond"/>
          <w:i/>
          <w:iCs/>
          <w:sz w:val="26"/>
          <w:szCs w:val="26"/>
        </w:rPr>
        <w:t>Patotear</w:t>
      </w:r>
      <w:proofErr w:type="spellEnd"/>
      <w:r>
        <w:rPr>
          <w:rFonts w:ascii="Garamond" w:eastAsia="Garamond" w:hAnsi="Garamond" w:cs="Garamond"/>
          <w:i/>
          <w:iCs/>
          <w:sz w:val="26"/>
          <w:szCs w:val="26"/>
        </w:rPr>
        <w:t xml:space="preserve"> en Neuquén</w:t>
      </w:r>
      <w:r>
        <w:rPr>
          <w:rFonts w:ascii="Garamond" w:eastAsia="Garamond" w:hAnsi="Garamond" w:cs="Garamond"/>
          <w:sz w:val="26"/>
          <w:szCs w:val="26"/>
        </w:rPr>
        <w:t xml:space="preserve">, el rollo de cartón de papel higiénico, un portalámparas con los cables pelados, un pedazo de cinturón, </w:t>
      </w:r>
      <w:proofErr w:type="gramStart"/>
      <w:r>
        <w:rPr>
          <w:rFonts w:ascii="Garamond" w:eastAsia="Garamond" w:hAnsi="Garamond" w:cs="Garamond"/>
          <w:sz w:val="26"/>
          <w:szCs w:val="26"/>
        </w:rPr>
        <w:t>un tubito de plástico son</w:t>
      </w:r>
      <w:proofErr w:type="gramEnd"/>
      <w:r>
        <w:rPr>
          <w:rFonts w:ascii="Garamond" w:eastAsia="Garamond" w:hAnsi="Garamond" w:cs="Garamond"/>
          <w:sz w:val="26"/>
          <w:szCs w:val="26"/>
        </w:rPr>
        <w:t xml:space="preserve"> reciclados para la instalación. Un reciclaje de objetos que han sido descartados y vuelven a acontecer. ¿Puede ser que exista una operación donde el reciclado opere como una forma de reconstituir la memoria, o que en esos objetos descartados estén contenidas memorias que necesiten volver a ser reconocibles y visibles frente al dolor? Además, esas memorias contenidas que vuelven a acontecer en el despliegue de los objetos responden a materiales, recursos, dispositivos escolares que contienen una constelación de sentidos que se mezclan. Borrador, </w:t>
      </w:r>
      <w:proofErr w:type="spellStart"/>
      <w:r>
        <w:rPr>
          <w:rFonts w:ascii="Garamond" w:eastAsia="Garamond" w:hAnsi="Garamond" w:cs="Garamond"/>
          <w:sz w:val="26"/>
          <w:szCs w:val="26"/>
        </w:rPr>
        <w:t>liquid</w:t>
      </w:r>
      <w:proofErr w:type="spellEnd"/>
      <w:r>
        <w:rPr>
          <w:rFonts w:ascii="Garamond" w:eastAsia="Garamond" w:hAnsi="Garamond" w:cs="Garamond"/>
          <w:sz w:val="26"/>
          <w:szCs w:val="26"/>
        </w:rPr>
        <w:t xml:space="preserve"> </w:t>
      </w:r>
      <w:proofErr w:type="spellStart"/>
      <w:r>
        <w:rPr>
          <w:rFonts w:ascii="Garamond" w:eastAsia="Garamond" w:hAnsi="Garamond" w:cs="Garamond"/>
          <w:sz w:val="26"/>
          <w:szCs w:val="26"/>
        </w:rPr>
        <w:t>paper</w:t>
      </w:r>
      <w:proofErr w:type="spellEnd"/>
      <w:r>
        <w:rPr>
          <w:rFonts w:ascii="Garamond" w:eastAsia="Garamond" w:hAnsi="Garamond" w:cs="Garamond"/>
          <w:sz w:val="26"/>
          <w:szCs w:val="26"/>
        </w:rPr>
        <w:t>, goma, afiche, la escritura en imprenta y marcadores, son elementos que conviven en una instalación que da cuenta de la lucha, la práctica docente y la represión, que perturban y alivianan a la vez.</w:t>
      </w:r>
    </w:p>
    <w:p w14:paraId="61E40F77" w14:textId="77777777" w:rsidR="00F535C5" w:rsidRDefault="00000000">
      <w:pPr>
        <w:spacing w:before="200" w:line="360" w:lineRule="auto"/>
        <w:ind w:firstLine="851"/>
        <w:jc w:val="both"/>
        <w:rPr>
          <w:rFonts w:ascii="Garamond" w:eastAsia="Garamond" w:hAnsi="Garamond" w:cs="Garamond"/>
          <w:sz w:val="26"/>
          <w:szCs w:val="26"/>
        </w:rPr>
      </w:pPr>
      <w:r>
        <w:rPr>
          <w:rFonts w:ascii="Garamond" w:eastAsia="Garamond" w:hAnsi="Garamond" w:cs="Garamond"/>
          <w:sz w:val="26"/>
          <w:szCs w:val="26"/>
        </w:rPr>
        <w:t xml:space="preserve">En esta acción enarbolan una bandera de Fugitivas que, como un manifiesto, hace carne la injuria que recae sobre esas identidades: “Las putas no parimos a </w:t>
      </w:r>
      <w:proofErr w:type="spellStart"/>
      <w:r>
        <w:rPr>
          <w:rFonts w:ascii="Garamond" w:eastAsia="Garamond" w:hAnsi="Garamond" w:cs="Garamond"/>
          <w:sz w:val="26"/>
          <w:szCs w:val="26"/>
        </w:rPr>
        <w:t>Sobisch</w:t>
      </w:r>
      <w:proofErr w:type="spellEnd"/>
      <w:r>
        <w:rPr>
          <w:rFonts w:ascii="Garamond" w:eastAsia="Garamond" w:hAnsi="Garamond" w:cs="Garamond"/>
          <w:sz w:val="26"/>
          <w:szCs w:val="26"/>
        </w:rPr>
        <w:t xml:space="preserve"> y los putos dicen que no es uno de ellos”.  Una escritura que vuelve denuncia las violencias hacia las putas, putos y lesbianas en un espacio ocupado junto a otres activistas docentes, en las puertas de la casa de Gobierno. Del mismo modo despliegan la tiza con el arnés para reivindicar la erótica sexual docente como disturbio moral. </w:t>
      </w:r>
    </w:p>
    <w:p w14:paraId="05323781" w14:textId="77777777" w:rsidR="00F535C5" w:rsidRDefault="00F535C5">
      <w:pPr>
        <w:spacing w:before="200" w:line="360" w:lineRule="auto"/>
        <w:ind w:firstLine="851"/>
        <w:jc w:val="both"/>
        <w:rPr>
          <w:rFonts w:ascii="Garamond" w:eastAsia="Garamond" w:hAnsi="Garamond" w:cs="Garamond"/>
          <w:sz w:val="26"/>
          <w:szCs w:val="26"/>
        </w:rPr>
      </w:pPr>
    </w:p>
    <w:p w14:paraId="7287F939" w14:textId="77777777" w:rsidR="00F535C5" w:rsidRDefault="00000000">
      <w:pPr>
        <w:spacing w:before="200" w:line="360" w:lineRule="auto"/>
        <w:jc w:val="both"/>
        <w:rPr>
          <w:rFonts w:ascii="Garamond" w:eastAsia="Garamond" w:hAnsi="Garamond" w:cs="Garamond"/>
          <w:b/>
          <w:bCs/>
          <w:sz w:val="26"/>
          <w:szCs w:val="26"/>
        </w:rPr>
      </w:pPr>
      <w:r>
        <w:rPr>
          <w:rFonts w:ascii="Garamond" w:eastAsia="Garamond" w:hAnsi="Garamond" w:cs="Garamond"/>
          <w:b/>
          <w:bCs/>
          <w:sz w:val="26"/>
          <w:szCs w:val="26"/>
        </w:rPr>
        <w:t xml:space="preserve">En la sinergia de los objetos </w:t>
      </w:r>
      <w:r>
        <w:rPr>
          <w:rFonts w:ascii="Garamond" w:eastAsia="Garamond" w:hAnsi="Garamond" w:cs="Garamond"/>
          <w:sz w:val="26"/>
          <w:szCs w:val="26"/>
        </w:rPr>
        <w:t xml:space="preserve">     </w:t>
      </w:r>
    </w:p>
    <w:p w14:paraId="6570E3BC" w14:textId="77777777" w:rsidR="00F535C5" w:rsidRDefault="00000000">
      <w:pPr>
        <w:spacing w:before="200" w:line="360" w:lineRule="auto"/>
        <w:jc w:val="both"/>
        <w:rPr>
          <w:rFonts w:ascii="Garamond" w:eastAsia="Garamond" w:hAnsi="Garamond" w:cs="Garamond"/>
          <w:sz w:val="26"/>
          <w:szCs w:val="26"/>
        </w:rPr>
      </w:pPr>
      <w:r>
        <w:rPr>
          <w:rFonts w:ascii="Garamond" w:eastAsia="Garamond" w:hAnsi="Garamond" w:cs="Garamond"/>
          <w:sz w:val="26"/>
          <w:szCs w:val="26"/>
        </w:rPr>
        <w:t xml:space="preserve">Si pensamos en la materialidad de la acción política que nos propone Fugitivas del Desierto, la dirección hacia los objetos anticipa la mirada lésbica. En ese sentido, concebimos que la potencialidad de la acción reside en cambiar de posición los objetos dejándolos en suspenso y en el espacio público para convocar(los) a otras inventivas políticas. Los objetos suspendidos en el piso o sobre la reja permanecen en una pausa en relación a su funcionalidad, que he nombrado como opresiva, para ser leídos y </w:t>
      </w:r>
      <w:r>
        <w:rPr>
          <w:rFonts w:ascii="Garamond" w:eastAsia="Garamond" w:hAnsi="Garamond" w:cs="Garamond"/>
          <w:sz w:val="26"/>
          <w:szCs w:val="26"/>
        </w:rPr>
        <w:lastRenderedPageBreak/>
        <w:t xml:space="preserve">resignificados en distintos planos de sentidos que adquieren en el daño y también, en su transformación vital. De este modo, en sus usos se intenta frenar la actividad que provocan, resignificando el valor afectivo en la inactividad mediante la instalación colectiva para luego lograr la desafectación que la acción pone en escena. La convocatoria a llevar a cabo las instalaciones con objetos parte de la herida y el daño que los mismos han significado en los cuerpos desde el hartazgo, la atadura y la opresión de clase. Partir desde la herida anticipa la potencia de la mirada lésbica, que en palabras de val flores (2019), implica subvertir los códigos de la lengua heteronormativa para recrear desde lo residual la agencia de la potencialidad lésbica. </w:t>
      </w:r>
    </w:p>
    <w:p w14:paraId="36DD9005" w14:textId="77777777" w:rsidR="00F535C5" w:rsidRDefault="00000000">
      <w:pPr>
        <w:spacing w:before="200" w:line="360" w:lineRule="auto"/>
        <w:ind w:firstLine="851"/>
        <w:jc w:val="both"/>
        <w:rPr>
          <w:rFonts w:ascii="Garamond" w:eastAsia="Garamond" w:hAnsi="Garamond" w:cs="Garamond"/>
          <w:sz w:val="26"/>
          <w:szCs w:val="26"/>
        </w:rPr>
      </w:pPr>
      <w:r>
        <w:rPr>
          <w:rFonts w:ascii="Garamond" w:eastAsia="Garamond" w:hAnsi="Garamond" w:cs="Garamond"/>
          <w:sz w:val="26"/>
          <w:szCs w:val="26"/>
        </w:rPr>
        <w:t xml:space="preserve">Lo residual de los objetos se crea a partir de dejarlos inactivos y que logren compostar en nuevos usos para reconstruir otras vidas posibles. Para ello, se crea un proceso de re significación en el valor afectivo de los objetos, al igual que la materia orgánica desechada retorna en forma de compostaje reconvirtiendo materiales supuestamente “muertos” en procesos materiales vivos (orgánicos-no orgánicos) para hacer/crear vitalidad. Los actos cotidianos que nos han impuesto el uso de determinados objetos pueden lograr convertirse en una potencialidad cuya vitalidad es dada por la orientación lésbica al hacerlos públicos. Las formas de hartazgo, que acompañan las narrativas de los objetos, (des)ocultan y (des)naturalizan las interpretaciones y percepciones sobre los géneros que reposan en los pliegues estéticos que buscan darles otros sentidos a los modos de aparecer de esos objetos en la vida cotidiana. Esos nuevos sentidos se proyectan en los cuerpos, deseos y subjetividades como fisuras que logran modificar los vínculos y prácticas que hacemos con los objetos. De esta forma, habilitan a ampliar las constelaciones posibles de significados, desatando y recreando otras figuras de deseabilidad como respuesta a subvertir los significados desde la visibilidad lésbica. </w:t>
      </w:r>
    </w:p>
    <w:p w14:paraId="6CEAD8CB" w14:textId="77777777" w:rsidR="00F535C5" w:rsidRDefault="00000000">
      <w:pPr>
        <w:spacing w:before="200" w:line="360" w:lineRule="auto"/>
        <w:ind w:firstLine="851"/>
        <w:jc w:val="both"/>
        <w:rPr>
          <w:rFonts w:ascii="Garamond" w:eastAsia="Garamond" w:hAnsi="Garamond" w:cs="Garamond"/>
          <w:sz w:val="26"/>
          <w:szCs w:val="26"/>
        </w:rPr>
      </w:pPr>
      <w:r>
        <w:rPr>
          <w:rFonts w:ascii="Garamond" w:eastAsia="Garamond" w:hAnsi="Garamond" w:cs="Garamond"/>
          <w:sz w:val="26"/>
          <w:szCs w:val="26"/>
        </w:rPr>
        <w:t xml:space="preserve">Estos actos de acciones políticas que propone el colectivo Fugitivas del Desierto adquieren una impronta materialista particular al situar en sus prácticas activistas un </w:t>
      </w:r>
      <w:r>
        <w:rPr>
          <w:rFonts w:ascii="Garamond" w:eastAsia="Garamond" w:hAnsi="Garamond" w:cs="Garamond"/>
          <w:sz w:val="26"/>
          <w:szCs w:val="26"/>
        </w:rPr>
        <w:lastRenderedPageBreak/>
        <w:t xml:space="preserve">lenguaje poético distinto a las narrativas feministas de la época. Junto a los objetos apuestan a reconstruir una narrativa del daño, sexualizando la cotidianidad a partir de sus enunciaciones como lesbianas, maestras, trabajadoras y activistas. Una práctica situada que acontece en las relaciones que establecen en sus territorios con las luchas feministas y docentes frente al avance de prácticas fascistas de la época. </w:t>
      </w:r>
    </w:p>
    <w:p w14:paraId="088BE0CE" w14:textId="77777777" w:rsidR="00F535C5" w:rsidRDefault="00000000">
      <w:pPr>
        <w:spacing w:before="200" w:line="360" w:lineRule="auto"/>
        <w:ind w:firstLine="851"/>
        <w:jc w:val="both"/>
        <w:rPr>
          <w:rFonts w:ascii="Garamond" w:eastAsia="Garamond" w:hAnsi="Garamond" w:cs="Garamond"/>
          <w:sz w:val="26"/>
          <w:szCs w:val="26"/>
        </w:rPr>
      </w:pPr>
      <w:r>
        <w:rPr>
          <w:rFonts w:ascii="Garamond" w:eastAsia="Garamond" w:hAnsi="Garamond" w:cs="Garamond"/>
          <w:sz w:val="26"/>
          <w:szCs w:val="26"/>
        </w:rPr>
        <w:t xml:space="preserve">En el repertorio de dispositivos pedagógicos que acompañan la materialidad de sus intervenciones; las herramientas y recursos docentes ponen en juego una serie de prácticas pedagógicas críticas a las lógicas verticales, autoritarias y bancarias en relación a la producción de conocimiento. Así mismo, el conocimiento que producen, al ser situado en sus propias experiencias y exploraciones junto al Grupo de Reflexión Lésbica, y a su conformación como colectivo político, confluye en la invención de estrategias visuales de activismo sexo disidente. Un activismo desobediente a los modos de vida vigente, abriendo paso a nuevas pedagogías sexuales y emancipadoras y utilizando en la materialidad de sus acciones significados que amplían las posibilidades de pensar la lucha docente, como el de llevar una tiza con arnés a una concentración sindical. La estética cromática que proponen junto a banderas negras, nylon negros y telas negras, puede también responder a distintos planos de sentidos difusos o contradictorios, como vinculados al duelo, asociados al color de la extracción de petróleo o a una estética punk, sentidos amplios que conviven en tanto estrategias de resistencias. Por último, quisiera mencionar que la atracción de mi análisis hacia los objetos por parte del colectivo de Fugitivas del Desierto, está vinculado a la reconstrucción de narrativas y relatos de lucha a partir de esa materialidad por la carga significativa misma que tienen esos objetos. En su puesta en escena hay una desobediencia sexual irreverente y pendenciera que se vuelve atractiva, para subvertir el orden heteronormativo y capitalista, desde lenguajes de sus propias experiencias materiales. Una creatividad e inventiva política que demarca al </w:t>
      </w:r>
      <w:r>
        <w:rPr>
          <w:rFonts w:ascii="Garamond" w:eastAsia="Garamond" w:hAnsi="Garamond" w:cs="Garamond"/>
          <w:sz w:val="26"/>
          <w:szCs w:val="26"/>
        </w:rPr>
        <w:lastRenderedPageBreak/>
        <w:t xml:space="preserve">colectivo del sur patagónico frente a los movimientos y espacios políticos de esos territorios. </w:t>
      </w:r>
    </w:p>
    <w:p w14:paraId="793BF874" w14:textId="77777777" w:rsidR="00F535C5" w:rsidRDefault="00F535C5">
      <w:pPr>
        <w:spacing w:before="200" w:line="360" w:lineRule="auto"/>
        <w:ind w:firstLine="851"/>
        <w:jc w:val="both"/>
        <w:rPr>
          <w:rFonts w:ascii="Garamond" w:eastAsia="Garamond" w:hAnsi="Garamond" w:cs="Garamond"/>
          <w:sz w:val="26"/>
          <w:szCs w:val="26"/>
        </w:rPr>
      </w:pPr>
    </w:p>
    <w:p w14:paraId="0CB76E22" w14:textId="77777777" w:rsidR="00F535C5" w:rsidRDefault="00000000">
      <w:pPr>
        <w:spacing w:before="200" w:line="360" w:lineRule="auto"/>
        <w:rPr>
          <w:rFonts w:ascii="Garamond" w:eastAsia="Garamond" w:hAnsi="Garamond" w:cs="Garamond"/>
          <w:b/>
          <w:bCs/>
          <w:sz w:val="26"/>
          <w:szCs w:val="26"/>
        </w:rPr>
      </w:pPr>
      <w:r>
        <w:rPr>
          <w:rFonts w:ascii="Garamond" w:eastAsia="Garamond" w:hAnsi="Garamond" w:cs="Garamond"/>
          <w:b/>
          <w:bCs/>
          <w:sz w:val="26"/>
          <w:szCs w:val="26"/>
        </w:rPr>
        <w:t>Bibliografía</w:t>
      </w:r>
    </w:p>
    <w:p w14:paraId="7408C8B8" w14:textId="77777777" w:rsidR="00F535C5" w:rsidRDefault="00000000">
      <w:pPr>
        <w:spacing w:before="200" w:line="360" w:lineRule="auto"/>
        <w:jc w:val="both"/>
        <w:rPr>
          <w:rFonts w:ascii="Garamond" w:eastAsia="Garamond" w:hAnsi="Garamond" w:cs="Garamond"/>
          <w:sz w:val="26"/>
          <w:szCs w:val="26"/>
        </w:rPr>
      </w:pPr>
      <w:r>
        <w:rPr>
          <w:rFonts w:ascii="Garamond" w:eastAsia="Garamond" w:hAnsi="Garamond" w:cs="Garamond"/>
          <w:sz w:val="26"/>
          <w:szCs w:val="26"/>
        </w:rPr>
        <w:t>AHMED, Sara. La Política Cultural de las Emociones</w:t>
      </w:r>
      <w:r>
        <w:rPr>
          <w:rFonts w:ascii="Garamond" w:eastAsia="Garamond" w:hAnsi="Garamond" w:cs="Garamond"/>
          <w:i/>
          <w:iCs/>
          <w:sz w:val="26"/>
          <w:szCs w:val="26"/>
        </w:rPr>
        <w:t xml:space="preserve">. </w:t>
      </w:r>
      <w:r>
        <w:rPr>
          <w:rFonts w:ascii="Garamond" w:eastAsia="Garamond" w:hAnsi="Garamond" w:cs="Garamond"/>
          <w:sz w:val="26"/>
          <w:szCs w:val="26"/>
        </w:rPr>
        <w:t xml:space="preserve">México: Universitario de Estudios de Género, 2015. </w:t>
      </w:r>
    </w:p>
    <w:p w14:paraId="100927CB" w14:textId="77777777" w:rsidR="00F535C5" w:rsidRDefault="00000000">
      <w:pPr>
        <w:spacing w:before="200" w:line="360" w:lineRule="auto"/>
        <w:jc w:val="both"/>
        <w:rPr>
          <w:rFonts w:ascii="Garamond" w:eastAsia="Garamond" w:hAnsi="Garamond" w:cs="Garamond"/>
          <w:sz w:val="26"/>
          <w:szCs w:val="26"/>
        </w:rPr>
      </w:pPr>
      <w:r>
        <w:rPr>
          <w:rFonts w:ascii="Garamond" w:eastAsia="Garamond" w:hAnsi="Garamond" w:cs="Garamond"/>
          <w:sz w:val="26"/>
          <w:szCs w:val="26"/>
        </w:rPr>
        <w:t>AHMED, Sara. Fenomenología Queer: Orientaciones, objetos, otros. Barcelona: Edición Bellaterra, 2019</w:t>
      </w:r>
    </w:p>
    <w:p w14:paraId="4A484E45" w14:textId="77777777" w:rsidR="00F535C5" w:rsidRDefault="00000000">
      <w:pPr>
        <w:spacing w:before="200" w:line="360" w:lineRule="auto"/>
        <w:jc w:val="both"/>
        <w:rPr>
          <w:rFonts w:ascii="Garamond" w:eastAsia="Garamond" w:hAnsi="Garamond" w:cs="Garamond"/>
          <w:sz w:val="26"/>
          <w:szCs w:val="26"/>
        </w:rPr>
      </w:pPr>
      <w:r>
        <w:rPr>
          <w:rFonts w:ascii="Garamond" w:eastAsia="Garamond" w:hAnsi="Garamond" w:cs="Garamond"/>
          <w:sz w:val="26"/>
          <w:szCs w:val="26"/>
        </w:rPr>
        <w:t>AHMED, Sara. La Promesa de la Felicidad. Una crítica cultural al imperativo de la alegría. Buenos Aires: Caja Negra Editora, 2019.</w:t>
      </w:r>
    </w:p>
    <w:p w14:paraId="52EF7765" w14:textId="77777777" w:rsidR="00F535C5" w:rsidRDefault="00000000">
      <w:pPr>
        <w:spacing w:before="200" w:line="360" w:lineRule="auto"/>
        <w:jc w:val="both"/>
        <w:rPr>
          <w:rFonts w:ascii="Garamond" w:eastAsia="Garamond" w:hAnsi="Garamond" w:cs="Garamond"/>
          <w:sz w:val="26"/>
          <w:szCs w:val="26"/>
        </w:rPr>
      </w:pPr>
      <w:r>
        <w:rPr>
          <w:rFonts w:ascii="Garamond" w:eastAsia="Garamond" w:hAnsi="Garamond" w:cs="Garamond"/>
          <w:sz w:val="26"/>
          <w:szCs w:val="26"/>
        </w:rPr>
        <w:t xml:space="preserve">BURTON, Julia. “La revuelta a veinte años de la revuelta. Afectos, alianzas y pedagogías en el activismo feminista neuquino.”, Dossier (En)clave </w:t>
      </w:r>
      <w:proofErr w:type="gramStart"/>
      <w:r>
        <w:rPr>
          <w:rFonts w:ascii="Garamond" w:eastAsia="Garamond" w:hAnsi="Garamond" w:cs="Garamond"/>
          <w:sz w:val="26"/>
          <w:szCs w:val="26"/>
        </w:rPr>
        <w:t>Comahue,  N</w:t>
      </w:r>
      <w:proofErr w:type="gramEnd"/>
      <w:r>
        <w:rPr>
          <w:rFonts w:ascii="Garamond" w:eastAsia="Garamond" w:hAnsi="Garamond" w:cs="Garamond"/>
          <w:sz w:val="26"/>
          <w:szCs w:val="26"/>
        </w:rPr>
        <w:t>°27, 202.</w:t>
      </w:r>
    </w:p>
    <w:p w14:paraId="47C43EB9" w14:textId="77777777" w:rsidR="00F535C5" w:rsidRDefault="00000000">
      <w:pPr>
        <w:spacing w:before="200" w:line="360" w:lineRule="auto"/>
        <w:jc w:val="both"/>
        <w:rPr>
          <w:rFonts w:ascii="Garamond" w:eastAsia="Garamond" w:hAnsi="Garamond" w:cs="Garamond"/>
          <w:sz w:val="26"/>
          <w:szCs w:val="26"/>
        </w:rPr>
      </w:pPr>
      <w:r>
        <w:rPr>
          <w:rFonts w:ascii="Garamond" w:eastAsia="Garamond" w:hAnsi="Garamond" w:cs="Garamond"/>
          <w:sz w:val="26"/>
          <w:szCs w:val="26"/>
        </w:rPr>
        <w:t xml:space="preserve">CVETKOVICH, Ann. Un archivo de sentimientos. Trauma, sexualidad y culturas públicas lesbianas. Barcelona; Edición Bellaterra, 2018. </w:t>
      </w:r>
    </w:p>
    <w:p w14:paraId="4EA721AA" w14:textId="77777777" w:rsidR="00F535C5" w:rsidRDefault="00000000">
      <w:pPr>
        <w:spacing w:before="200" w:line="360" w:lineRule="auto"/>
        <w:jc w:val="both"/>
        <w:rPr>
          <w:rFonts w:ascii="Garamond" w:eastAsia="Garamond" w:hAnsi="Garamond" w:cs="Garamond"/>
          <w:sz w:val="26"/>
          <w:szCs w:val="26"/>
        </w:rPr>
      </w:pPr>
      <w:r>
        <w:rPr>
          <w:rFonts w:ascii="Garamond" w:eastAsia="Garamond" w:hAnsi="Garamond" w:cs="Garamond"/>
          <w:sz w:val="26"/>
          <w:szCs w:val="26"/>
        </w:rPr>
        <w:t xml:space="preserve">flores, val. “Con Los Excrementos De La Luz: Interrogantes Para Una Insurgencia Sexo-Política Disidente”, </w:t>
      </w:r>
      <w:r>
        <w:rPr>
          <w:rFonts w:ascii="Garamond" w:eastAsia="Garamond" w:hAnsi="Garamond" w:cs="Garamond"/>
          <w:i/>
          <w:iCs/>
          <w:sz w:val="26"/>
          <w:szCs w:val="26"/>
        </w:rPr>
        <w:t>Revista Boletín GEC Feminismos del Sur</w:t>
      </w:r>
      <w:r>
        <w:rPr>
          <w:rFonts w:ascii="Garamond" w:eastAsia="Garamond" w:hAnsi="Garamond" w:cs="Garamond"/>
          <w:sz w:val="26"/>
          <w:szCs w:val="26"/>
        </w:rPr>
        <w:t xml:space="preserve">, </w:t>
      </w:r>
      <w:proofErr w:type="spellStart"/>
      <w:r>
        <w:rPr>
          <w:rFonts w:ascii="Garamond" w:eastAsia="Garamond" w:hAnsi="Garamond" w:cs="Garamond"/>
          <w:sz w:val="26"/>
          <w:szCs w:val="26"/>
        </w:rPr>
        <w:t>Nº</w:t>
      </w:r>
      <w:proofErr w:type="spellEnd"/>
      <w:r>
        <w:rPr>
          <w:rFonts w:ascii="Garamond" w:eastAsia="Garamond" w:hAnsi="Garamond" w:cs="Garamond"/>
          <w:sz w:val="26"/>
          <w:szCs w:val="26"/>
        </w:rPr>
        <w:t xml:space="preserve"> 23, 2019.</w:t>
      </w:r>
    </w:p>
    <w:p w14:paraId="7CC34428" w14:textId="77777777" w:rsidR="00F535C5" w:rsidRDefault="00000000">
      <w:pPr>
        <w:spacing w:before="200" w:line="360" w:lineRule="auto"/>
        <w:jc w:val="both"/>
        <w:rPr>
          <w:rFonts w:ascii="Garamond" w:eastAsia="Garamond" w:hAnsi="Garamond" w:cs="Garamond"/>
          <w:sz w:val="26"/>
          <w:szCs w:val="26"/>
        </w:rPr>
      </w:pPr>
      <w:r>
        <w:rPr>
          <w:rFonts w:ascii="Garamond" w:eastAsia="Garamond" w:hAnsi="Garamond" w:cs="Garamond"/>
          <w:sz w:val="26"/>
          <w:szCs w:val="26"/>
        </w:rPr>
        <w:t xml:space="preserve">Fugitivas del Desierto. Lesbianas feministas. </w:t>
      </w:r>
      <w:r>
        <w:rPr>
          <w:rFonts w:ascii="Garamond" w:eastAsia="Garamond" w:hAnsi="Garamond" w:cs="Garamond"/>
          <w:i/>
          <w:iCs/>
          <w:sz w:val="26"/>
          <w:szCs w:val="26"/>
        </w:rPr>
        <w:t>Poéticas de la subjetividad</w:t>
      </w:r>
      <w:r>
        <w:rPr>
          <w:rFonts w:ascii="Garamond" w:eastAsia="Garamond" w:hAnsi="Garamond" w:cs="Garamond"/>
          <w:sz w:val="26"/>
          <w:szCs w:val="26"/>
        </w:rPr>
        <w:t>, Neuquén, 2006</w:t>
      </w:r>
    </w:p>
    <w:p w14:paraId="6A1AA4B8" w14:textId="77777777" w:rsidR="00F535C5" w:rsidRDefault="00000000">
      <w:pPr>
        <w:spacing w:before="200" w:line="360" w:lineRule="auto"/>
        <w:jc w:val="both"/>
        <w:rPr>
          <w:rFonts w:ascii="Garamond" w:eastAsia="Garamond" w:hAnsi="Garamond" w:cs="Garamond"/>
          <w:sz w:val="26"/>
          <w:szCs w:val="26"/>
        </w:rPr>
      </w:pPr>
      <w:r>
        <w:rPr>
          <w:rFonts w:ascii="Garamond" w:eastAsia="Garamond" w:hAnsi="Garamond" w:cs="Garamond"/>
          <w:sz w:val="26"/>
          <w:szCs w:val="26"/>
        </w:rPr>
        <w:t>MALNIS, Cecilia Magadalena. Historias de activismo lésbico en Argentina (1969-2012). Cartografía, archivo y experiencias. 2024</w:t>
      </w:r>
    </w:p>
    <w:p w14:paraId="1B2E2028" w14:textId="77777777" w:rsidR="00F535C5" w:rsidRDefault="00000000">
      <w:pPr>
        <w:spacing w:before="200" w:line="360" w:lineRule="auto"/>
        <w:jc w:val="both"/>
        <w:rPr>
          <w:rFonts w:ascii="Garamond" w:eastAsia="Garamond" w:hAnsi="Garamond" w:cs="Garamond"/>
          <w:sz w:val="26"/>
          <w:szCs w:val="26"/>
        </w:rPr>
      </w:pPr>
      <w:r>
        <w:rPr>
          <w:rFonts w:ascii="Garamond" w:eastAsia="Garamond" w:hAnsi="Garamond" w:cs="Garamond"/>
          <w:sz w:val="26"/>
          <w:szCs w:val="26"/>
        </w:rPr>
        <w:t>RANCIÉRE, Jacques. El reparto de lo sensible. Estética y Política. Santiago, LOM Ediciones, 2009</w:t>
      </w:r>
    </w:p>
    <w:p w14:paraId="539454EE" w14:textId="77777777" w:rsidR="00F535C5" w:rsidRDefault="00000000">
      <w:pPr>
        <w:spacing w:before="200" w:line="360" w:lineRule="auto"/>
        <w:jc w:val="both"/>
        <w:rPr>
          <w:rFonts w:ascii="Garamond" w:eastAsia="Garamond" w:hAnsi="Garamond" w:cs="Garamond"/>
          <w:sz w:val="26"/>
          <w:szCs w:val="26"/>
        </w:rPr>
      </w:pPr>
      <w:proofErr w:type="spellStart"/>
      <w:r>
        <w:rPr>
          <w:rFonts w:ascii="Garamond" w:eastAsia="Garamond" w:hAnsi="Garamond" w:cs="Garamond"/>
          <w:sz w:val="26"/>
          <w:szCs w:val="26"/>
        </w:rPr>
        <w:lastRenderedPageBreak/>
        <w:t>RICHi</w:t>
      </w:r>
      <w:proofErr w:type="spellEnd"/>
      <w:r>
        <w:rPr>
          <w:rFonts w:ascii="Garamond" w:eastAsia="Garamond" w:hAnsi="Garamond" w:cs="Garamond"/>
          <w:sz w:val="26"/>
          <w:szCs w:val="26"/>
        </w:rPr>
        <w:t xml:space="preserve">, Adrianne. “La heterosexualidad obligatoria y existencia lesbiana” </w:t>
      </w:r>
      <w:r>
        <w:rPr>
          <w:rFonts w:ascii="Garamond" w:eastAsia="Garamond" w:hAnsi="Garamond" w:cs="Garamond"/>
          <w:i/>
          <w:iCs/>
          <w:sz w:val="26"/>
          <w:szCs w:val="26"/>
        </w:rPr>
        <w:t xml:space="preserve">DUODA Revista </w:t>
      </w:r>
      <w:proofErr w:type="spellStart"/>
      <w:r>
        <w:rPr>
          <w:rFonts w:ascii="Garamond" w:eastAsia="Garamond" w:hAnsi="Garamond" w:cs="Garamond"/>
          <w:i/>
          <w:iCs/>
          <w:sz w:val="26"/>
          <w:szCs w:val="26"/>
        </w:rPr>
        <w:t>d'Estudis</w:t>
      </w:r>
      <w:proofErr w:type="spellEnd"/>
      <w:r>
        <w:rPr>
          <w:rFonts w:ascii="Garamond" w:eastAsia="Garamond" w:hAnsi="Garamond" w:cs="Garamond"/>
          <w:i/>
          <w:iCs/>
          <w:sz w:val="26"/>
          <w:szCs w:val="26"/>
        </w:rPr>
        <w:t xml:space="preserve"> </w:t>
      </w:r>
      <w:proofErr w:type="spellStart"/>
      <w:r>
        <w:rPr>
          <w:rFonts w:ascii="Garamond" w:eastAsia="Garamond" w:hAnsi="Garamond" w:cs="Garamond"/>
          <w:i/>
          <w:iCs/>
          <w:sz w:val="26"/>
          <w:szCs w:val="26"/>
        </w:rPr>
        <w:t>Feministes</w:t>
      </w:r>
      <w:proofErr w:type="spellEnd"/>
      <w:r>
        <w:rPr>
          <w:rFonts w:ascii="Garamond" w:eastAsia="Garamond" w:hAnsi="Garamond" w:cs="Garamond"/>
          <w:sz w:val="26"/>
          <w:szCs w:val="26"/>
        </w:rPr>
        <w:t xml:space="preserve">, </w:t>
      </w:r>
      <w:proofErr w:type="spellStart"/>
      <w:r>
        <w:rPr>
          <w:rFonts w:ascii="Garamond" w:eastAsia="Garamond" w:hAnsi="Garamond" w:cs="Garamond"/>
          <w:sz w:val="26"/>
          <w:szCs w:val="26"/>
        </w:rPr>
        <w:t>Núm</w:t>
      </w:r>
      <w:proofErr w:type="spellEnd"/>
      <w:r>
        <w:rPr>
          <w:rFonts w:ascii="Garamond" w:eastAsia="Garamond" w:hAnsi="Garamond" w:cs="Garamond"/>
          <w:sz w:val="26"/>
          <w:szCs w:val="26"/>
        </w:rPr>
        <w:t xml:space="preserve"> 10, 1996</w:t>
      </w:r>
    </w:p>
    <w:p w14:paraId="7C8B035A" w14:textId="77777777" w:rsidR="00F535C5" w:rsidRDefault="00000000">
      <w:pPr>
        <w:spacing w:before="200" w:line="360" w:lineRule="auto"/>
        <w:jc w:val="both"/>
        <w:rPr>
          <w:rFonts w:ascii="Garamond" w:eastAsia="Garamond" w:hAnsi="Garamond" w:cs="Garamond"/>
          <w:b/>
          <w:bCs/>
          <w:sz w:val="26"/>
          <w:szCs w:val="26"/>
        </w:rPr>
      </w:pPr>
      <w:r>
        <w:rPr>
          <w:rFonts w:ascii="Garamond" w:eastAsia="Garamond" w:hAnsi="Garamond" w:cs="Garamond"/>
          <w:sz w:val="26"/>
          <w:szCs w:val="26"/>
        </w:rPr>
        <w:t xml:space="preserve">SEDWICK, Eve Kosofsky. “Performatividad Queer. The Art </w:t>
      </w:r>
      <w:proofErr w:type="spellStart"/>
      <w:r>
        <w:rPr>
          <w:rFonts w:ascii="Garamond" w:eastAsia="Garamond" w:hAnsi="Garamond" w:cs="Garamond"/>
          <w:sz w:val="26"/>
          <w:szCs w:val="26"/>
        </w:rPr>
        <w:t>of</w:t>
      </w:r>
      <w:proofErr w:type="spellEnd"/>
      <w:r>
        <w:rPr>
          <w:rFonts w:ascii="Garamond" w:eastAsia="Garamond" w:hAnsi="Garamond" w:cs="Garamond"/>
          <w:sz w:val="26"/>
          <w:szCs w:val="26"/>
        </w:rPr>
        <w:t xml:space="preserve"> The Novel de Henry James”, </w:t>
      </w:r>
      <w:r>
        <w:rPr>
          <w:rFonts w:ascii="Garamond" w:eastAsia="Garamond" w:hAnsi="Garamond" w:cs="Garamond"/>
          <w:i/>
          <w:iCs/>
          <w:sz w:val="26"/>
          <w:szCs w:val="26"/>
        </w:rPr>
        <w:t>Nómadas (Col),</w:t>
      </w:r>
      <w:r>
        <w:rPr>
          <w:rFonts w:ascii="Garamond" w:eastAsia="Garamond" w:hAnsi="Garamond" w:cs="Garamond"/>
          <w:sz w:val="26"/>
          <w:szCs w:val="26"/>
        </w:rPr>
        <w:t xml:space="preserve"> Núm. 10, 1999. </w:t>
      </w:r>
    </w:p>
    <w:sectPr w:rsidR="00F535C5" w:rsidSect="00C41701">
      <w:headerReference w:type="even" r:id="rId13"/>
      <w:headerReference w:type="default" r:id="rId14"/>
      <w:footerReference w:type="even" r:id="rId15"/>
      <w:footerReference w:type="default" r:id="rId16"/>
      <w:headerReference w:type="first" r:id="rId17"/>
      <w:footerReference w:type="first" r:id="rId18"/>
      <w:pgSz w:w="12240" w:h="15840"/>
      <w:pgMar w:top="1418" w:right="1608" w:bottom="1701" w:left="1701" w:header="709" w:footer="454" w:gutter="0"/>
      <w:pgNumType w:start="17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789ABC" w14:textId="77777777" w:rsidR="00C00FA6" w:rsidRDefault="00C00FA6">
      <w:r>
        <w:separator/>
      </w:r>
    </w:p>
  </w:endnote>
  <w:endnote w:type="continuationSeparator" w:id="0">
    <w:p w14:paraId="544C2A66" w14:textId="77777777" w:rsidR="00C00FA6" w:rsidRDefault="00C00F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D0CA4A35-39C0-5E45-9AC3-92EAF63675AF}"/>
    <w:embedBold r:id="rId2" w:fontKey="{31FABA1E-66FB-BB48-A856-1581B1A6456D}"/>
  </w:font>
  <w:font w:name="Calibri">
    <w:panose1 w:val="020F0502020204030204"/>
    <w:charset w:val="00"/>
    <w:family w:val="swiss"/>
    <w:pitch w:val="variable"/>
    <w:sig w:usb0="E0002AFF" w:usb1="C000247B" w:usb2="00000009" w:usb3="00000000" w:csb0="000001FF" w:csb1="00000000"/>
    <w:embedRegular r:id="rId3" w:fontKey="{EED90F28-923D-D249-A0F8-3E5A926E6040}"/>
    <w:embedBold r:id="rId4" w:fontKey="{F9657328-AA3A-3646-B0A0-415A8D78F7EB}"/>
    <w:embedItalic r:id="rId5" w:fontKey="{4C92EDE5-E196-2543-9694-1ECF15494DEC}"/>
  </w:font>
  <w:font w:name="Garamond">
    <w:panose1 w:val="02020404030301010803"/>
    <w:charset w:val="00"/>
    <w:family w:val="roman"/>
    <w:pitch w:val="variable"/>
    <w:sig w:usb0="00000287" w:usb1="00000002" w:usb2="00000000" w:usb3="00000000" w:csb0="0000009F" w:csb1="00000000"/>
    <w:embedRegular r:id="rId6" w:fontKey="{489BD4AE-C6AB-E445-ACF8-C82CF98AFCF4}"/>
    <w:embedBold r:id="rId7" w:fontKey="{9680EE54-0280-F94B-8AE8-0DB5C6827700}"/>
    <w:embedItalic r:id="rId8" w:fontKey="{D633619D-762F-7341-86FE-47C742EC7CA6}"/>
    <w:embedBoldItalic r:id="rId9" w:fontKey="{06C2F24F-D5D6-5543-AD32-A8E64D0A929B}"/>
  </w:font>
  <w:font w:name="Teko">
    <w:altName w:val="Calibri"/>
    <w:panose1 w:val="020B0604020202020204"/>
    <w:charset w:val="00"/>
    <w:family w:val="auto"/>
    <w:pitch w:val="default"/>
  </w:font>
  <w:font w:name="Times">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embedRegular r:id="rId12" w:fontKey="{BF7DFC1F-0768-FF42-BC77-A21A46BE5F42}"/>
    <w:embedBold r:id="rId13" w:fontKey="{FE0A073C-01C7-6448-948F-7AB3D4B7F04F}"/>
    <w:embedItalic r:id="rId14" w:fontKey="{BCE714FF-32E9-FC47-8546-2B366584CAED}"/>
  </w:font>
  <w:font w:name="Cambria">
    <w:panose1 w:val="02040503050406030204"/>
    <w:charset w:val="00"/>
    <w:family w:val="roman"/>
    <w:pitch w:val="variable"/>
    <w:sig w:usb0="E00002FF" w:usb1="400004FF" w:usb2="00000000" w:usb3="00000000" w:csb0="0000019F" w:csb1="00000000"/>
    <w:embedRegular r:id="rId15" w:fontKey="{369B97E5-AC4B-D74F-A424-AB5BCE300CF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351B1" w14:textId="77777777" w:rsidR="00F535C5" w:rsidRDefault="00000000">
    <w:pPr>
      <w:pBdr>
        <w:top w:val="nil"/>
        <w:left w:val="nil"/>
        <w:bottom w:val="nil"/>
        <w:right w:val="nil"/>
        <w:between w:val="nil"/>
      </w:pBdr>
      <w:tabs>
        <w:tab w:val="center" w:pos="4419"/>
        <w:tab w:val="right" w:pos="8838"/>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56D1AC3F" w14:textId="77777777" w:rsidR="00F535C5" w:rsidRDefault="00F535C5">
    <w:pPr>
      <w:pBdr>
        <w:top w:val="nil"/>
        <w:left w:val="nil"/>
        <w:bottom w:val="nil"/>
        <w:right w:val="nil"/>
        <w:between w:val="nil"/>
      </w:pBdr>
      <w:tabs>
        <w:tab w:val="center" w:pos="4419"/>
        <w:tab w:val="right" w:pos="8838"/>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E9C24" w14:textId="77777777" w:rsidR="00F535C5" w:rsidRDefault="00F535C5">
    <w:pPr>
      <w:pBdr>
        <w:top w:val="single" w:sz="12" w:space="1" w:color="A50021"/>
        <w:left w:val="nil"/>
        <w:bottom w:val="nil"/>
        <w:right w:val="nil"/>
        <w:between w:val="nil"/>
      </w:pBdr>
      <w:tabs>
        <w:tab w:val="center" w:pos="4419"/>
        <w:tab w:val="right" w:pos="8838"/>
        <w:tab w:val="left" w:pos="4253"/>
      </w:tabs>
      <w:rPr>
        <w:rFonts w:ascii="Arial" w:eastAsia="Arial" w:hAnsi="Arial" w:cs="Arial"/>
        <w:color w:val="000000"/>
        <w:sz w:val="16"/>
        <w:szCs w:val="16"/>
      </w:rPr>
    </w:pPr>
  </w:p>
  <w:p w14:paraId="0D58D44B" w14:textId="3DAEBF9E" w:rsidR="00F535C5" w:rsidRDefault="00000000">
    <w:pPr>
      <w:pBdr>
        <w:top w:val="single" w:sz="12" w:space="1" w:color="A50021"/>
        <w:left w:val="nil"/>
        <w:bottom w:val="nil"/>
        <w:right w:val="nil"/>
        <w:between w:val="nil"/>
      </w:pBdr>
      <w:tabs>
        <w:tab w:val="center" w:pos="4419"/>
        <w:tab w:val="right" w:pos="8838"/>
        <w:tab w:val="left" w:pos="4253"/>
      </w:tabs>
      <w:rPr>
        <w:rFonts w:ascii="Garamond" w:eastAsia="Garamond" w:hAnsi="Garamond" w:cs="Garamond"/>
        <w:color w:val="000000"/>
        <w:sz w:val="20"/>
        <w:szCs w:val="20"/>
      </w:rPr>
    </w:pPr>
    <w:r>
      <w:rPr>
        <w:rFonts w:ascii="Garamond" w:eastAsia="Garamond" w:hAnsi="Garamond" w:cs="Garamond"/>
        <w:color w:val="000000"/>
        <w:sz w:val="20"/>
        <w:szCs w:val="20"/>
      </w:rPr>
      <w:t xml:space="preserve">Número 14 / MAYO 2026 / pp. </w:t>
    </w:r>
    <w:r w:rsidR="00C41701">
      <w:rPr>
        <w:rFonts w:ascii="Garamond" w:eastAsia="Garamond" w:hAnsi="Garamond" w:cs="Garamond"/>
        <w:color w:val="000000"/>
        <w:sz w:val="20"/>
        <w:szCs w:val="20"/>
      </w:rPr>
      <w:t xml:space="preserve">178-209.         </w:t>
    </w:r>
    <w:r>
      <w:rPr>
        <w:rFonts w:ascii="Garamond" w:eastAsia="Garamond" w:hAnsi="Garamond" w:cs="Garamond"/>
        <w:color w:val="000000"/>
        <w:sz w:val="20"/>
        <w:szCs w:val="20"/>
      </w:rPr>
      <w:t xml:space="preserve">        </w:t>
    </w:r>
    <w:r>
      <w:rPr>
        <w:rFonts w:ascii="Garamond" w:eastAsia="Garamond" w:hAnsi="Garamond" w:cs="Garamond"/>
        <w:color w:val="000000"/>
        <w:sz w:val="20"/>
        <w:szCs w:val="20"/>
      </w:rPr>
      <w:tab/>
      <w:t xml:space="preserve"> </w:t>
    </w:r>
    <w:r>
      <w:rPr>
        <w:rFonts w:ascii="Garamond" w:eastAsia="Garamond" w:hAnsi="Garamond" w:cs="Garamond"/>
        <w:color w:val="000000"/>
        <w:sz w:val="20"/>
        <w:szCs w:val="20"/>
      </w:rPr>
      <w:fldChar w:fldCharType="begin"/>
    </w:r>
    <w:r>
      <w:rPr>
        <w:rFonts w:ascii="Garamond" w:eastAsia="Garamond" w:hAnsi="Garamond" w:cs="Garamond"/>
        <w:color w:val="000000"/>
        <w:sz w:val="20"/>
        <w:szCs w:val="20"/>
      </w:rPr>
      <w:instrText>PAGE</w:instrText>
    </w:r>
    <w:r>
      <w:rPr>
        <w:rFonts w:ascii="Garamond" w:eastAsia="Garamond" w:hAnsi="Garamond" w:cs="Garamond"/>
        <w:color w:val="000000"/>
        <w:sz w:val="20"/>
        <w:szCs w:val="20"/>
      </w:rPr>
      <w:fldChar w:fldCharType="separate"/>
    </w:r>
    <w:r w:rsidR="00C41701">
      <w:rPr>
        <w:rFonts w:ascii="Garamond" w:eastAsia="Garamond" w:hAnsi="Garamond" w:cs="Garamond"/>
        <w:noProof/>
        <w:color w:val="000000"/>
        <w:sz w:val="20"/>
        <w:szCs w:val="20"/>
      </w:rPr>
      <w:t>275</w:t>
    </w:r>
    <w:r>
      <w:rPr>
        <w:rFonts w:ascii="Garamond" w:eastAsia="Garamond" w:hAnsi="Garamond" w:cs="Garamond"/>
        <w:color w:val="000000"/>
        <w:sz w:val="20"/>
        <w:szCs w:val="20"/>
      </w:rPr>
      <w:fldChar w:fldCharType="end"/>
    </w:r>
    <w:r>
      <w:rPr>
        <w:rFonts w:ascii="Garamond" w:eastAsia="Garamond" w:hAnsi="Garamond" w:cs="Garamond"/>
        <w:color w:val="000000"/>
        <w:sz w:val="20"/>
        <w:szCs w:val="20"/>
      </w:rPr>
      <w:t xml:space="preserve">                                                           ISSN 2683-9105</w:t>
    </w:r>
  </w:p>
  <w:p w14:paraId="23D4F21A" w14:textId="77777777" w:rsidR="00F535C5" w:rsidRDefault="00F535C5">
    <w:pPr>
      <w:pBdr>
        <w:top w:val="nil"/>
        <w:left w:val="nil"/>
        <w:bottom w:val="nil"/>
        <w:right w:val="nil"/>
        <w:between w:val="nil"/>
      </w:pBdr>
      <w:tabs>
        <w:tab w:val="center" w:pos="4419"/>
        <w:tab w:val="right" w:pos="8838"/>
      </w:tabs>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BF8FA" w14:textId="77777777" w:rsidR="00F535C5" w:rsidRDefault="00000000">
    <w:pPr>
      <w:tabs>
        <w:tab w:val="center" w:pos="4252"/>
        <w:tab w:val="right" w:pos="8789"/>
      </w:tabs>
      <w:spacing w:after="200" w:line="276" w:lineRule="auto"/>
      <w:rPr>
        <w:rFonts w:ascii="Calibri" w:eastAsia="Calibri" w:hAnsi="Calibri" w:cs="Calibri"/>
        <w:sz w:val="22"/>
        <w:szCs w:val="22"/>
      </w:rPr>
    </w:pPr>
    <w:r>
      <w:rPr>
        <w:rFonts w:ascii="Arial" w:eastAsia="Arial" w:hAnsi="Arial" w:cs="Arial"/>
        <w:i/>
        <w:iCs/>
        <w:sz w:val="16"/>
        <w:szCs w:val="16"/>
      </w:rPr>
      <w:t>Chuy. Revista de estudios literarios latinoamericanos</w:t>
    </w:r>
    <w:r>
      <w:rPr>
        <w:rFonts w:ascii="Arial" w:eastAsia="Arial" w:hAnsi="Arial" w:cs="Arial"/>
        <w:sz w:val="16"/>
        <w:szCs w:val="16"/>
      </w:rPr>
      <w:t xml:space="preserve">                                                                                       ISSN 2422-5932</w:t>
    </w:r>
  </w:p>
  <w:p w14:paraId="3C4B9325" w14:textId="77777777" w:rsidR="00F535C5" w:rsidRDefault="00F535C5">
    <w:pPr>
      <w:pBdr>
        <w:top w:val="nil"/>
        <w:left w:val="nil"/>
        <w:bottom w:val="nil"/>
        <w:right w:val="nil"/>
        <w:between w:val="nil"/>
      </w:pBdr>
      <w:tabs>
        <w:tab w:val="center" w:pos="4419"/>
        <w:tab w:val="right" w:pos="8838"/>
      </w:tabs>
      <w:rPr>
        <w:color w:val="000000"/>
      </w:rPr>
    </w:pPr>
  </w:p>
  <w:p w14:paraId="3A58C3BD" w14:textId="77777777" w:rsidR="00F535C5" w:rsidRDefault="00F535C5">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AF46A" w14:textId="77777777" w:rsidR="00C00FA6" w:rsidRDefault="00C00FA6">
      <w:r>
        <w:separator/>
      </w:r>
    </w:p>
  </w:footnote>
  <w:footnote w:type="continuationSeparator" w:id="0">
    <w:p w14:paraId="2FA9AF1B" w14:textId="77777777" w:rsidR="00C00FA6" w:rsidRDefault="00C00FA6">
      <w:r>
        <w:continuationSeparator/>
      </w:r>
    </w:p>
  </w:footnote>
  <w:footnote w:id="1">
    <w:p w14:paraId="69429237" w14:textId="77777777" w:rsidR="00F535C5" w:rsidRDefault="00000000">
      <w:pPr>
        <w:pBdr>
          <w:top w:val="nil"/>
          <w:left w:val="nil"/>
          <w:bottom w:val="nil"/>
          <w:right w:val="nil"/>
          <w:between w:val="nil"/>
        </w:pBdr>
        <w:jc w:val="both"/>
        <w:rPr>
          <w:rFonts w:ascii="Garamond" w:eastAsia="Garamond" w:hAnsi="Garamond" w:cs="Garamond"/>
          <w:color w:val="000000"/>
          <w:sz w:val="22"/>
          <w:szCs w:val="22"/>
        </w:rPr>
      </w:pPr>
      <w:r>
        <w:rPr>
          <w:vertAlign w:val="superscript"/>
        </w:rPr>
        <w:footnoteRef/>
      </w:r>
      <w:r>
        <w:rPr>
          <w:rFonts w:ascii="Garamond" w:eastAsia="Garamond" w:hAnsi="Garamond" w:cs="Garamond"/>
          <w:color w:val="000000"/>
          <w:sz w:val="22"/>
          <w:szCs w:val="22"/>
        </w:rPr>
        <w:t xml:space="preserve"> “La premisa de que "la mayoría de las mujeres son innatamente heterosexuales" se alza como un obstáculo teórico y político para el feminismo. Permanece como una suposición defendible, en parte porque la existencia lesbiana ha sido borrada de la historia o catalogada como enfermedad, en parte porque ha sido tratada como excepcional y no como intrínseca, y en parte porque el reconocimiento de que para las mujeres la heterosexualidad puede no ser una preferencia sino algo que ha sido impuesto, manipulado, organizado, propagandizado y mantenido a la fuerza representa un paso inmenso si una se considera a si misma libre e innatamente heterosexual. Sin embargo, no considerar la heterosexualidad como una institución es no admitir que el sistema denominado capitalismo o el sistema de castas del racismo es mantenido por una variedad de fuerzas, incluidas la violencia física y la falsa conciencia.” </w:t>
      </w:r>
      <w:r>
        <w:rPr>
          <w:rFonts w:ascii="Garamond" w:eastAsia="Garamond" w:hAnsi="Garamond" w:cs="Garamond"/>
          <w:i/>
          <w:iCs/>
          <w:color w:val="000000"/>
          <w:sz w:val="22"/>
          <w:szCs w:val="22"/>
        </w:rPr>
        <w:t>La Heterosexualidad Obligatoria y la Existencia Lesbiana”</w:t>
      </w:r>
      <w:r>
        <w:rPr>
          <w:rFonts w:ascii="Garamond" w:eastAsia="Garamond" w:hAnsi="Garamond" w:cs="Garamond"/>
          <w:color w:val="000000"/>
          <w:sz w:val="22"/>
          <w:szCs w:val="22"/>
        </w:rPr>
        <w:t>, (Rich,1996: 23).</w:t>
      </w:r>
    </w:p>
  </w:footnote>
  <w:footnote w:id="2">
    <w:p w14:paraId="39F039F2" w14:textId="77777777" w:rsidR="00F535C5" w:rsidRDefault="00000000">
      <w:pPr>
        <w:pBdr>
          <w:top w:val="nil"/>
          <w:left w:val="nil"/>
          <w:bottom w:val="nil"/>
          <w:right w:val="nil"/>
          <w:between w:val="nil"/>
        </w:pBdr>
        <w:rPr>
          <w:color w:val="000000"/>
          <w:sz w:val="20"/>
          <w:szCs w:val="20"/>
        </w:rPr>
      </w:pPr>
      <w:r>
        <w:rPr>
          <w:vertAlign w:val="superscript"/>
        </w:rPr>
        <w:footnoteRef/>
      </w:r>
      <w:r>
        <w:rPr>
          <w:rFonts w:ascii="Garamond" w:eastAsia="Garamond" w:hAnsi="Garamond" w:cs="Garamond"/>
          <w:color w:val="000000"/>
          <w:sz w:val="22"/>
          <w:szCs w:val="22"/>
        </w:rPr>
        <w:t xml:space="preserve"> Entrevista realizada al activista val flores en el marco de la producción en curso de la Tesis de Maestría de la Universidad Tres de Febrero en el mes de abril del año 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E788D" w14:textId="77777777" w:rsidR="00F535C5" w:rsidRDefault="00000000">
    <w:pPr>
      <w:pBdr>
        <w:top w:val="nil"/>
        <w:left w:val="nil"/>
        <w:bottom w:val="nil"/>
        <w:right w:val="nil"/>
        <w:between w:val="nil"/>
      </w:pBdr>
      <w:tabs>
        <w:tab w:val="center" w:pos="4419"/>
        <w:tab w:val="right" w:pos="8838"/>
      </w:tabs>
      <w:rPr>
        <w:color w:val="000000"/>
      </w:rPr>
    </w:pPr>
    <w:r>
      <w:rPr>
        <w:color w:val="000000"/>
      </w:rPr>
      <w:t>[</w:t>
    </w:r>
    <w:proofErr w:type="spellStart"/>
    <w:r>
      <w:rPr>
        <w:color w:val="000000"/>
      </w:rPr>
      <w:t>Type</w:t>
    </w:r>
    <w:proofErr w:type="spellEnd"/>
    <w:r>
      <w:rPr>
        <w:color w:val="000000"/>
      </w:rPr>
      <w:t xml:space="preserve"> </w:t>
    </w:r>
    <w:proofErr w:type="spellStart"/>
    <w:r>
      <w:rPr>
        <w:color w:val="000000"/>
      </w:rPr>
      <w:t>text</w:t>
    </w:r>
    <w:proofErr w:type="spellEnd"/>
    <w:r>
      <w:rPr>
        <w:color w:val="000000"/>
      </w:rPr>
      <w:t>]</w:t>
    </w:r>
    <w:r>
      <w:rPr>
        <w:color w:val="000000"/>
      </w:rPr>
      <w:tab/>
      <w:t>[</w:t>
    </w:r>
    <w:proofErr w:type="spellStart"/>
    <w:r>
      <w:rPr>
        <w:color w:val="000000"/>
      </w:rPr>
      <w:t>Type</w:t>
    </w:r>
    <w:proofErr w:type="spellEnd"/>
    <w:r>
      <w:rPr>
        <w:color w:val="000000"/>
      </w:rPr>
      <w:t xml:space="preserve"> </w:t>
    </w:r>
    <w:proofErr w:type="spellStart"/>
    <w:r>
      <w:rPr>
        <w:color w:val="000000"/>
      </w:rPr>
      <w:t>text</w:t>
    </w:r>
    <w:proofErr w:type="spellEnd"/>
    <w:r>
      <w:rPr>
        <w:color w:val="000000"/>
      </w:rPr>
      <w:t>]</w:t>
    </w:r>
    <w:r>
      <w:rPr>
        <w:color w:val="000000"/>
      </w:rPr>
      <w:tab/>
      <w:t>[</w:t>
    </w:r>
    <w:proofErr w:type="spellStart"/>
    <w:r>
      <w:rPr>
        <w:color w:val="000000"/>
      </w:rPr>
      <w:t>Type</w:t>
    </w:r>
    <w:proofErr w:type="spellEnd"/>
    <w:r>
      <w:rPr>
        <w:color w:val="000000"/>
      </w:rPr>
      <w:t xml:space="preserve"> </w:t>
    </w:r>
    <w:proofErr w:type="spellStart"/>
    <w:r>
      <w:rPr>
        <w:color w:val="000000"/>
      </w:rPr>
      <w:t>text</w:t>
    </w:r>
    <w:proofErr w:type="spellEnd"/>
    <w:r>
      <w:rPr>
        <w:color w:val="000000"/>
      </w:rPr>
      <w:t>]</w:t>
    </w:r>
  </w:p>
  <w:p w14:paraId="6803AC03" w14:textId="77777777" w:rsidR="00F535C5" w:rsidRDefault="00F535C5">
    <w:pPr>
      <w:pBdr>
        <w:top w:val="nil"/>
        <w:left w:val="nil"/>
        <w:bottom w:val="nil"/>
        <w:right w:val="nil"/>
        <w:between w:val="nil"/>
      </w:pBdr>
      <w:tabs>
        <w:tab w:val="center" w:pos="4419"/>
        <w:tab w:val="right" w:pos="8838"/>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D2A75" w14:textId="7B67E554" w:rsidR="00F535C5" w:rsidRDefault="00000000">
    <w:pPr>
      <w:pBdr>
        <w:top w:val="nil"/>
        <w:left w:val="nil"/>
        <w:bottom w:val="nil"/>
        <w:right w:val="nil"/>
        <w:between w:val="nil"/>
      </w:pBdr>
      <w:tabs>
        <w:tab w:val="center" w:pos="4419"/>
        <w:tab w:val="right" w:pos="8838"/>
        <w:tab w:val="left" w:pos="4395"/>
      </w:tabs>
      <w:spacing w:before="240"/>
      <w:rPr>
        <w:rFonts w:ascii="Garamond" w:eastAsia="Garamond" w:hAnsi="Garamond" w:cs="Garamond"/>
        <w:color w:val="000000"/>
        <w:sz w:val="20"/>
        <w:szCs w:val="20"/>
      </w:rPr>
    </w:pPr>
    <w:r>
      <w:rPr>
        <w:rFonts w:ascii="Garamond" w:eastAsia="Garamond" w:hAnsi="Garamond" w:cs="Garamond"/>
        <w:color w:val="000000"/>
        <w:sz w:val="20"/>
        <w:szCs w:val="20"/>
      </w:rPr>
      <w:t xml:space="preserve">Sastre, </w:t>
    </w:r>
    <w:r>
      <w:rPr>
        <w:rFonts w:ascii="Garamond" w:eastAsia="Garamond" w:hAnsi="Garamond" w:cs="Garamond"/>
        <w:i/>
        <w:iCs/>
        <w:color w:val="000000"/>
        <w:sz w:val="20"/>
        <w:szCs w:val="20"/>
      </w:rPr>
      <w:t>Fugitivas</w:t>
    </w:r>
    <w:r w:rsidR="00FE1F37">
      <w:rPr>
        <w:rFonts w:ascii="Garamond" w:eastAsia="Garamond" w:hAnsi="Garamond" w:cs="Garamond"/>
        <w:i/>
        <w:iCs/>
        <w:color w:val="000000"/>
        <w:sz w:val="20"/>
        <w:szCs w:val="20"/>
      </w:rPr>
      <w:t xml:space="preserve"> </w:t>
    </w:r>
    <w:proofErr w:type="gramStart"/>
    <w:r w:rsidR="00FE1F37">
      <w:rPr>
        <w:rFonts w:ascii="Garamond" w:eastAsia="Garamond" w:hAnsi="Garamond" w:cs="Garamond"/>
        <w:i/>
        <w:iCs/>
        <w:color w:val="000000"/>
        <w:sz w:val="20"/>
        <w:szCs w:val="20"/>
      </w:rPr>
      <w:t>del  desierto</w:t>
    </w:r>
    <w:proofErr w:type="gramEnd"/>
    <w:r>
      <w:rPr>
        <w:rFonts w:ascii="Garamond" w:eastAsia="Garamond" w:hAnsi="Garamond" w:cs="Garamond"/>
        <w:i/>
        <w:iCs/>
        <w:color w:val="000000"/>
        <w:sz w:val="20"/>
        <w:szCs w:val="20"/>
      </w:rPr>
      <w:t>…</w:t>
    </w:r>
    <w:r>
      <w:rPr>
        <w:color w:val="000000"/>
      </w:rPr>
      <w:t xml:space="preserve"> </w:t>
    </w:r>
    <w:r w:rsidR="00C41701">
      <w:rPr>
        <w:color w:val="000000"/>
      </w:rPr>
      <w:t xml:space="preserve">                                    </w:t>
    </w:r>
    <w:r>
      <w:rPr>
        <w:color w:val="000000"/>
      </w:rPr>
      <w:t xml:space="preserve">                            </w:t>
    </w:r>
    <w:r>
      <w:rPr>
        <w:rFonts w:ascii="Garamond" w:eastAsia="Garamond" w:hAnsi="Garamond" w:cs="Garamond"/>
        <w:i/>
        <w:iCs/>
        <w:color w:val="000000"/>
        <w:sz w:val="20"/>
        <w:szCs w:val="20"/>
      </w:rPr>
      <w:t>Revista de Estudios y Políticas de Género</w:t>
    </w:r>
    <w:proofErr w:type="gramStart"/>
    <w:r>
      <w:rPr>
        <w:rFonts w:ascii="Garamond" w:eastAsia="Garamond" w:hAnsi="Garamond" w:cs="Garamond"/>
        <w:color w:val="000000"/>
        <w:sz w:val="20"/>
        <w:szCs w:val="20"/>
      </w:rPr>
      <w:tab/>
      <w:t xml:space="preserve">  </w:t>
    </w:r>
    <w:r>
      <w:rPr>
        <w:rFonts w:ascii="Garamond" w:eastAsia="Garamond" w:hAnsi="Garamond" w:cs="Garamond"/>
        <w:color w:val="000000"/>
        <w:sz w:val="20"/>
        <w:szCs w:val="20"/>
      </w:rPr>
      <w:tab/>
    </w:r>
    <w:proofErr w:type="gramEnd"/>
    <w:r>
      <w:rPr>
        <w:noProof/>
      </w:rPr>
      <w:drawing>
        <wp:anchor distT="0" distB="0" distL="114300" distR="114300" simplePos="0" relativeHeight="251658240" behindDoc="0" locked="0" layoutInCell="1" hidden="0" allowOverlap="1" wp14:anchorId="20DDC1F8" wp14:editId="76670548">
          <wp:simplePos x="0" y="0"/>
          <wp:positionH relativeFrom="column">
            <wp:posOffset>1790064</wp:posOffset>
          </wp:positionH>
          <wp:positionV relativeFrom="paragraph">
            <wp:posOffset>-6917</wp:posOffset>
          </wp:positionV>
          <wp:extent cx="1662285" cy="395474"/>
          <wp:effectExtent l="0" t="0" r="0" b="0"/>
          <wp:wrapNone/>
          <wp:docPr id="7" name="image1.png" descr="C:\Users\clche\AppData\Local\Microsoft\Windows\INetCache\Content.Word\Logo ELSL.jpg.png"/>
          <wp:cNvGraphicFramePr/>
          <a:graphic xmlns:a="http://schemas.openxmlformats.org/drawingml/2006/main">
            <a:graphicData uri="http://schemas.openxmlformats.org/drawingml/2006/picture">
              <pic:pic xmlns:pic="http://schemas.openxmlformats.org/drawingml/2006/picture">
                <pic:nvPicPr>
                  <pic:cNvPr id="0" name="image1.png" descr="C:\Users\clche\AppData\Local\Microsoft\Windows\INetCache\Content.Word\Logo ELSL.jpg.png"/>
                  <pic:cNvPicPr preferRelativeResize="0"/>
                </pic:nvPicPr>
                <pic:blipFill>
                  <a:blip r:embed="rId1"/>
                  <a:srcRect/>
                  <a:stretch>
                    <a:fillRect/>
                  </a:stretch>
                </pic:blipFill>
                <pic:spPr>
                  <a:xfrm>
                    <a:off x="0" y="0"/>
                    <a:ext cx="1662285" cy="395474"/>
                  </a:xfrm>
                  <a:prstGeom prst="rect">
                    <a:avLst/>
                  </a:prstGeom>
                  <a:ln/>
                </pic:spPr>
              </pic:pic>
            </a:graphicData>
          </a:graphic>
        </wp:anchor>
      </w:drawing>
    </w:r>
  </w:p>
  <w:p w14:paraId="39C280FA" w14:textId="77777777" w:rsidR="00F535C5" w:rsidRDefault="00F535C5">
    <w:pPr>
      <w:pBdr>
        <w:top w:val="nil"/>
        <w:left w:val="nil"/>
        <w:bottom w:val="single" w:sz="36" w:space="1" w:color="FF57FB"/>
        <w:right w:val="nil"/>
        <w:between w:val="nil"/>
      </w:pBdr>
      <w:tabs>
        <w:tab w:val="center" w:pos="4419"/>
        <w:tab w:val="right" w:pos="8838"/>
        <w:tab w:val="left" w:pos="4395"/>
      </w:tabs>
      <w:spacing w:after="360"/>
      <w:rPr>
        <w:rFonts w:ascii="Garamond" w:eastAsia="Garamond" w:hAnsi="Garamond" w:cs="Garamond"/>
        <w:color w:val="000000"/>
        <w:sz w:val="20"/>
        <w:szCs w:val="20"/>
      </w:rPr>
    </w:pPr>
  </w:p>
  <w:p w14:paraId="75DAD2AE" w14:textId="77777777" w:rsidR="00F535C5" w:rsidRDefault="00F535C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BCCF4" w14:textId="77777777" w:rsidR="00F535C5" w:rsidRDefault="00000000">
    <w:pPr>
      <w:pBdr>
        <w:top w:val="nil"/>
        <w:left w:val="nil"/>
        <w:bottom w:val="single" w:sz="6" w:space="1" w:color="000000"/>
        <w:right w:val="nil"/>
        <w:between w:val="nil"/>
      </w:pBdr>
      <w:tabs>
        <w:tab w:val="center" w:pos="4419"/>
        <w:tab w:val="right" w:pos="8838"/>
      </w:tabs>
      <w:rPr>
        <w:rFonts w:ascii="Arial" w:eastAsia="Arial" w:hAnsi="Arial" w:cs="Arial"/>
        <w:color w:val="000000"/>
        <w:sz w:val="16"/>
        <w:szCs w:val="16"/>
      </w:rPr>
    </w:pPr>
    <w:r>
      <w:rPr>
        <w:rFonts w:ascii="Arial" w:eastAsia="Arial" w:hAnsi="Arial" w:cs="Arial"/>
        <w:color w:val="000000"/>
        <w:sz w:val="16"/>
        <w:szCs w:val="16"/>
      </w:rPr>
      <w:t>Claudia Kozak. Escribir la lectura. Hacia una literatura fuera…                    CHUY / Buenos Aires / Número 4 / julio 2017 / pp.</w:t>
    </w:r>
  </w:p>
  <w:p w14:paraId="5592941E" w14:textId="77777777" w:rsidR="00F535C5" w:rsidRDefault="00F535C5">
    <w:pPr>
      <w:pBdr>
        <w:top w:val="nil"/>
        <w:left w:val="nil"/>
        <w:bottom w:val="nil"/>
        <w:right w:val="nil"/>
        <w:between w:val="nil"/>
      </w:pBdr>
      <w:tabs>
        <w:tab w:val="center" w:pos="4419"/>
        <w:tab w:val="right" w:pos="8838"/>
      </w:tabs>
      <w:rPr>
        <w:color w:val="000000"/>
      </w:rPr>
    </w:pPr>
  </w:p>
  <w:p w14:paraId="734916D1" w14:textId="77777777" w:rsidR="00F535C5" w:rsidRDefault="00F535C5">
    <w:pPr>
      <w:pBdr>
        <w:top w:val="nil"/>
        <w:left w:val="nil"/>
        <w:bottom w:val="nil"/>
        <w:right w:val="nil"/>
        <w:between w:val="nil"/>
      </w:pBdr>
      <w:tabs>
        <w:tab w:val="center" w:pos="4419"/>
        <w:tab w:val="right" w:pos="8838"/>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6"/>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35C5"/>
    <w:rsid w:val="001F3A02"/>
    <w:rsid w:val="00446ED4"/>
    <w:rsid w:val="00467609"/>
    <w:rsid w:val="0058386C"/>
    <w:rsid w:val="008E1BAF"/>
    <w:rsid w:val="00C00FA6"/>
    <w:rsid w:val="00C41701"/>
    <w:rsid w:val="00F535C5"/>
    <w:rsid w:val="00FE1F3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AAD07"/>
  <w15:docId w15:val="{455080CD-4028-1549-8AFE-DF22B37FB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spacing w:line="360" w:lineRule="auto"/>
      <w:jc w:val="both"/>
      <w:outlineLvl w:val="0"/>
    </w:pPr>
    <w:rPr>
      <w:b/>
      <w:bCs/>
    </w:rPr>
  </w:style>
  <w:style w:type="paragraph" w:styleId="Ttulo2">
    <w:name w:val="heading 2"/>
    <w:basedOn w:val="Normal"/>
    <w:next w:val="Normal"/>
    <w:uiPriority w:val="9"/>
    <w:unhideWhenUsed/>
    <w:qFormat/>
    <w:pPr>
      <w:keepNext/>
      <w:spacing w:line="360" w:lineRule="auto"/>
      <w:jc w:val="right"/>
      <w:outlineLvl w:val="1"/>
    </w:pPr>
    <w:rPr>
      <w:b/>
      <w:bCs/>
    </w:rPr>
  </w:style>
  <w:style w:type="paragraph" w:styleId="Ttulo3">
    <w:name w:val="heading 3"/>
    <w:basedOn w:val="Normal"/>
    <w:next w:val="Normal"/>
    <w:uiPriority w:val="9"/>
    <w:semiHidden/>
    <w:unhideWhenUsed/>
    <w:qFormat/>
    <w:pPr>
      <w:keepNext/>
      <w:spacing w:before="240" w:after="60"/>
      <w:outlineLvl w:val="2"/>
    </w:pPr>
    <w:rPr>
      <w:rFonts w:ascii="Calibri" w:eastAsia="Calibri" w:hAnsi="Calibri" w:cs="Calibri"/>
      <w:b/>
      <w:bCs/>
      <w:sz w:val="26"/>
      <w:szCs w:val="26"/>
    </w:rPr>
  </w:style>
  <w:style w:type="paragraph" w:styleId="Ttulo4">
    <w:name w:val="heading 4"/>
    <w:basedOn w:val="Normal"/>
    <w:next w:val="Normal"/>
    <w:uiPriority w:val="9"/>
    <w:semiHidden/>
    <w:unhideWhenUsed/>
    <w:qFormat/>
    <w:pPr>
      <w:keepNext/>
      <w:keepLines/>
      <w:spacing w:before="80"/>
      <w:outlineLvl w:val="3"/>
    </w:pPr>
    <w:rPr>
      <w:rFonts w:ascii="Calibri" w:eastAsia="Calibri" w:hAnsi="Calibri" w:cs="Calibri"/>
      <w:color w:val="70AD47"/>
      <w:sz w:val="22"/>
      <w:szCs w:val="22"/>
    </w:rPr>
  </w:style>
  <w:style w:type="paragraph" w:styleId="Ttulo5">
    <w:name w:val="heading 5"/>
    <w:basedOn w:val="Normal"/>
    <w:next w:val="Normal"/>
    <w:uiPriority w:val="9"/>
    <w:semiHidden/>
    <w:unhideWhenUsed/>
    <w:qFormat/>
    <w:pPr>
      <w:keepNext/>
      <w:keepLines/>
      <w:spacing w:before="40"/>
      <w:outlineLvl w:val="4"/>
    </w:pPr>
    <w:rPr>
      <w:rFonts w:ascii="Calibri" w:eastAsia="Calibri" w:hAnsi="Calibri" w:cs="Calibri"/>
      <w:i/>
      <w:iCs/>
      <w:color w:val="70AD47"/>
      <w:sz w:val="22"/>
      <w:szCs w:val="22"/>
    </w:rPr>
  </w:style>
  <w:style w:type="paragraph" w:styleId="Ttulo6">
    <w:name w:val="heading 6"/>
    <w:basedOn w:val="Normal"/>
    <w:next w:val="Normal"/>
    <w:uiPriority w:val="9"/>
    <w:semiHidden/>
    <w:unhideWhenUsed/>
    <w:qFormat/>
    <w:pPr>
      <w:keepNext/>
      <w:keepLines/>
      <w:spacing w:before="40"/>
      <w:outlineLvl w:val="5"/>
    </w:pPr>
    <w:rPr>
      <w:rFonts w:ascii="Calibri" w:eastAsia="Calibri" w:hAnsi="Calibri" w:cs="Calibri"/>
      <w:color w:val="70AD4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jc w:val="center"/>
    </w:pPr>
    <w:rPr>
      <w:b/>
      <w:bCs/>
      <w:sz w:val="22"/>
      <w:szCs w:val="22"/>
    </w:rPr>
  </w:style>
  <w:style w:type="paragraph" w:styleId="Subttulo">
    <w:name w:val="Subtitle"/>
    <w:basedOn w:val="Normal"/>
    <w:next w:val="Normal"/>
    <w:uiPriority w:val="11"/>
    <w:qFormat/>
    <w:rPr>
      <w:rFonts w:ascii="Calibri" w:eastAsia="Calibri" w:hAnsi="Calibri" w:cs="Calibri"/>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6.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12" Type="http://schemas.openxmlformats.org/officeDocument/2006/relationships/image" Target="media/image3.jp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lorenaalaniz@gmail.co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86MYw/oB7oXez69T+mqoUr0iOcw==">CgMxLjAyDmgucW9yZGRvY3c5djNoMg5oLnVya2Rlb3Rma3M3MTIOaC5vMjh6NmhqNjNnazc4AHIhMV9HRnR5LUNFQ1FIZFQxbTMyclVPQnV2SlotQjlmb2ZM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32</Pages>
  <Words>8557</Words>
  <Characters>47068</Characters>
  <Application>Microsoft Office Word</Application>
  <DocSecurity>0</DocSecurity>
  <Lines>392</Lines>
  <Paragraphs>111</Paragraphs>
  <ScaleCrop>false</ScaleCrop>
  <Company/>
  <LinksUpToDate>false</LinksUpToDate>
  <CharactersWithSpaces>55514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4</cp:revision>
  <dcterms:created xsi:type="dcterms:W3CDTF">2026-05-21T14:44:00Z</dcterms:created>
  <dcterms:modified xsi:type="dcterms:W3CDTF">2026-05-22T17:51:00Z</dcterms:modified>
</cp:coreProperties>
</file>