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C3ADA" w14:textId="198CBC35" w:rsidR="00272289" w:rsidRDefault="00FB264D" w:rsidP="00E25A2C">
      <w:pPr>
        <w:tabs>
          <w:tab w:val="left" w:pos="9638"/>
        </w:tabs>
        <w:spacing w:after="240"/>
        <w:jc w:val="both"/>
        <w:rPr>
          <w:rFonts w:ascii="HelveticaNeue MediumCond" w:eastAsia="Times New Roman" w:hAnsi="HelveticaNeue MediumCond" w:cs="Calibri"/>
          <w:bCs/>
          <w:color w:val="B82C3B"/>
          <w:sz w:val="40"/>
          <w:szCs w:val="28"/>
          <w:lang w:eastAsia="es-ES"/>
        </w:rPr>
      </w:pPr>
      <w:r w:rsidRPr="00E25A2C">
        <w:rPr>
          <w:rFonts w:ascii="HelveticaNeue MediumCond" w:eastAsia="Times New Roman" w:hAnsi="HelveticaNeue MediumCond" w:cs="Calibri"/>
          <w:bCs/>
          <w:noProof/>
          <w:color w:val="B82C3B"/>
          <w:sz w:val="32"/>
          <w:lang w:eastAsia="es-ES"/>
        </w:rPr>
        <mc:AlternateContent>
          <mc:Choice Requires="wps">
            <w:drawing>
              <wp:anchor distT="0" distB="0" distL="114300" distR="114300" simplePos="0" relativeHeight="251656704" behindDoc="1" locked="0" layoutInCell="1" allowOverlap="1" wp14:anchorId="1F80A4E6" wp14:editId="00913175">
                <wp:simplePos x="0" y="0"/>
                <wp:positionH relativeFrom="page">
                  <wp:align>right</wp:align>
                </wp:positionH>
                <wp:positionV relativeFrom="paragraph">
                  <wp:posOffset>-238760</wp:posOffset>
                </wp:positionV>
                <wp:extent cx="7829550" cy="2052084"/>
                <wp:effectExtent l="0" t="0" r="0" b="571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2052084"/>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3BC79" id="Rectangle 2" o:spid="_x0000_s1026" style="position:absolute;margin-left:565.3pt;margin-top:-18.8pt;width:616.5pt;height:161.6pt;z-index:-2516597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" fillcolor="#d6d4d4" stroked="f">
                <w10:wrap anchorx="page"/>
              </v:rect>
            </w:pict>
          </mc:Fallback>
        </mc:AlternateContent>
      </w:r>
      <w:r w:rsidR="00E25A2C" w:rsidRPr="00E25A2C">
        <w:rPr>
          <w:rFonts w:ascii="HelveticaNeue MediumCond" w:eastAsia="Times New Roman" w:hAnsi="HelveticaNeue MediumCond" w:cs="Calibri"/>
          <w:bCs/>
          <w:color w:val="B82C3B"/>
          <w:sz w:val="32"/>
          <w:lang w:eastAsia="es-ES"/>
        </w:rPr>
        <w:t>Rueda Beltrán, M. (Coord.)</w:t>
      </w:r>
      <w:r w:rsidR="00272289" w:rsidRPr="00E25A2C">
        <w:rPr>
          <w:rFonts w:ascii="HelveticaNeue MediumCond" w:eastAsia="Times New Roman" w:hAnsi="HelveticaNeue MediumCond" w:cs="Calibri"/>
          <w:bCs/>
          <w:color w:val="B82C3B"/>
          <w:sz w:val="32"/>
          <w:lang w:eastAsia="es-ES"/>
        </w:rPr>
        <w:t xml:space="preserve"> </w:t>
      </w:r>
      <w:r w:rsidR="00E25A2C" w:rsidRPr="00E25A2C">
        <w:rPr>
          <w:rFonts w:ascii="HelveticaNeue MediumCond" w:eastAsia="Times New Roman" w:hAnsi="HelveticaNeue MediumCond" w:cs="Calibri"/>
          <w:bCs/>
          <w:color w:val="B82C3B"/>
          <w:sz w:val="32"/>
          <w:lang w:eastAsia="es-ES"/>
        </w:rPr>
        <w:t xml:space="preserve">(2019). </w:t>
      </w:r>
      <w:r w:rsidR="00E25A2C" w:rsidRPr="00E25A2C">
        <w:rPr>
          <w:rFonts w:ascii="HelveticaNeue MediumCond" w:eastAsia="Times New Roman" w:hAnsi="HelveticaNeue MediumCond" w:cs="Calibri"/>
          <w:bCs/>
          <w:i/>
          <w:iCs/>
          <w:color w:val="B82C3B"/>
          <w:sz w:val="32"/>
          <w:lang w:eastAsia="es-ES"/>
        </w:rPr>
        <w:t>Las condiciones institucionales de la docencia en universidades iberoamericanas</w:t>
      </w:r>
      <w:r w:rsidR="00E25A2C" w:rsidRPr="00E25A2C">
        <w:rPr>
          <w:rFonts w:ascii="HelveticaNeue MediumCond" w:eastAsia="Times New Roman" w:hAnsi="HelveticaNeue MediumCond" w:cs="Calibri"/>
          <w:bCs/>
          <w:color w:val="B82C3B"/>
          <w:sz w:val="32"/>
          <w:lang w:eastAsia="es-ES"/>
        </w:rPr>
        <w:t xml:space="preserve">. Chile-México: Universidad de La Frontera; </w:t>
      </w:r>
      <w:proofErr w:type="spellStart"/>
      <w:r w:rsidR="00E25A2C" w:rsidRPr="00E25A2C">
        <w:rPr>
          <w:rFonts w:ascii="HelveticaNeue MediumCond" w:eastAsia="Times New Roman" w:hAnsi="HelveticaNeue MediumCond" w:cs="Calibri"/>
          <w:bCs/>
          <w:color w:val="B82C3B"/>
          <w:sz w:val="32"/>
          <w:lang w:eastAsia="es-ES"/>
        </w:rPr>
        <w:t>riied</w:t>
      </w:r>
      <w:proofErr w:type="spellEnd"/>
      <w:r w:rsidR="00E25A2C" w:rsidRPr="00E25A2C">
        <w:rPr>
          <w:rFonts w:ascii="HelveticaNeue MediumCond" w:eastAsia="Times New Roman" w:hAnsi="HelveticaNeue MediumCond" w:cs="Calibri"/>
          <w:bCs/>
          <w:color w:val="B82C3B"/>
          <w:sz w:val="32"/>
          <w:lang w:eastAsia="es-ES"/>
        </w:rPr>
        <w:t>, Red Iberoamericana de Investigadores sobre Evaluación de la Docencia</w:t>
      </w:r>
      <w:r w:rsidR="00E25A2C">
        <w:rPr>
          <w:rFonts w:ascii="HelveticaNeue MediumCond" w:eastAsia="Times New Roman" w:hAnsi="HelveticaNeue MediumCond" w:cs="Calibri"/>
          <w:bCs/>
          <w:color w:val="B82C3B"/>
          <w:sz w:val="32"/>
          <w:lang w:eastAsia="es-ES"/>
        </w:rPr>
        <w:t>. 176 pp.</w:t>
      </w:r>
    </w:p>
    <w:p w14:paraId="2A7AADF7" w14:textId="77777777" w:rsidR="007929FB" w:rsidRDefault="007929FB" w:rsidP="00D07965">
      <w:pPr>
        <w:rPr>
          <w:rFonts w:eastAsia="Times New Roman" w:cs="Calibri"/>
          <w:b/>
          <w:bCs/>
          <w:iCs/>
          <w:color w:val="D39289"/>
          <w:sz w:val="28"/>
          <w:lang w:val="en-US" w:eastAsia="es-ES"/>
        </w:rPr>
      </w:pPr>
    </w:p>
    <w:p w14:paraId="3F709E71" w14:textId="32C0FFCA" w:rsidR="00532BFE" w:rsidRDefault="00591D6C" w:rsidP="00D07965">
      <w:pPr>
        <w:rPr>
          <w:rFonts w:eastAsia="Times New Roman" w:cs="Calibri"/>
          <w:b/>
          <w:bCs/>
          <w:iCs/>
          <w:color w:val="D39289"/>
          <w:sz w:val="28"/>
          <w:lang w:val="en-US" w:eastAsia="es-ES"/>
        </w:rPr>
      </w:pPr>
      <w:r>
        <w:rPr>
          <w:rFonts w:ascii="HelveticaNeue MediumCond" w:eastAsia="Times New Roman" w:hAnsi="HelveticaNeue MediumCond" w:cs="Calibri"/>
          <w:iCs/>
          <w:sz w:val="28"/>
          <w:lang w:val="en-US" w:eastAsia="es-ES"/>
        </w:rPr>
        <w:t xml:space="preserve">Por </w:t>
      </w:r>
      <w:r w:rsidR="00E25A2C">
        <w:rPr>
          <w:rFonts w:ascii="HelveticaNeue MediumCond" w:eastAsia="Times New Roman" w:hAnsi="HelveticaNeue MediumCond" w:cs="Calibri"/>
          <w:iCs/>
          <w:sz w:val="28"/>
          <w:lang w:val="en-US" w:eastAsia="es-ES"/>
        </w:rPr>
        <w:t xml:space="preserve">Sandra </w:t>
      </w:r>
      <w:proofErr w:type="spellStart"/>
      <w:r w:rsidR="00E25A2C">
        <w:rPr>
          <w:rFonts w:ascii="HelveticaNeue MediumCond" w:eastAsia="Times New Roman" w:hAnsi="HelveticaNeue MediumCond" w:cs="Calibri"/>
          <w:iCs/>
          <w:sz w:val="28"/>
          <w:lang w:val="en-US" w:eastAsia="es-ES"/>
        </w:rPr>
        <w:t>Conzuelo</w:t>
      </w:r>
      <w:proofErr w:type="spellEnd"/>
      <w:r w:rsidR="005B743A">
        <w:rPr>
          <w:rStyle w:val="Refdenotaalpie"/>
          <w:rFonts w:ascii="HelveticaNeue MediumCond" w:eastAsia="Times New Roman" w:hAnsi="HelveticaNeue MediumCond" w:cs="Calibri"/>
          <w:iCs/>
          <w:sz w:val="28"/>
          <w:lang w:val="en-US" w:eastAsia="es-ES"/>
        </w:rPr>
        <w:footnoteReference w:id="1"/>
      </w:r>
    </w:p>
    <w:p w14:paraId="5E7B3A5A" w14:textId="005272B3" w:rsidR="00532BFE" w:rsidRDefault="00E25A2C" w:rsidP="00D07965">
      <w:pPr>
        <w:rPr>
          <w:rFonts w:eastAsia="Times New Roman" w:cs="Calibri"/>
          <w:b/>
          <w:bCs/>
          <w:iCs/>
          <w:color w:val="D39289"/>
          <w:sz w:val="28"/>
          <w:lang w:val="en-US" w:eastAsia="es-ES"/>
        </w:rPr>
      </w:pPr>
      <w:r w:rsidRPr="005B743A">
        <w:rPr>
          <w:rFonts w:ascii="HelveticaNeue MediumCond" w:eastAsia="Times New Roman" w:hAnsi="HelveticaNeue MediumCond" w:cs="Calibri"/>
          <w:iCs/>
          <w:noProof/>
          <w:sz w:val="18"/>
          <w:szCs w:val="14"/>
          <w:lang w:val="en-US" w:eastAsia="es-ES"/>
        </w:rPr>
        <mc:AlternateContent>
          <mc:Choice Requires="wps">
            <w:drawing>
              <wp:anchor distT="0" distB="0" distL="114300" distR="114300" simplePos="0" relativeHeight="251658752" behindDoc="1" locked="0" layoutInCell="1" allowOverlap="1" wp14:anchorId="0C90689E" wp14:editId="4D8EB5B1">
                <wp:simplePos x="0" y="0"/>
                <wp:positionH relativeFrom="margin">
                  <wp:align>center</wp:align>
                </wp:positionH>
                <wp:positionV relativeFrom="paragraph">
                  <wp:posOffset>285159</wp:posOffset>
                </wp:positionV>
                <wp:extent cx="7632000" cy="0"/>
                <wp:effectExtent l="0" t="19050" r="2667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5ACB51" id="_x0000_t32" coordsize="21600,21600" o:spt="32" o:oned="t" path="m,l21600,21600e" filled="f">
                <v:path arrowok="t" fillok="f" o:connecttype="none"/>
                <o:lock v:ext="edit" shapetype="t"/>
              </v:shapetype>
              <v:shape id="AutoShape 4" o:spid="_x0000_s1026" type="#_x0000_t32" style="position:absolute;margin-left:0;margin-top:22.45pt;width:600.95pt;height:0;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" strokecolor="#b82c3b" strokeweight="3pt">
                <w10:wrap anchorx="margin"/>
              </v:shape>
            </w:pict>
          </mc:Fallback>
        </mc:AlternateContent>
      </w:r>
    </w:p>
    <w:p w14:paraId="387A7EB7" w14:textId="458D394E" w:rsidR="00532BFE" w:rsidRDefault="00B06CE0" w:rsidP="00B06CE0">
      <w:pPr>
        <w:tabs>
          <w:tab w:val="left" w:pos="1500"/>
        </w:tabs>
        <w:rPr>
          <w:rFonts w:eastAsia="Times New Roman" w:cs="Calibri"/>
          <w:b/>
          <w:bCs/>
          <w:iCs/>
          <w:color w:val="D39289"/>
          <w:sz w:val="28"/>
          <w:lang w:val="en-US" w:eastAsia="es-ES"/>
        </w:rPr>
      </w:pPr>
      <w:r>
        <w:rPr>
          <w:rFonts w:eastAsia="Times New Roman" w:cs="Calibri"/>
          <w:b/>
          <w:bCs/>
          <w:iCs/>
          <w:color w:val="D39289"/>
          <w:sz w:val="28"/>
          <w:lang w:val="en-US" w:eastAsia="es-ES"/>
        </w:rPr>
        <w:tab/>
      </w:r>
    </w:p>
    <w:p w14:paraId="4E5BFB29" w14:textId="5B950E4C" w:rsidR="00532BFE" w:rsidRPr="005B743A" w:rsidRDefault="00532BFE" w:rsidP="00D07965">
      <w:pPr>
        <w:rPr>
          <w:rFonts w:ascii="HelveticaNeue MediumCond" w:eastAsia="Times New Roman" w:hAnsi="HelveticaNeue MediumCond" w:cs="Calibri"/>
          <w:iCs/>
          <w:sz w:val="18"/>
          <w:szCs w:val="14"/>
          <w:lang w:val="en-US" w:eastAsia="es-ES"/>
        </w:rPr>
      </w:pPr>
    </w:p>
    <w:p w14:paraId="111259E6" w14:textId="6A4E7D1F" w:rsidR="00B73EAB" w:rsidRDefault="00B73EAB" w:rsidP="00B73EAB">
      <w:pPr>
        <w:autoSpaceDE w:val="0"/>
        <w:autoSpaceDN w:val="0"/>
        <w:adjustRightInd w:val="0"/>
        <w:spacing w:before="120" w:after="60"/>
        <w:jc w:val="both"/>
        <w:rPr>
          <w:rFonts w:ascii="HelveticaNeue Condensed" w:hAnsi="HelveticaNeue Condensed" w:cs="Arial"/>
          <w:bCs/>
          <w:color w:val="000000"/>
        </w:rPr>
      </w:pPr>
      <w:r w:rsidRPr="00450F47">
        <w:rPr>
          <w:rFonts w:ascii="HelveticaNeue Condensed" w:hAnsi="HelveticaNeue Condensed" w:cs="Arial"/>
          <w:bCs/>
          <w:color w:val="000000"/>
        </w:rPr>
        <w:t xml:space="preserve">En este texto se comentan los antecedentes de libro publicado por la Universidad de la Frontera y la Red Iberoamericana de Investigadores sobre Evaluación de la Docencia bajo la coordinación del Dr. Mario Rueda. Se describen rasgos generales de su contenido y se reflexiona sobre las aportaciones que esta obra ofrece a los estudios sobre práctica docente y su evaluación en el contexto de la educación superior en Iberoamérica. </w:t>
      </w:r>
    </w:p>
    <w:p w14:paraId="727BA4D5" w14:textId="46504921" w:rsidR="00B73EAB" w:rsidRPr="00450F47" w:rsidRDefault="00B73EAB" w:rsidP="00B73EAB">
      <w:pPr>
        <w:autoSpaceDE w:val="0"/>
        <w:autoSpaceDN w:val="0"/>
        <w:adjustRightInd w:val="0"/>
        <w:spacing w:before="120" w:after="60"/>
        <w:jc w:val="both"/>
        <w:rPr>
          <w:rFonts w:ascii="HelveticaNeue Condensed" w:hAnsi="HelveticaNeue Condensed" w:cs="Arial"/>
          <w:bCs/>
          <w:color w:val="000000"/>
        </w:rPr>
      </w:pPr>
      <w:r w:rsidRPr="00450F47">
        <w:rPr>
          <w:rFonts w:ascii="HelveticaNeue Condensed" w:hAnsi="HelveticaNeue Condensed" w:cs="Arial"/>
          <w:bCs/>
          <w:color w:val="000000"/>
        </w:rPr>
        <w:t>Se considera una obra valiosa porque brinda recursos para la investigación a los interesados en el tema de la evaluación docente, también porque sirve de orientación y consulta al personal encargado de los programas de evaluación del desempeño de los maestros en las Instituciones de Educación Superior y tiene la posibilidad de contribuir al mejoramiento de la enseñanza a través de su análisis y vinculación a procesos sistemáticos de comprensión y mejora.</w:t>
      </w:r>
    </w:p>
    <w:p w14:paraId="2458193C" w14:textId="77777777" w:rsidR="00070D48" w:rsidRDefault="00070D48" w:rsidP="00070D48">
      <w:pPr>
        <w:jc w:val="both"/>
        <w:rPr>
          <w:rFonts w:ascii="HelveticaNeue MediumCond" w:hAnsi="HelveticaNeue MediumCond" w:cs="Arial"/>
        </w:rPr>
      </w:pPr>
    </w:p>
    <w:p w14:paraId="364FCB1B" w14:textId="7BB9DCCA" w:rsidR="00B73EAB" w:rsidRPr="00B73EAB" w:rsidRDefault="00B73EAB" w:rsidP="00B73EAB">
      <w:pPr>
        <w:spacing w:after="240"/>
        <w:jc w:val="both"/>
        <w:rPr>
          <w:rFonts w:ascii="HelveticaNeue MediumCond" w:hAnsi="HelveticaNeue MediumCond" w:cs="Arial"/>
        </w:rPr>
      </w:pPr>
      <w:r w:rsidRPr="00B73EAB">
        <w:rPr>
          <w:rFonts w:ascii="HelveticaNeue MediumCond" w:hAnsi="HelveticaNeue MediumCond" w:cs="Arial"/>
        </w:rPr>
        <w:t>Antecedentes</w:t>
      </w:r>
    </w:p>
    <w:p w14:paraId="2895F5E2" w14:textId="77777777" w:rsidR="00B73EAB" w:rsidRPr="00450F47" w:rsidRDefault="00B73EAB" w:rsidP="00B73EAB">
      <w:pPr>
        <w:autoSpaceDE w:val="0"/>
        <w:autoSpaceDN w:val="0"/>
        <w:adjustRightInd w:val="0"/>
        <w:spacing w:after="240"/>
        <w:jc w:val="both"/>
        <w:rPr>
          <w:rFonts w:ascii="HelveticaNeue Condensed" w:hAnsi="HelveticaNeue Condensed" w:cs="Arial"/>
        </w:rPr>
      </w:pPr>
      <w:r w:rsidRPr="00450F47">
        <w:rPr>
          <w:rFonts w:ascii="HelveticaNeue Condensed" w:hAnsi="HelveticaNeue Condensed" w:cs="Arial"/>
        </w:rPr>
        <w:t xml:space="preserve">Esta obra es uno de los productos del proyecto de investigación </w:t>
      </w:r>
      <w:r w:rsidRPr="00450F47">
        <w:rPr>
          <w:rFonts w:ascii="HelveticaNeue Condensed" w:hAnsi="HelveticaNeue Condensed" w:cs="Arial"/>
          <w:b/>
          <w:bCs/>
          <w:i/>
          <w:iCs/>
        </w:rPr>
        <w:t>“Estudio sobre las prácticas y condiciones institucionales para el desarrollo de la docencia en universidades iberoamericanas”</w:t>
      </w:r>
      <w:r w:rsidRPr="00450F47">
        <w:rPr>
          <w:rFonts w:ascii="HelveticaNeue Condensed" w:hAnsi="HelveticaNeue Condensed" w:cs="Arial"/>
        </w:rPr>
        <w:t xml:space="preserve"> cuyos principales propósitos están orientados a la investigación del contexto institucional para identificar elementos explicativos o mayores posibilidades de lograr mejoras sustantivas en el trabajo docente.</w:t>
      </w:r>
    </w:p>
    <w:p w14:paraId="465F84D7" w14:textId="77777777" w:rsidR="00B73EAB" w:rsidRPr="00450F47" w:rsidRDefault="00B73EAB" w:rsidP="00B73EAB">
      <w:pPr>
        <w:autoSpaceDE w:val="0"/>
        <w:autoSpaceDN w:val="0"/>
        <w:adjustRightInd w:val="0"/>
        <w:spacing w:after="240"/>
        <w:jc w:val="both"/>
        <w:rPr>
          <w:rFonts w:ascii="HelveticaNeue Condensed" w:hAnsi="HelveticaNeue Condensed" w:cs="Arial"/>
        </w:rPr>
      </w:pPr>
      <w:r w:rsidRPr="00450F47">
        <w:rPr>
          <w:rFonts w:ascii="HelveticaNeue Condensed" w:hAnsi="HelveticaNeue Condensed" w:cs="Arial"/>
        </w:rPr>
        <w:t>En la primera etapa de dicho proyecto, los autores diseñaron un modelo analítico para la evaluación de las condiciones contextuales asociadas a la función docente en la educación superior. Este modelo organiza las variables e indicadores en tres niveles: 1) Nivel macro, el cual alude a las políticas (internacionales y nacionales) que orientan los propósitos, planes y programas generales de las instituciones de educación superior (IES) en relación con la actividad docente; 2) Nivel meso, integra las condiciones institucionales que configuran el trabajo docente, desde la planeación y los programas institucionales, el equipamiento e infraestructura institucional, así como la organización académica del personal docente, sus condiciones laborales y características; y 3) Nivel micro, donde se contemplan las condiciones institucionales que inciden de manera directa en la práctica docente dentro del aula.</w:t>
      </w:r>
    </w:p>
    <w:p w14:paraId="5977F622" w14:textId="77777777" w:rsidR="00B73EAB" w:rsidRPr="00450F47" w:rsidRDefault="00B73EAB" w:rsidP="00B73EAB">
      <w:pPr>
        <w:autoSpaceDE w:val="0"/>
        <w:autoSpaceDN w:val="0"/>
        <w:adjustRightInd w:val="0"/>
        <w:spacing w:after="240"/>
        <w:jc w:val="both"/>
        <w:rPr>
          <w:rFonts w:ascii="HelveticaNeue Condensed" w:hAnsi="HelveticaNeue Condensed" w:cs="Arial"/>
        </w:rPr>
      </w:pPr>
      <w:r w:rsidRPr="00450F47">
        <w:rPr>
          <w:rFonts w:ascii="HelveticaNeue Condensed" w:hAnsi="HelveticaNeue Condensed" w:cs="Arial"/>
        </w:rPr>
        <w:t xml:space="preserve">En este libro se presentan los resultados del análisis del contexto en el que los docentes desarrollan su práctica desde las tres dimensiones citadas, y se ofrece información sobre las condiciones que prevalecen en el desarrollo de la docencia en ocho universidades de cinco países. La Universidad Tres de Febrero en Argentina; la Universidad de La Frontera en Chile; La Universidad de Cartagena y la Corporación Universitaria Rafael Núñez en Colombia; la </w:t>
      </w:r>
      <w:proofErr w:type="spellStart"/>
      <w:r w:rsidRPr="00450F47">
        <w:rPr>
          <w:rFonts w:ascii="HelveticaNeue Condensed" w:hAnsi="HelveticaNeue Condensed" w:cs="Arial"/>
        </w:rPr>
        <w:t>Universitat</w:t>
      </w:r>
      <w:proofErr w:type="spellEnd"/>
      <w:r w:rsidRPr="00450F47">
        <w:rPr>
          <w:rFonts w:ascii="HelveticaNeue Condensed" w:hAnsi="HelveticaNeue Condensed" w:cs="Arial"/>
        </w:rPr>
        <w:t xml:space="preserve"> de </w:t>
      </w:r>
      <w:proofErr w:type="spellStart"/>
      <w:r w:rsidRPr="00450F47">
        <w:rPr>
          <w:rFonts w:ascii="HelveticaNeue Condensed" w:hAnsi="HelveticaNeue Condensed" w:cs="Arial"/>
        </w:rPr>
        <w:t>Valéncia</w:t>
      </w:r>
      <w:proofErr w:type="spellEnd"/>
      <w:r w:rsidRPr="00450F47">
        <w:rPr>
          <w:rFonts w:ascii="HelveticaNeue Condensed" w:hAnsi="HelveticaNeue Condensed" w:cs="Arial"/>
        </w:rPr>
        <w:t xml:space="preserve"> en España; y la Universidad Nacional Autónoma de México, la Universidad Autónoma de Baja California y la Universidad Privada del Sureste en México. </w:t>
      </w:r>
    </w:p>
    <w:p w14:paraId="6A2A61DF" w14:textId="77777777" w:rsidR="00B73EAB" w:rsidRPr="00450F47" w:rsidRDefault="00B73EAB" w:rsidP="00B73EAB">
      <w:pPr>
        <w:spacing w:after="240"/>
        <w:jc w:val="both"/>
        <w:rPr>
          <w:rFonts w:ascii="HelveticaNeue Condensed" w:hAnsi="HelveticaNeue Condensed" w:cs="Arial"/>
        </w:rPr>
      </w:pPr>
      <w:r w:rsidRPr="00450F47">
        <w:rPr>
          <w:rFonts w:ascii="HelveticaNeue Condensed" w:hAnsi="HelveticaNeue Condensed" w:cs="Arial"/>
        </w:rPr>
        <w:t xml:space="preserve">Las universidades presentadas son completamente diferentes y el estudio no pretende realizar ningún tipo de análisis comparativo, por el </w:t>
      </w:r>
      <w:proofErr w:type="spellStart"/>
      <w:r w:rsidRPr="00450F47">
        <w:rPr>
          <w:rFonts w:ascii="HelveticaNeue Condensed" w:hAnsi="HelveticaNeue Condensed" w:cs="Arial"/>
        </w:rPr>
        <w:t>contario</w:t>
      </w:r>
      <w:proofErr w:type="spellEnd"/>
      <w:r w:rsidRPr="00450F47">
        <w:rPr>
          <w:rFonts w:ascii="HelveticaNeue Condensed" w:hAnsi="HelveticaNeue Condensed" w:cs="Arial"/>
        </w:rPr>
        <w:t>, busca poner de manifiesto la heterogeneidad de condiciones en las que trabaja un docente y propiciar el análisis de la práctica docente de manera amplia, comprensiva y crítica.</w:t>
      </w:r>
    </w:p>
    <w:p w14:paraId="76F99AF3" w14:textId="3F36D93E" w:rsidR="00B73EAB" w:rsidRPr="00B73EAB" w:rsidRDefault="00B73EAB" w:rsidP="00B73EAB">
      <w:pPr>
        <w:spacing w:after="240"/>
        <w:jc w:val="both"/>
        <w:rPr>
          <w:rFonts w:ascii="HelveticaNeue MediumCond" w:hAnsi="HelveticaNeue MediumCond" w:cs="Arial"/>
        </w:rPr>
      </w:pPr>
      <w:r w:rsidRPr="00B73EAB">
        <w:rPr>
          <w:rFonts w:ascii="HelveticaNeue MediumCond" w:hAnsi="HelveticaNeue MediumCond" w:cs="Arial"/>
        </w:rPr>
        <w:lastRenderedPageBreak/>
        <w:t>Aportaciones</w:t>
      </w:r>
    </w:p>
    <w:p w14:paraId="60BA4E8B" w14:textId="77777777" w:rsidR="00B73EAB" w:rsidRPr="00450F47" w:rsidRDefault="00B73EAB" w:rsidP="00B73EAB">
      <w:pPr>
        <w:spacing w:after="240"/>
        <w:jc w:val="both"/>
        <w:rPr>
          <w:rFonts w:ascii="HelveticaNeue Condensed" w:hAnsi="HelveticaNeue Condensed" w:cs="Arial"/>
        </w:rPr>
      </w:pPr>
      <w:r w:rsidRPr="00450F47">
        <w:rPr>
          <w:rFonts w:ascii="HelveticaNeue Condensed" w:hAnsi="HelveticaNeue Condensed" w:cs="Arial"/>
        </w:rPr>
        <w:t xml:space="preserve">Esta obra representa un avance sustancial para comprender la función docente en la Educación Superior en Iberoamérica, porque ofrece la oportunidad de revelar el escenario en el que se inscriben regularmente los actores de los centros educativos en la educación superior, lo cual constituye un conocimiento fundamental para comprender el trabajo docente y su evaluación. </w:t>
      </w:r>
    </w:p>
    <w:p w14:paraId="6664047C" w14:textId="77777777" w:rsidR="00B73EAB" w:rsidRPr="00450F47" w:rsidRDefault="00B73EAB" w:rsidP="00B73EAB">
      <w:pPr>
        <w:autoSpaceDE w:val="0"/>
        <w:autoSpaceDN w:val="0"/>
        <w:adjustRightInd w:val="0"/>
        <w:spacing w:after="240"/>
        <w:jc w:val="both"/>
        <w:rPr>
          <w:rFonts w:ascii="HelveticaNeue Condensed" w:hAnsi="HelveticaNeue Condensed" w:cs="Arial"/>
          <w:bCs/>
        </w:rPr>
      </w:pPr>
      <w:r w:rsidRPr="00450F47">
        <w:rPr>
          <w:rFonts w:ascii="HelveticaNeue Condensed" w:hAnsi="HelveticaNeue Condensed" w:cs="Arial"/>
        </w:rPr>
        <w:t xml:space="preserve">La literatura y las experiencias documentadas sobre evaluación de la docencia han referido la complejidad de diseñar evaluaciones acordes a los contextos en los que se desempeña el docente, no obstante, esta obra se propone afrontar dicha complejidad al emprender este estudio en el que se consideran todos los elementos clave del trabajo docente, mismos que muy pocas veces se han reconocido, utilizado o analizado de manera “entrelazada”. </w:t>
      </w:r>
      <w:r w:rsidRPr="00450F47">
        <w:rPr>
          <w:rFonts w:ascii="HelveticaNeue Condensed" w:hAnsi="HelveticaNeue Condensed" w:cs="Arial"/>
          <w:lang w:val="es-ES_tradnl"/>
        </w:rPr>
        <w:t xml:space="preserve">Desde la postura de </w:t>
      </w:r>
      <w:r w:rsidRPr="00450F47">
        <w:rPr>
          <w:rFonts w:ascii="HelveticaNeue Condensed" w:hAnsi="HelveticaNeue Condensed" w:cs="Arial"/>
          <w:bCs/>
        </w:rPr>
        <w:t xml:space="preserve">Cole (1999), el contexto es aquello que entrelaza, el todo conectado que da coherencia a sus partes. </w:t>
      </w:r>
      <w:r w:rsidRPr="00450F47">
        <w:rPr>
          <w:rFonts w:ascii="HelveticaNeue Condensed" w:hAnsi="HelveticaNeue Condensed" w:cs="Arial"/>
        </w:rPr>
        <w:t xml:space="preserve">Es decir, que el contexto no es lo que rodea al objeto, sino aquello que relaciona y vincula elementos que se afectan en más de una dirección. En este caso, las condiciones institucionales o el contexto, es aquello que entrelaza las acciones humanas, las decisiones institucionales, las condiciones de infraestructura, las características de los alumnos, las demandas del entorno laboral, la enseñanza, y todo en su conjunto, explica un solo proceso que da vida al trabajo docente. </w:t>
      </w:r>
    </w:p>
    <w:p w14:paraId="260CE8A8" w14:textId="77777777" w:rsidR="00B73EAB" w:rsidRPr="00450F47" w:rsidRDefault="00B73EAB" w:rsidP="00B73EAB">
      <w:pPr>
        <w:spacing w:after="240"/>
        <w:jc w:val="both"/>
        <w:rPr>
          <w:rFonts w:ascii="HelveticaNeue Condensed" w:hAnsi="HelveticaNeue Condensed" w:cs="Arial"/>
        </w:rPr>
      </w:pPr>
      <w:r w:rsidRPr="00450F47">
        <w:rPr>
          <w:rFonts w:ascii="HelveticaNeue Condensed" w:hAnsi="HelveticaNeue Condensed" w:cs="Arial"/>
        </w:rPr>
        <w:t xml:space="preserve">En los propósitos de este estudio se refieren a la acción de “revelar”, lo cual es significativo porque efectivamente, lo que realizan es una exposición de las condiciones institucionales, mismas que, aunque están presentes, circundan e impactan el trabajo docente, no son totalmente visibles al tratar de explicar, comprender o evaluar la práctica docente. </w:t>
      </w:r>
    </w:p>
    <w:p w14:paraId="5846462D" w14:textId="77777777" w:rsidR="00B73EAB" w:rsidRPr="00450F47" w:rsidRDefault="00B73EAB" w:rsidP="00B73EAB">
      <w:pPr>
        <w:spacing w:after="240"/>
        <w:jc w:val="both"/>
        <w:rPr>
          <w:rFonts w:ascii="HelveticaNeue Condensed" w:hAnsi="HelveticaNeue Condensed" w:cs="Arial"/>
        </w:rPr>
      </w:pPr>
      <w:r w:rsidRPr="00450F47">
        <w:rPr>
          <w:rFonts w:ascii="HelveticaNeue Condensed" w:hAnsi="HelveticaNeue Condensed" w:cs="Arial"/>
        </w:rPr>
        <w:t xml:space="preserve">Esta obra se centra en los aspectos que inciden el trabajo docente y contribuye a un conocimiento más profundo de las prácticas docentes, pero también de las Universidades. Por ejemplo, se ponen de relieve las situaciones problemáticas presentes en la región como el tipo de contratación -por horas, asignatura, tiempo completo-; la necesidad de cumplir la combinación de funciones académicas, de investigación y en ocasiones tutorías a los estudiantes; también plantean los cambios que ha experimentado la Educación Superior y que han tenido impacto en la profesión docente, como el nacimiento de nuevas carreras, crecimiento de modalidades en línea; cambios en los enfoques de enseñanza, entre otros aspectos. </w:t>
      </w:r>
    </w:p>
    <w:p w14:paraId="1AFF21B0" w14:textId="77777777" w:rsidR="00B73EAB" w:rsidRPr="00450F47" w:rsidRDefault="00B73EAB" w:rsidP="00B73EAB">
      <w:pPr>
        <w:autoSpaceDE w:val="0"/>
        <w:autoSpaceDN w:val="0"/>
        <w:adjustRightInd w:val="0"/>
        <w:spacing w:after="240"/>
        <w:jc w:val="both"/>
        <w:rPr>
          <w:rFonts w:ascii="HelveticaNeue Condensed" w:hAnsi="HelveticaNeue Condensed" w:cs="Arial"/>
        </w:rPr>
      </w:pPr>
      <w:r w:rsidRPr="00450F47">
        <w:rPr>
          <w:rFonts w:ascii="HelveticaNeue Condensed" w:hAnsi="HelveticaNeue Condensed" w:cs="Arial"/>
        </w:rPr>
        <w:t xml:space="preserve">Esta obra, además de su valor académico, es especialmente valiosa, porque es producto del esfuerzo sostenido de investigadores miembros de la RIIED por más de diez años. Si bien este proyecto inició en </w:t>
      </w:r>
      <w:r w:rsidRPr="00450F47">
        <w:rPr>
          <w:rFonts w:ascii="HelveticaNeue Condensed" w:hAnsi="HelveticaNeue Condensed" w:cs="Arial"/>
          <w:i/>
          <w:iCs/>
        </w:rPr>
        <w:t xml:space="preserve">2013, </w:t>
      </w:r>
      <w:r w:rsidRPr="00450F47">
        <w:rPr>
          <w:rFonts w:ascii="HelveticaNeue Condensed" w:hAnsi="HelveticaNeue Condensed" w:cs="Arial"/>
        </w:rPr>
        <w:t xml:space="preserve">toma como punto de referencia estudios previos realizados en colaboración, bajo el cobijo de esta red académica. Al respecto, </w:t>
      </w:r>
      <w:proofErr w:type="spellStart"/>
      <w:r w:rsidRPr="00450F47">
        <w:rPr>
          <w:rFonts w:ascii="HelveticaNeue Condensed" w:hAnsi="HelveticaNeue Condensed" w:cs="Arial"/>
        </w:rPr>
        <w:t>Dieleman</w:t>
      </w:r>
      <w:proofErr w:type="spellEnd"/>
      <w:r w:rsidRPr="00450F47">
        <w:rPr>
          <w:rFonts w:ascii="HelveticaNeue Condensed" w:hAnsi="HelveticaNeue Condensed" w:cs="Arial"/>
        </w:rPr>
        <w:t xml:space="preserve"> (2015), define a las redes académicas como “fuentes de conocimiento y formas de inteligencia [...] tales como la </w:t>
      </w:r>
      <w:proofErr w:type="spellStart"/>
      <w:r w:rsidRPr="00450F47">
        <w:rPr>
          <w:rFonts w:ascii="HelveticaNeue Condensed" w:hAnsi="HelveticaNeue Condensed" w:cs="Arial"/>
        </w:rPr>
        <w:t>intuición</w:t>
      </w:r>
      <w:proofErr w:type="spellEnd"/>
      <w:r w:rsidRPr="00450F47">
        <w:rPr>
          <w:rFonts w:ascii="HelveticaNeue Condensed" w:hAnsi="HelveticaNeue Condensed" w:cs="Arial"/>
        </w:rPr>
        <w:t xml:space="preserve">, la inteligencia emocional, las experiencias de vida, la sensibilidad humana” cualidades que se pueden reconocer en los autores de la obra, asimismo, se puede distinguir su mirada amplia, comprensiva y experimentada, que les permite profundizar en el estudio de la evaluación de la docencia. </w:t>
      </w:r>
    </w:p>
    <w:p w14:paraId="2DF4D4F4" w14:textId="77500A4D" w:rsidR="00B73EAB" w:rsidRPr="00B73EAB" w:rsidRDefault="00B73EAB" w:rsidP="00B73EAB">
      <w:pPr>
        <w:spacing w:after="240"/>
        <w:jc w:val="both"/>
        <w:rPr>
          <w:rFonts w:ascii="HelveticaNeue MediumCond" w:hAnsi="HelveticaNeue MediumCond" w:cs="Arial"/>
        </w:rPr>
      </w:pPr>
      <w:r w:rsidRPr="00B73EAB">
        <w:rPr>
          <w:rFonts w:ascii="HelveticaNeue MediumCond" w:hAnsi="HelveticaNeue MediumCond" w:cs="Arial"/>
        </w:rPr>
        <w:t>Referencias bibliográficas</w:t>
      </w:r>
    </w:p>
    <w:p w14:paraId="249A6C62" w14:textId="6207FF13" w:rsidR="00B73EAB" w:rsidRPr="00450F47" w:rsidRDefault="00B73EAB" w:rsidP="00B73EAB">
      <w:pPr>
        <w:spacing w:after="240"/>
        <w:jc w:val="both"/>
        <w:rPr>
          <w:rFonts w:ascii="HelveticaNeue Condensed" w:hAnsi="HelveticaNeue Condensed" w:cs="Arial"/>
        </w:rPr>
      </w:pPr>
      <w:r w:rsidRPr="00450F47">
        <w:rPr>
          <w:rFonts w:ascii="HelveticaNeue Condensed" w:hAnsi="HelveticaNeue Condensed" w:cs="Arial"/>
        </w:rPr>
        <w:t xml:space="preserve">Cole, M. (1999). </w:t>
      </w:r>
      <w:r w:rsidRPr="00450F47">
        <w:rPr>
          <w:rFonts w:ascii="HelveticaNeue Condensed" w:hAnsi="HelveticaNeue Condensed" w:cs="Arial"/>
          <w:i/>
          <w:iCs/>
        </w:rPr>
        <w:t>Psicología cultural: una disciplina del pasado y del futuro</w:t>
      </w:r>
      <w:r w:rsidRPr="00450F47">
        <w:rPr>
          <w:rFonts w:ascii="HelveticaNeue Condensed" w:hAnsi="HelveticaNeue Condensed" w:cs="Arial"/>
        </w:rPr>
        <w:t>. Ediciones Morata</w:t>
      </w:r>
    </w:p>
    <w:p w14:paraId="5BB78582" w14:textId="2FAF700C" w:rsidR="00B73EAB" w:rsidRPr="00450F47" w:rsidRDefault="00B73EAB" w:rsidP="00B73EAB">
      <w:pPr>
        <w:autoSpaceDE w:val="0"/>
        <w:autoSpaceDN w:val="0"/>
        <w:adjustRightInd w:val="0"/>
        <w:spacing w:after="240"/>
        <w:jc w:val="both"/>
        <w:rPr>
          <w:rFonts w:ascii="HelveticaNeue Condensed" w:hAnsi="HelveticaNeue Condensed" w:cs="Arial"/>
        </w:rPr>
      </w:pPr>
      <w:proofErr w:type="spellStart"/>
      <w:r w:rsidRPr="00450F47">
        <w:rPr>
          <w:rFonts w:ascii="HelveticaNeue Condensed" w:hAnsi="HelveticaNeue Condensed" w:cs="Arial"/>
        </w:rPr>
        <w:t>Dieleman</w:t>
      </w:r>
      <w:proofErr w:type="spellEnd"/>
      <w:r w:rsidRPr="00450F47">
        <w:rPr>
          <w:rFonts w:ascii="HelveticaNeue Condensed" w:hAnsi="HelveticaNeue Condensed" w:cs="Arial"/>
        </w:rPr>
        <w:t>, H</w:t>
      </w:r>
      <w:r>
        <w:rPr>
          <w:rFonts w:ascii="HelveticaNeue Condensed" w:hAnsi="HelveticaNeue Condensed" w:cs="Arial"/>
        </w:rPr>
        <w:t>.</w:t>
      </w:r>
      <w:r w:rsidRPr="00450F47">
        <w:rPr>
          <w:rFonts w:ascii="HelveticaNeue Condensed" w:hAnsi="HelveticaNeue Condensed" w:cs="Arial"/>
        </w:rPr>
        <w:t xml:space="preserve"> (2015), Prólogo. La relevancia de la transdisciplinariedad para la producción</w:t>
      </w:r>
      <w:r>
        <w:rPr>
          <w:rFonts w:ascii="HelveticaNeue Condensed" w:hAnsi="HelveticaNeue Condensed" w:cs="Arial"/>
        </w:rPr>
        <w:t xml:space="preserve"> </w:t>
      </w:r>
      <w:r w:rsidRPr="00450F47">
        <w:rPr>
          <w:rFonts w:ascii="HelveticaNeue Condensed" w:hAnsi="HelveticaNeue Condensed" w:cs="Arial"/>
        </w:rPr>
        <w:t>de conocimiento contemporánea</w:t>
      </w:r>
      <w:r>
        <w:rPr>
          <w:rFonts w:ascii="HelveticaNeue Condensed" w:hAnsi="HelveticaNeue Condensed" w:cs="Arial"/>
        </w:rPr>
        <w:t>. E</w:t>
      </w:r>
      <w:r w:rsidRPr="00450F47">
        <w:rPr>
          <w:rFonts w:ascii="HelveticaNeue Condensed" w:hAnsi="HelveticaNeue Condensed" w:cs="Arial"/>
        </w:rPr>
        <w:t>n S</w:t>
      </w:r>
      <w:r>
        <w:rPr>
          <w:rFonts w:ascii="HelveticaNeue Condensed" w:hAnsi="HelveticaNeue Condensed" w:cs="Arial"/>
        </w:rPr>
        <w:t>.</w:t>
      </w:r>
      <w:r w:rsidRPr="00450F47">
        <w:rPr>
          <w:rFonts w:ascii="HelveticaNeue Condensed" w:hAnsi="HelveticaNeue Condensed" w:cs="Arial"/>
        </w:rPr>
        <w:t xml:space="preserve"> Street (coord.), </w:t>
      </w:r>
      <w:r w:rsidRPr="00B73EAB">
        <w:rPr>
          <w:rFonts w:ascii="HelveticaNeue Condensed" w:hAnsi="HelveticaNeue Condensed" w:cs="Arial"/>
          <w:i/>
          <w:iCs/>
        </w:rPr>
        <w:t>Trayectos y vínculos de la Investigación Dialógica y Transdisciplinaria. Narrativas de una experiencia</w:t>
      </w:r>
      <w:r w:rsidRPr="00450F47">
        <w:rPr>
          <w:rFonts w:ascii="HelveticaNeue Condensed" w:hAnsi="HelveticaNeue Condensed" w:cs="Arial"/>
        </w:rPr>
        <w:t xml:space="preserve">, </w:t>
      </w:r>
      <w:proofErr w:type="spellStart"/>
      <w:r w:rsidRPr="00450F47">
        <w:rPr>
          <w:rFonts w:ascii="HelveticaNeue Condensed" w:hAnsi="HelveticaNeue Condensed" w:cs="Arial"/>
        </w:rPr>
        <w:t>ebook</w:t>
      </w:r>
      <w:proofErr w:type="spellEnd"/>
      <w:r>
        <w:rPr>
          <w:rFonts w:ascii="HelveticaNeue Condensed" w:hAnsi="HelveticaNeue Condensed" w:cs="Arial"/>
        </w:rPr>
        <w:t>.</w:t>
      </w:r>
      <w:r w:rsidRPr="00450F47">
        <w:rPr>
          <w:rFonts w:ascii="HelveticaNeue Condensed" w:hAnsi="HelveticaNeue Condensed" w:cs="Arial"/>
        </w:rPr>
        <w:t xml:space="preserve"> México</w:t>
      </w:r>
      <w:r>
        <w:rPr>
          <w:rFonts w:ascii="HelveticaNeue Condensed" w:hAnsi="HelveticaNeue Condensed" w:cs="Arial"/>
        </w:rPr>
        <w:t xml:space="preserve">: </w:t>
      </w:r>
      <w:r w:rsidRPr="00450F47">
        <w:rPr>
          <w:rFonts w:ascii="HelveticaNeue Condensed" w:hAnsi="HelveticaNeue Condensed" w:cs="Arial"/>
        </w:rPr>
        <w:t>CRIM-UNAM, pp. 1-22.</w:t>
      </w:r>
    </w:p>
    <w:p w14:paraId="5AF5F901" w14:textId="6A312DE0" w:rsidR="005E2D0D" w:rsidRPr="00070D48" w:rsidRDefault="00B73EAB" w:rsidP="00070D48">
      <w:pPr>
        <w:autoSpaceDE w:val="0"/>
        <w:autoSpaceDN w:val="0"/>
        <w:adjustRightInd w:val="0"/>
        <w:spacing w:after="240"/>
        <w:jc w:val="both"/>
        <w:rPr>
          <w:rFonts w:ascii="HelveticaNeue Condensed" w:hAnsi="HelveticaNeue Condensed" w:cs="Arial"/>
        </w:rPr>
      </w:pPr>
      <w:r w:rsidRPr="00450F47">
        <w:rPr>
          <w:rFonts w:ascii="HelveticaNeue Condensed" w:hAnsi="HelveticaNeue Condensed" w:cs="Arial"/>
        </w:rPr>
        <w:t>Rueda, M., Canales, A. y Leyva, Y. (2016). Desarrollo de la docencia: Universidad Nacional Autónoma de México. En M</w:t>
      </w:r>
      <w:r>
        <w:rPr>
          <w:rFonts w:ascii="HelveticaNeue Condensed" w:hAnsi="HelveticaNeue Condensed" w:cs="Arial"/>
        </w:rPr>
        <w:t>.</w:t>
      </w:r>
      <w:r w:rsidRPr="00450F47">
        <w:rPr>
          <w:rFonts w:ascii="HelveticaNeue Condensed" w:hAnsi="HelveticaNeue Condensed" w:cs="Arial"/>
        </w:rPr>
        <w:t xml:space="preserve"> Rueda (Coord.) </w:t>
      </w:r>
      <w:r w:rsidRPr="00B73EAB">
        <w:rPr>
          <w:rFonts w:ascii="HelveticaNeue Condensed" w:hAnsi="HelveticaNeue Condensed" w:cs="Arial"/>
          <w:i/>
          <w:iCs/>
        </w:rPr>
        <w:t>Prácticas y Condiciones institucionales para el desarrollo de la docencia</w:t>
      </w:r>
      <w:r w:rsidRPr="00450F47">
        <w:rPr>
          <w:rFonts w:ascii="HelveticaNeue Condensed" w:hAnsi="HelveticaNeue Condensed" w:cs="Arial"/>
        </w:rPr>
        <w:t>. México</w:t>
      </w:r>
      <w:r>
        <w:rPr>
          <w:rFonts w:ascii="HelveticaNeue Condensed" w:hAnsi="HelveticaNeue Condensed" w:cs="Arial"/>
        </w:rPr>
        <w:t>:</w:t>
      </w:r>
      <w:r w:rsidRPr="00450F47">
        <w:rPr>
          <w:rFonts w:ascii="HelveticaNeue Condensed" w:hAnsi="HelveticaNeue Condensed" w:cs="Arial"/>
        </w:rPr>
        <w:t xml:space="preserve"> IISUE, UNAM</w:t>
      </w:r>
    </w:p>
    <w:p w14:paraId="2C5508EE" w14:textId="0D3B2AE5" w:rsidR="00D07965" w:rsidRPr="00E25A2C" w:rsidRDefault="00D07965" w:rsidP="00D07965">
      <w:pPr>
        <w:autoSpaceDE w:val="0"/>
        <w:autoSpaceDN w:val="0"/>
        <w:adjustRightInd w:val="0"/>
        <w:rPr>
          <w:rFonts w:ascii="HelveticaNeue Condensed" w:hAnsi="HelveticaNeue Condensed" w:cs="Calibri"/>
          <w:bCs/>
          <w:lang w:val="es-UY"/>
        </w:rPr>
      </w:pPr>
      <w:r w:rsidRPr="00B73EAB">
        <w:rPr>
          <w:rFonts w:ascii="HelveticaNeue MediumCond" w:hAnsi="HelveticaNeue MediumCond" w:cs="Arial"/>
        </w:rPr>
        <w:t>Fecha de recepció</w:t>
      </w:r>
      <w:r w:rsidR="00B77D0B" w:rsidRPr="00B73EAB">
        <w:rPr>
          <w:rFonts w:ascii="HelveticaNeue MediumCond" w:hAnsi="HelveticaNeue MediumCond" w:cs="Arial"/>
        </w:rPr>
        <w:t>n</w:t>
      </w:r>
      <w:r w:rsidR="00B77D0B" w:rsidRPr="00E25A2C">
        <w:rPr>
          <w:rFonts w:ascii="HelveticaNeue Condensed" w:hAnsi="HelveticaNeue Condensed" w:cs="Calibri"/>
          <w:bCs/>
          <w:lang w:val="es-UY"/>
        </w:rPr>
        <w:t xml:space="preserve">: </w:t>
      </w:r>
      <w:r w:rsidR="00E25A2C" w:rsidRPr="00E25A2C">
        <w:rPr>
          <w:rFonts w:ascii="HelveticaNeue Condensed" w:hAnsi="HelveticaNeue Condensed" w:cs="Calibri"/>
          <w:bCs/>
          <w:lang w:val="es-UY"/>
        </w:rPr>
        <w:t>5-12</w:t>
      </w:r>
      <w:r w:rsidR="00B77D0B" w:rsidRPr="00E25A2C">
        <w:rPr>
          <w:rFonts w:ascii="HelveticaNeue Condensed" w:hAnsi="HelveticaNeue Condensed" w:cs="Calibri"/>
          <w:bCs/>
          <w:lang w:val="es-UY"/>
        </w:rPr>
        <w:t>-2019</w:t>
      </w:r>
    </w:p>
    <w:p w14:paraId="55445033" w14:textId="77777777" w:rsidR="007E06BC" w:rsidRPr="00B73EAB" w:rsidRDefault="007E06BC" w:rsidP="00D07965">
      <w:pPr>
        <w:autoSpaceDE w:val="0"/>
        <w:autoSpaceDN w:val="0"/>
        <w:adjustRightInd w:val="0"/>
        <w:rPr>
          <w:rFonts w:ascii="HelveticaNeue MediumCond" w:hAnsi="HelveticaNeue MediumCond" w:cs="Arial"/>
        </w:rPr>
      </w:pPr>
    </w:p>
    <w:p w14:paraId="4D283141" w14:textId="71DDD997" w:rsidR="00591D6C" w:rsidRPr="004202F7" w:rsidRDefault="00D07965" w:rsidP="00D07965">
      <w:pPr>
        <w:autoSpaceDE w:val="0"/>
        <w:autoSpaceDN w:val="0"/>
        <w:adjustRightInd w:val="0"/>
        <w:rPr>
          <w:rFonts w:ascii="HelveticaNeue MediumCond" w:hAnsi="HelveticaNeue MediumCond" w:cs="Calibri"/>
          <w:bCs/>
          <w:lang w:val="es-UY"/>
        </w:rPr>
      </w:pPr>
      <w:r w:rsidRPr="00B73EAB">
        <w:rPr>
          <w:rFonts w:ascii="HelveticaNeue MediumCond" w:hAnsi="HelveticaNeue MediumCond" w:cs="Arial"/>
        </w:rPr>
        <w:t>Fecha de aceptación:</w:t>
      </w:r>
      <w:r w:rsidRPr="00E25A2C">
        <w:rPr>
          <w:rFonts w:ascii="HelveticaNeue Condensed" w:hAnsi="HelveticaNeue Condensed" w:cs="Calibri"/>
          <w:bCs/>
          <w:lang w:val="es-UY"/>
        </w:rPr>
        <w:t xml:space="preserve"> </w:t>
      </w:r>
      <w:r w:rsidR="00E25A2C" w:rsidRPr="00E25A2C">
        <w:rPr>
          <w:rFonts w:ascii="HelveticaNeue Condensed" w:hAnsi="HelveticaNeue Condensed" w:cs="Calibri"/>
          <w:bCs/>
          <w:lang w:val="es-UY"/>
        </w:rPr>
        <w:t>10</w:t>
      </w:r>
      <w:r w:rsidR="00B77D0B" w:rsidRPr="00E25A2C">
        <w:rPr>
          <w:rFonts w:ascii="HelveticaNeue Condensed" w:hAnsi="HelveticaNeue Condensed" w:cs="Calibri"/>
          <w:bCs/>
          <w:lang w:val="es-UY"/>
        </w:rPr>
        <w:t>-12</w:t>
      </w:r>
      <w:r w:rsidRPr="00E25A2C">
        <w:rPr>
          <w:rFonts w:ascii="HelveticaNeue Condensed" w:hAnsi="HelveticaNeue Condensed" w:cs="Calibri"/>
          <w:bCs/>
          <w:lang w:val="es-UY"/>
        </w:rPr>
        <w:t>-2019</w:t>
      </w:r>
    </w:p>
    <w:p w14:paraId="19F678B0" w14:textId="77777777" w:rsidR="00C92D1A" w:rsidRPr="00632931" w:rsidRDefault="00C92D1A" w:rsidP="00D07965">
      <w:pPr>
        <w:ind w:firstLine="709"/>
        <w:rPr>
          <w:rFonts w:eastAsia="Times New Roman" w:cs="Calibri"/>
          <w:b/>
          <w:color w:val="000000"/>
          <w:lang w:eastAsia="es-ES"/>
        </w:rPr>
      </w:pPr>
    </w:p>
    <w:sectPr w:rsidR="00C92D1A" w:rsidRPr="00632931" w:rsidSect="00070D48">
      <w:footerReference w:type="default" r:id="rId8"/>
      <w:headerReference w:type="first" r:id="rId9"/>
      <w:footerReference w:type="first" r:id="rId10"/>
      <w:pgSz w:w="11906" w:h="16838" w:code="9"/>
      <w:pgMar w:top="1134" w:right="1134" w:bottom="851" w:left="1134" w:header="709" w:footer="311" w:gutter="0"/>
      <w:pgNumType w:start="24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3900A" w14:textId="77777777" w:rsidR="00293E09" w:rsidRDefault="00293E09" w:rsidP="008333F8">
      <w:r>
        <w:separator/>
      </w:r>
    </w:p>
  </w:endnote>
  <w:endnote w:type="continuationSeparator" w:id="0">
    <w:p w14:paraId="6590A647" w14:textId="77777777" w:rsidR="00293E09" w:rsidRDefault="00293E09"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panose1 w:val="02000506050000020004"/>
    <w:charset w:val="00"/>
    <w:family w:val="swiss"/>
    <w:pitch w:val="variable"/>
    <w:sig w:usb0="800000AF" w:usb1="4000004A" w:usb2="00000000" w:usb3="00000000" w:csb0="00000011" w:csb1="00000000"/>
  </w:font>
  <w:font w:name="HelveticaNeue MediumCond">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76BDC" w14:textId="77777777" w:rsidR="007E06BC" w:rsidRDefault="00B06CE0" w:rsidP="002A6C23">
    <w:pPr>
      <w:tabs>
        <w:tab w:val="center" w:pos="4252"/>
        <w:tab w:val="right" w:pos="8504"/>
      </w:tabs>
      <w:rPr>
        <w:rFonts w:ascii="Cambria" w:eastAsia="Cambria" w:hAnsi="Cambria"/>
        <w:lang w:val="pt-BR"/>
      </w:rPr>
    </w:pPr>
    <w:r>
      <w:rPr>
        <w:noProof/>
      </w:rPr>
      <w:drawing>
        <wp:anchor distT="0" distB="0" distL="114300" distR="114300" simplePos="0" relativeHeight="251658752" behindDoc="1" locked="0" layoutInCell="1" allowOverlap="1" wp14:anchorId="570897EF" wp14:editId="7FB98390">
          <wp:simplePos x="0" y="0"/>
          <wp:positionH relativeFrom="margin">
            <wp:align>right</wp:align>
          </wp:positionH>
          <wp:positionV relativeFrom="paragraph">
            <wp:posOffset>128297</wp:posOffset>
          </wp:positionV>
          <wp:extent cx="807720" cy="256540"/>
          <wp:effectExtent l="0" t="0" r="0" b="0"/>
          <wp:wrapTight wrapText="bothSides">
            <wp:wrapPolygon edited="0">
              <wp:start x="0" y="0"/>
              <wp:lineTo x="0" y="19248"/>
              <wp:lineTo x="20887" y="19248"/>
              <wp:lineTo x="20887" y="0"/>
              <wp:lineTo x="0" y="0"/>
            </wp:wrapPolygon>
          </wp:wrapTight>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D1C2F7" w14:textId="7D7906D6" w:rsidR="00987D62" w:rsidRPr="005E2D0D" w:rsidRDefault="00987D62" w:rsidP="005E2D0D">
    <w:pPr>
      <w:tabs>
        <w:tab w:val="center" w:pos="4252"/>
        <w:tab w:val="right" w:pos="8504"/>
      </w:tabs>
      <w:rPr>
        <w:rFonts w:cs="Calibri"/>
        <w:w w:val="90"/>
        <w:sz w:val="20"/>
        <w:szCs w:val="20"/>
        <w:lang w:eastAsia="es-ES" w:bidi="es-ES"/>
      </w:rPr>
    </w:pPr>
    <w:r w:rsidRPr="005E2D0D">
      <w:rPr>
        <w:rFonts w:cs="Calibri"/>
        <w:b/>
        <w:bCs/>
        <w:w w:val="90"/>
        <w:lang w:eastAsia="es-ES" w:bidi="es-ES"/>
      </w:rPr>
      <w:fldChar w:fldCharType="begin"/>
    </w:r>
    <w:r w:rsidRPr="005E2D0D">
      <w:rPr>
        <w:rFonts w:cs="Calibri"/>
        <w:b/>
        <w:bCs/>
        <w:w w:val="90"/>
        <w:lang w:eastAsia="es-ES" w:bidi="es-ES"/>
      </w:rPr>
      <w:instrText>PAGE   \* MERGEFORMAT</w:instrText>
    </w:r>
    <w:r w:rsidRPr="005E2D0D">
      <w:rPr>
        <w:rFonts w:cs="Calibri"/>
        <w:b/>
        <w:bCs/>
        <w:w w:val="90"/>
        <w:lang w:eastAsia="es-ES" w:bidi="es-ES"/>
      </w:rPr>
      <w:fldChar w:fldCharType="separate"/>
    </w:r>
    <w:r w:rsidR="0070233E" w:rsidRPr="005E2D0D">
      <w:rPr>
        <w:rFonts w:cs="Calibri"/>
        <w:b/>
        <w:bCs/>
        <w:noProof/>
        <w:w w:val="90"/>
        <w:lang w:eastAsia="es-ES" w:bidi="es-ES"/>
      </w:rPr>
      <w:t>26</w:t>
    </w:r>
    <w:r w:rsidRPr="005E2D0D">
      <w:rPr>
        <w:rFonts w:cs="Calibri"/>
        <w:b/>
        <w:bCs/>
        <w:w w:val="90"/>
        <w:lang w:eastAsia="es-ES" w:bidi="es-ES"/>
      </w:rPr>
      <w:fldChar w:fldCharType="end"/>
    </w:r>
    <w:r w:rsidR="002A6C23" w:rsidRPr="005E2D0D">
      <w:rPr>
        <w:rFonts w:cs="Calibri"/>
        <w:w w:val="90"/>
        <w:sz w:val="20"/>
        <w:szCs w:val="20"/>
        <w:lang w:eastAsia="es-ES" w:bidi="es-ES"/>
      </w:rPr>
      <w:t xml:space="preserve">/ </w:t>
    </w:r>
    <w:proofErr w:type="spellStart"/>
    <w:r w:rsidR="002A6C23" w:rsidRPr="005E2D0D">
      <w:rPr>
        <w:rFonts w:cs="Calibri"/>
        <w:w w:val="90"/>
        <w:sz w:val="20"/>
        <w:szCs w:val="20"/>
        <w:lang w:eastAsia="es-ES" w:bidi="es-ES"/>
      </w:rPr>
      <w:t>pp</w:t>
    </w:r>
    <w:proofErr w:type="spellEnd"/>
    <w:r w:rsidR="008D5736">
      <w:rPr>
        <w:rFonts w:cs="Calibri"/>
        <w:w w:val="90"/>
        <w:sz w:val="20"/>
        <w:szCs w:val="20"/>
        <w:lang w:eastAsia="es-ES" w:bidi="es-ES"/>
      </w:rPr>
      <w:t xml:space="preserve"> </w:t>
    </w:r>
    <w:r w:rsidR="00070D48">
      <w:rPr>
        <w:rFonts w:cs="Calibri"/>
        <w:w w:val="90"/>
        <w:sz w:val="20"/>
        <w:szCs w:val="20"/>
        <w:lang w:eastAsia="es-ES" w:bidi="es-ES"/>
      </w:rPr>
      <w:t>244-245</w:t>
    </w:r>
    <w:r w:rsidR="002A6C23" w:rsidRPr="005E2D0D">
      <w:rPr>
        <w:rFonts w:cs="Calibri"/>
        <w:w w:val="90"/>
        <w:sz w:val="20"/>
        <w:szCs w:val="20"/>
        <w:lang w:eastAsia="es-ES" w:bidi="es-ES"/>
      </w:rPr>
      <w:t xml:space="preserve"> </w:t>
    </w:r>
    <w:r w:rsidR="00034548" w:rsidRPr="005E2D0D">
      <w:rPr>
        <w:rFonts w:cs="Calibri"/>
        <w:w w:val="90"/>
        <w:sz w:val="20"/>
        <w:szCs w:val="20"/>
        <w:lang w:eastAsia="es-ES" w:bidi="es-ES"/>
      </w:rPr>
      <w:t xml:space="preserve">/ Año </w:t>
    </w:r>
    <w:r w:rsidR="00A64D51" w:rsidRPr="005E2D0D">
      <w:rPr>
        <w:rFonts w:cs="Calibri"/>
        <w:w w:val="90"/>
        <w:sz w:val="20"/>
        <w:szCs w:val="20"/>
        <w:lang w:eastAsia="es-ES" w:bidi="es-ES"/>
      </w:rPr>
      <w:t>7</w:t>
    </w:r>
    <w:r w:rsidR="00034548" w:rsidRPr="005E2D0D">
      <w:rPr>
        <w:rFonts w:cs="Calibri"/>
        <w:w w:val="90"/>
        <w:sz w:val="20"/>
        <w:szCs w:val="20"/>
        <w:lang w:eastAsia="es-ES" w:bidi="es-ES"/>
      </w:rPr>
      <w:t xml:space="preserve"> Nº1</w:t>
    </w:r>
    <w:r w:rsidR="00A64D51" w:rsidRPr="005E2D0D">
      <w:rPr>
        <w:rFonts w:cs="Calibri"/>
        <w:w w:val="90"/>
        <w:sz w:val="20"/>
        <w:szCs w:val="20"/>
        <w:lang w:eastAsia="es-ES" w:bidi="es-ES"/>
      </w:rPr>
      <w:t>2</w:t>
    </w:r>
    <w:r w:rsidR="00034548" w:rsidRPr="005E2D0D">
      <w:rPr>
        <w:rFonts w:cs="Calibri"/>
        <w:w w:val="90"/>
        <w:sz w:val="20"/>
        <w:szCs w:val="20"/>
        <w:lang w:eastAsia="es-ES" w:bidi="es-ES"/>
      </w:rPr>
      <w:t xml:space="preserve"> / </w:t>
    </w:r>
    <w:r w:rsidR="00A64D51" w:rsidRPr="005E2D0D">
      <w:rPr>
        <w:rFonts w:cs="Calibri"/>
        <w:w w:val="90"/>
        <w:sz w:val="20"/>
        <w:szCs w:val="20"/>
        <w:lang w:eastAsia="es-ES" w:bidi="es-ES"/>
      </w:rPr>
      <w:t>JULIO</w:t>
    </w:r>
    <w:r w:rsidR="00034548" w:rsidRPr="005E2D0D">
      <w:rPr>
        <w:rFonts w:cs="Calibri"/>
        <w:w w:val="90"/>
        <w:sz w:val="20"/>
        <w:szCs w:val="20"/>
        <w:lang w:eastAsia="es-ES" w:bidi="es-ES"/>
      </w:rPr>
      <w:t xml:space="preserve"> 20</w:t>
    </w:r>
    <w:r w:rsidR="00A64D51" w:rsidRPr="005E2D0D">
      <w:rPr>
        <w:rFonts w:cs="Calibri"/>
        <w:w w:val="90"/>
        <w:sz w:val="20"/>
        <w:szCs w:val="20"/>
        <w:lang w:eastAsia="es-ES" w:bidi="es-ES"/>
      </w:rPr>
      <w:t>20</w:t>
    </w:r>
    <w:r w:rsidR="00034548" w:rsidRPr="005E2D0D">
      <w:rPr>
        <w:rFonts w:cs="Calibri"/>
        <w:w w:val="90"/>
        <w:sz w:val="20"/>
        <w:szCs w:val="20"/>
        <w:lang w:eastAsia="es-ES" w:bidi="es-ES"/>
      </w:rPr>
      <w:t xml:space="preserve"> – </w:t>
    </w:r>
    <w:r w:rsidR="00A64D51" w:rsidRPr="005E2D0D">
      <w:rPr>
        <w:rFonts w:cs="Calibri"/>
        <w:w w:val="90"/>
        <w:sz w:val="20"/>
        <w:szCs w:val="20"/>
        <w:lang w:eastAsia="es-ES" w:bidi="es-ES"/>
      </w:rPr>
      <w:t>NOVIEMBRE</w:t>
    </w:r>
    <w:r w:rsidR="00034548" w:rsidRPr="005E2D0D">
      <w:rPr>
        <w:rFonts w:cs="Calibri"/>
        <w:w w:val="90"/>
        <w:sz w:val="20"/>
        <w:szCs w:val="20"/>
        <w:lang w:eastAsia="es-ES" w:bidi="es-ES"/>
      </w:rPr>
      <w:t xml:space="preserve"> 2020 </w:t>
    </w:r>
    <w:r w:rsidR="002A6C23" w:rsidRPr="005E2D0D">
      <w:rPr>
        <w:rFonts w:cs="Calibri"/>
        <w:w w:val="90"/>
        <w:sz w:val="20"/>
        <w:szCs w:val="20"/>
        <w:lang w:eastAsia="es-ES" w:bidi="es-ES"/>
      </w:rPr>
      <w:t xml:space="preserve">/ ISSN 2408-4573 / </w:t>
    </w:r>
    <w:r w:rsidR="00591D6C">
      <w:rPr>
        <w:rFonts w:cs="Calibri"/>
        <w:w w:val="90"/>
        <w:sz w:val="20"/>
        <w:szCs w:val="20"/>
        <w:lang w:eastAsia="es-ES" w:bidi="es-ES"/>
      </w:rPr>
      <w:t>RESEÑAS DE LIBROS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08190" w14:textId="77777777" w:rsidR="00265594" w:rsidRDefault="00B06CE0" w:rsidP="00265594">
    <w:pPr>
      <w:tabs>
        <w:tab w:val="center" w:pos="4252"/>
        <w:tab w:val="right" w:pos="8504"/>
      </w:tabs>
      <w:rPr>
        <w:rFonts w:ascii="Cambria" w:eastAsia="Cambria" w:hAnsi="Cambria"/>
        <w:lang w:val="pt-BR"/>
      </w:rPr>
    </w:pPr>
    <w:r>
      <w:rPr>
        <w:noProof/>
      </w:rPr>
      <w:drawing>
        <wp:anchor distT="0" distB="0" distL="114300" distR="114300" simplePos="0" relativeHeight="251657728" behindDoc="1" locked="0" layoutInCell="1" allowOverlap="1" wp14:anchorId="0C04A1FD" wp14:editId="28C719F0">
          <wp:simplePos x="0" y="0"/>
          <wp:positionH relativeFrom="margin">
            <wp:align>right</wp:align>
          </wp:positionH>
          <wp:positionV relativeFrom="paragraph">
            <wp:posOffset>148158</wp:posOffset>
          </wp:positionV>
          <wp:extent cx="807720" cy="256540"/>
          <wp:effectExtent l="0" t="0" r="0" b="0"/>
          <wp:wrapTight wrapText="bothSides">
            <wp:wrapPolygon edited="0">
              <wp:start x="0" y="0"/>
              <wp:lineTo x="0" y="19248"/>
              <wp:lineTo x="20887" y="19248"/>
              <wp:lineTo x="20887" y="0"/>
              <wp:lineTo x="0" y="0"/>
            </wp:wrapPolygon>
          </wp:wrapTight>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E74FCC" w14:textId="622E8DA7" w:rsidR="00265594" w:rsidRPr="005E2D0D" w:rsidRDefault="00265594" w:rsidP="005E2D0D">
    <w:pPr>
      <w:tabs>
        <w:tab w:val="center" w:pos="4252"/>
        <w:tab w:val="left" w:pos="8504"/>
      </w:tabs>
      <w:rPr>
        <w:rFonts w:ascii="HelveticaNeue Condensed" w:hAnsi="HelveticaNeue Condensed" w:cs="Calibri"/>
        <w:sz w:val="20"/>
        <w:szCs w:val="20"/>
        <w:lang w:eastAsia="es-ES" w:bidi="es-ES"/>
      </w:rPr>
    </w:pPr>
    <w:r w:rsidRPr="005E2D0D">
      <w:rPr>
        <w:rFonts w:ascii="HelveticaNeue Condensed" w:hAnsi="HelveticaNeue Condensed" w:cs="Calibri"/>
        <w:b/>
        <w:bCs/>
        <w:w w:val="90"/>
        <w:lang w:eastAsia="es-ES" w:bidi="es-ES"/>
      </w:rPr>
      <w:fldChar w:fldCharType="begin"/>
    </w:r>
    <w:r w:rsidRPr="005E2D0D">
      <w:rPr>
        <w:rFonts w:ascii="HelveticaNeue Condensed" w:hAnsi="HelveticaNeue Condensed" w:cs="Calibri"/>
        <w:b/>
        <w:bCs/>
        <w:w w:val="90"/>
        <w:lang w:eastAsia="es-ES" w:bidi="es-ES"/>
      </w:rPr>
      <w:instrText>PAGE   \* MERGEFORMAT</w:instrText>
    </w:r>
    <w:r w:rsidRPr="005E2D0D">
      <w:rPr>
        <w:rFonts w:ascii="HelveticaNeue Condensed" w:hAnsi="HelveticaNeue Condensed" w:cs="Calibri"/>
        <w:b/>
        <w:bCs/>
        <w:w w:val="90"/>
        <w:lang w:eastAsia="es-ES" w:bidi="es-ES"/>
      </w:rPr>
      <w:fldChar w:fldCharType="separate"/>
    </w:r>
    <w:r w:rsidR="0070233E" w:rsidRPr="005E2D0D">
      <w:rPr>
        <w:rFonts w:ascii="HelveticaNeue Condensed" w:hAnsi="HelveticaNeue Condensed" w:cs="Calibri"/>
        <w:b/>
        <w:bCs/>
        <w:noProof/>
        <w:w w:val="90"/>
        <w:lang w:eastAsia="es-ES" w:bidi="es-ES"/>
      </w:rPr>
      <w:t>13</w:t>
    </w:r>
    <w:r w:rsidRPr="005E2D0D">
      <w:rPr>
        <w:rFonts w:ascii="HelveticaNeue Condensed" w:hAnsi="HelveticaNeue Condensed" w:cs="Calibri"/>
        <w:b/>
        <w:bCs/>
        <w:w w:val="90"/>
        <w:lang w:eastAsia="es-ES" w:bidi="es-ES"/>
      </w:rPr>
      <w:fldChar w:fldCharType="end"/>
    </w:r>
    <w:r w:rsidR="00B06CE0" w:rsidRPr="005E2D0D">
      <w:rPr>
        <w:rFonts w:ascii="HelveticaNeue Condensed" w:hAnsi="HelveticaNeue Condensed" w:cs="Calibri"/>
        <w:b/>
        <w:bCs/>
        <w:w w:val="90"/>
        <w:sz w:val="20"/>
        <w:szCs w:val="20"/>
        <w:lang w:eastAsia="es-ES" w:bidi="es-ES"/>
      </w:rPr>
      <w:t xml:space="preserve"> </w:t>
    </w:r>
    <w:r w:rsidRPr="005E2D0D">
      <w:rPr>
        <w:rFonts w:ascii="HelveticaNeue Condensed" w:hAnsi="HelveticaNeue Condensed" w:cs="Calibri"/>
        <w:w w:val="90"/>
        <w:sz w:val="20"/>
        <w:szCs w:val="20"/>
        <w:lang w:eastAsia="es-ES" w:bidi="es-ES"/>
      </w:rPr>
      <w:t xml:space="preserve">/ </w:t>
    </w:r>
    <w:proofErr w:type="spellStart"/>
    <w:r w:rsidRPr="005E2D0D">
      <w:rPr>
        <w:rFonts w:ascii="HelveticaNeue Condensed" w:hAnsi="HelveticaNeue Condensed" w:cs="Calibri"/>
        <w:w w:val="90"/>
        <w:sz w:val="20"/>
        <w:szCs w:val="20"/>
        <w:lang w:eastAsia="es-ES" w:bidi="es-ES"/>
      </w:rPr>
      <w:t>pp</w:t>
    </w:r>
    <w:proofErr w:type="spellEnd"/>
    <w:r w:rsidR="008D5736">
      <w:rPr>
        <w:rFonts w:ascii="HelveticaNeue Condensed" w:hAnsi="HelveticaNeue Condensed" w:cs="Calibri"/>
        <w:w w:val="90"/>
        <w:sz w:val="20"/>
        <w:szCs w:val="20"/>
        <w:lang w:eastAsia="es-ES" w:bidi="es-ES"/>
      </w:rPr>
      <w:t xml:space="preserve"> </w:t>
    </w:r>
    <w:r w:rsidR="00070D48">
      <w:rPr>
        <w:rFonts w:ascii="HelveticaNeue Condensed" w:hAnsi="HelveticaNeue Condensed" w:cs="Calibri"/>
        <w:w w:val="90"/>
        <w:sz w:val="20"/>
        <w:szCs w:val="20"/>
        <w:lang w:eastAsia="es-ES" w:bidi="es-ES"/>
      </w:rPr>
      <w:t>244-245</w:t>
    </w:r>
    <w:r w:rsidRPr="005E2D0D">
      <w:rPr>
        <w:rFonts w:ascii="HelveticaNeue Condensed" w:hAnsi="HelveticaNeue Condensed" w:cs="Calibri"/>
        <w:w w:val="90"/>
        <w:sz w:val="20"/>
        <w:szCs w:val="20"/>
        <w:lang w:eastAsia="es-ES" w:bidi="es-ES"/>
      </w:rPr>
      <w:t xml:space="preserve">/ Año </w:t>
    </w:r>
    <w:r w:rsidR="00A64D51" w:rsidRPr="005E2D0D">
      <w:rPr>
        <w:rFonts w:ascii="HelveticaNeue Condensed" w:hAnsi="HelveticaNeue Condensed" w:cs="Calibri"/>
        <w:w w:val="90"/>
        <w:sz w:val="20"/>
        <w:szCs w:val="20"/>
        <w:lang w:eastAsia="es-ES" w:bidi="es-ES"/>
      </w:rPr>
      <w:t>7</w:t>
    </w:r>
    <w:r w:rsidRPr="005E2D0D">
      <w:rPr>
        <w:rFonts w:ascii="HelveticaNeue Condensed" w:hAnsi="HelveticaNeue Condensed" w:cs="Calibri"/>
        <w:w w:val="90"/>
        <w:sz w:val="20"/>
        <w:szCs w:val="20"/>
        <w:lang w:eastAsia="es-ES" w:bidi="es-ES"/>
      </w:rPr>
      <w:t xml:space="preserve"> Nº1</w:t>
    </w:r>
    <w:r w:rsidR="00A64D51" w:rsidRPr="005E2D0D">
      <w:rPr>
        <w:rFonts w:ascii="HelveticaNeue Condensed" w:hAnsi="HelveticaNeue Condensed" w:cs="Calibri"/>
        <w:w w:val="90"/>
        <w:sz w:val="20"/>
        <w:szCs w:val="20"/>
        <w:lang w:eastAsia="es-ES" w:bidi="es-ES"/>
      </w:rPr>
      <w:t>2</w:t>
    </w:r>
    <w:r w:rsidRPr="005E2D0D">
      <w:rPr>
        <w:rFonts w:ascii="HelveticaNeue Condensed" w:hAnsi="HelveticaNeue Condensed" w:cs="Calibri"/>
        <w:w w:val="90"/>
        <w:sz w:val="20"/>
        <w:szCs w:val="20"/>
        <w:lang w:eastAsia="es-ES" w:bidi="es-ES"/>
      </w:rPr>
      <w:t xml:space="preserve"> / </w:t>
    </w:r>
    <w:r w:rsidR="00A64D51" w:rsidRPr="005E2D0D">
      <w:rPr>
        <w:rFonts w:ascii="HelveticaNeue Condensed" w:hAnsi="HelveticaNeue Condensed" w:cs="Calibri"/>
        <w:w w:val="90"/>
        <w:sz w:val="20"/>
        <w:szCs w:val="20"/>
        <w:lang w:eastAsia="es-ES" w:bidi="es-ES"/>
      </w:rPr>
      <w:t>JULIO</w:t>
    </w:r>
    <w:r w:rsidRPr="005E2D0D">
      <w:rPr>
        <w:rFonts w:ascii="HelveticaNeue Condensed" w:hAnsi="HelveticaNeue Condensed" w:cs="Calibri"/>
        <w:w w:val="90"/>
        <w:sz w:val="20"/>
        <w:szCs w:val="20"/>
        <w:lang w:eastAsia="es-ES" w:bidi="es-ES"/>
      </w:rPr>
      <w:t xml:space="preserve"> 20</w:t>
    </w:r>
    <w:r w:rsidR="00A64D51" w:rsidRPr="005E2D0D">
      <w:rPr>
        <w:rFonts w:ascii="HelveticaNeue Condensed" w:hAnsi="HelveticaNeue Condensed" w:cs="Calibri"/>
        <w:w w:val="90"/>
        <w:sz w:val="20"/>
        <w:szCs w:val="20"/>
        <w:lang w:eastAsia="es-ES" w:bidi="es-ES"/>
      </w:rPr>
      <w:t>20</w:t>
    </w:r>
    <w:r w:rsidRPr="005E2D0D">
      <w:rPr>
        <w:rFonts w:ascii="HelveticaNeue Condensed" w:hAnsi="HelveticaNeue Condensed" w:cs="Calibri"/>
        <w:w w:val="90"/>
        <w:sz w:val="20"/>
        <w:szCs w:val="20"/>
        <w:lang w:eastAsia="es-ES" w:bidi="es-ES"/>
      </w:rPr>
      <w:t xml:space="preserve"> </w:t>
    </w:r>
    <w:r w:rsidR="00034548" w:rsidRPr="005E2D0D">
      <w:rPr>
        <w:rFonts w:ascii="HelveticaNeue Condensed" w:hAnsi="HelveticaNeue Condensed" w:cs="Calibri"/>
        <w:w w:val="90"/>
        <w:sz w:val="20"/>
        <w:szCs w:val="20"/>
        <w:lang w:eastAsia="es-ES" w:bidi="es-ES"/>
      </w:rPr>
      <w:t>–</w:t>
    </w:r>
    <w:r w:rsidRPr="005E2D0D">
      <w:rPr>
        <w:rFonts w:ascii="HelveticaNeue Condensed" w:hAnsi="HelveticaNeue Condensed" w:cs="Calibri"/>
        <w:w w:val="90"/>
        <w:sz w:val="20"/>
        <w:szCs w:val="20"/>
        <w:lang w:eastAsia="es-ES" w:bidi="es-ES"/>
      </w:rPr>
      <w:t xml:space="preserve"> </w:t>
    </w:r>
    <w:r w:rsidR="00A64D51" w:rsidRPr="005E2D0D">
      <w:rPr>
        <w:rFonts w:ascii="HelveticaNeue Condensed" w:hAnsi="HelveticaNeue Condensed" w:cs="Calibri"/>
        <w:w w:val="90"/>
        <w:sz w:val="20"/>
        <w:szCs w:val="20"/>
        <w:lang w:eastAsia="es-ES" w:bidi="es-ES"/>
      </w:rPr>
      <w:t xml:space="preserve">NOVIEMBRE </w:t>
    </w:r>
    <w:r w:rsidRPr="005E2D0D">
      <w:rPr>
        <w:rFonts w:ascii="HelveticaNeue Condensed" w:hAnsi="HelveticaNeue Condensed" w:cs="Calibri"/>
        <w:w w:val="90"/>
        <w:sz w:val="20"/>
        <w:szCs w:val="20"/>
        <w:lang w:eastAsia="es-ES" w:bidi="es-ES"/>
      </w:rPr>
      <w:t>20</w:t>
    </w:r>
    <w:r w:rsidR="00034548" w:rsidRPr="005E2D0D">
      <w:rPr>
        <w:rFonts w:ascii="HelveticaNeue Condensed" w:hAnsi="HelveticaNeue Condensed" w:cs="Calibri"/>
        <w:w w:val="90"/>
        <w:sz w:val="20"/>
        <w:szCs w:val="20"/>
        <w:lang w:eastAsia="es-ES" w:bidi="es-ES"/>
      </w:rPr>
      <w:t>20</w:t>
    </w:r>
    <w:r w:rsidRPr="005E2D0D">
      <w:rPr>
        <w:rFonts w:ascii="HelveticaNeue Condensed" w:hAnsi="HelveticaNeue Condensed" w:cs="Calibri"/>
        <w:w w:val="90"/>
        <w:sz w:val="20"/>
        <w:szCs w:val="20"/>
        <w:lang w:eastAsia="es-ES" w:bidi="es-ES"/>
      </w:rPr>
      <w:t xml:space="preserve"> / ISSN 2408-4573 / </w:t>
    </w:r>
    <w:r w:rsidR="00591D6C">
      <w:rPr>
        <w:rFonts w:ascii="HelveticaNeue Condensed" w:hAnsi="HelveticaNeue Condensed" w:cs="Calibri"/>
        <w:w w:val="90"/>
        <w:sz w:val="20"/>
        <w:szCs w:val="20"/>
        <w:lang w:eastAsia="es-ES" w:bidi="es-ES"/>
      </w:rPr>
      <w:t>RESEÑAS DE LIBROS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7F203" w14:textId="77777777" w:rsidR="00293E09" w:rsidRDefault="00293E09" w:rsidP="008333F8">
      <w:r>
        <w:separator/>
      </w:r>
    </w:p>
  </w:footnote>
  <w:footnote w:type="continuationSeparator" w:id="0">
    <w:p w14:paraId="7147CD66" w14:textId="77777777" w:rsidR="00293E09" w:rsidRDefault="00293E09" w:rsidP="008333F8">
      <w:r>
        <w:continuationSeparator/>
      </w:r>
    </w:p>
  </w:footnote>
  <w:footnote w:id="1">
    <w:p w14:paraId="793ADA69" w14:textId="389426AD" w:rsidR="005B743A" w:rsidRPr="00B06CE0" w:rsidRDefault="005B743A">
      <w:pPr>
        <w:pStyle w:val="Textonotapie"/>
        <w:rPr>
          <w:rFonts w:ascii="HelveticaNeue Condensed" w:hAnsi="HelveticaNeue Condensed"/>
          <w:sz w:val="18"/>
          <w:szCs w:val="18"/>
          <w:lang w:val="es-419"/>
        </w:rPr>
      </w:pPr>
      <w:r w:rsidRPr="00B06CE0">
        <w:rPr>
          <w:rStyle w:val="Refdenotaalpie"/>
          <w:rFonts w:ascii="HelveticaNeue Condensed" w:hAnsi="HelveticaNeue Condensed"/>
          <w:sz w:val="18"/>
          <w:szCs w:val="18"/>
        </w:rPr>
        <w:footnoteRef/>
      </w:r>
      <w:r w:rsidRPr="00B06CE0">
        <w:rPr>
          <w:rFonts w:ascii="HelveticaNeue Condensed" w:hAnsi="HelveticaNeue Condensed"/>
          <w:sz w:val="18"/>
          <w:szCs w:val="18"/>
        </w:rPr>
        <w:t xml:space="preserve"> </w:t>
      </w:r>
      <w:r w:rsidR="00E25A2C">
        <w:rPr>
          <w:rFonts w:ascii="HelveticaNeue Condensed" w:hAnsi="HelveticaNeue Condensed"/>
          <w:sz w:val="18"/>
          <w:szCs w:val="18"/>
          <w:lang w:val="es-419"/>
        </w:rPr>
        <w:t xml:space="preserve">Universidad </w:t>
      </w:r>
      <w:r w:rsidR="00B73EAB">
        <w:rPr>
          <w:rFonts w:ascii="HelveticaNeue Condensed" w:hAnsi="HelveticaNeue Condensed"/>
          <w:sz w:val="18"/>
          <w:szCs w:val="18"/>
          <w:lang w:val="es-419"/>
        </w:rPr>
        <w:t xml:space="preserve">Nacional </w:t>
      </w:r>
      <w:r w:rsidR="00E25A2C">
        <w:rPr>
          <w:rFonts w:ascii="HelveticaNeue Condensed" w:hAnsi="HelveticaNeue Condensed"/>
          <w:sz w:val="18"/>
          <w:szCs w:val="18"/>
          <w:lang w:val="es-419"/>
        </w:rPr>
        <w:t>Autónoma de México</w:t>
      </w:r>
      <w:r w:rsidRPr="00B06CE0">
        <w:rPr>
          <w:rFonts w:ascii="HelveticaNeue Condensed" w:hAnsi="HelveticaNeue Condensed"/>
          <w:sz w:val="18"/>
          <w:szCs w:val="18"/>
          <w:lang w:val="es-419"/>
        </w:rPr>
        <w:t xml:space="preserve">, </w:t>
      </w:r>
      <w:r w:rsidR="00E25A2C">
        <w:rPr>
          <w:rFonts w:ascii="HelveticaNeue Condensed" w:hAnsi="HelveticaNeue Condensed"/>
          <w:sz w:val="18"/>
          <w:szCs w:val="18"/>
          <w:lang w:val="es-419"/>
        </w:rPr>
        <w:t>México</w:t>
      </w:r>
      <w:r w:rsidRPr="00B06CE0">
        <w:rPr>
          <w:rFonts w:ascii="HelveticaNeue Condensed" w:hAnsi="HelveticaNeue Condensed"/>
          <w:sz w:val="18"/>
          <w:szCs w:val="18"/>
          <w:lang w:val="es-419"/>
        </w:rPr>
        <w:t xml:space="preserve"> / </w:t>
      </w:r>
      <w:r w:rsidR="00E25A2C" w:rsidRPr="00E25A2C">
        <w:rPr>
          <w:rFonts w:ascii="HelveticaNeue Condensed" w:hAnsi="HelveticaNeue Condensed"/>
          <w:sz w:val="18"/>
          <w:szCs w:val="18"/>
          <w:lang w:val="es-419"/>
        </w:rPr>
        <w:t>conzuelosandra@yahoo.com.mx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BD06A" w14:textId="77777777" w:rsidR="002A6C23" w:rsidRDefault="00FB264D">
    <w:pPr>
      <w:pStyle w:val="Encabezado"/>
    </w:pPr>
    <w:r>
      <w:rPr>
        <w:noProof/>
      </w:rPr>
      <w:drawing>
        <wp:anchor distT="0" distB="0" distL="114300" distR="114300" simplePos="0" relativeHeight="251656704" behindDoc="1" locked="0" layoutInCell="1" allowOverlap="1" wp14:anchorId="0AF9200E" wp14:editId="124F6C91">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4"/>
  </w:num>
  <w:num w:numId="4">
    <w:abstractNumId w:val="6"/>
  </w:num>
  <w:num w:numId="5">
    <w:abstractNumId w:val="2"/>
  </w:num>
  <w:num w:numId="6">
    <w:abstractNumId w:val="0"/>
  </w:num>
  <w:num w:numId="7">
    <w:abstractNumId w:val="8"/>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2C"/>
    <w:rsid w:val="00000CDB"/>
    <w:rsid w:val="00003069"/>
    <w:rsid w:val="000067C9"/>
    <w:rsid w:val="00007A4F"/>
    <w:rsid w:val="00007C45"/>
    <w:rsid w:val="00012AA3"/>
    <w:rsid w:val="00034548"/>
    <w:rsid w:val="0004241E"/>
    <w:rsid w:val="0005632D"/>
    <w:rsid w:val="00060826"/>
    <w:rsid w:val="000704A0"/>
    <w:rsid w:val="00070D48"/>
    <w:rsid w:val="000864F6"/>
    <w:rsid w:val="0009046D"/>
    <w:rsid w:val="00097ABE"/>
    <w:rsid w:val="000A101A"/>
    <w:rsid w:val="000A2C04"/>
    <w:rsid w:val="000A3CC3"/>
    <w:rsid w:val="000A55BE"/>
    <w:rsid w:val="000A75CA"/>
    <w:rsid w:val="000A7A62"/>
    <w:rsid w:val="0010270A"/>
    <w:rsid w:val="001216AE"/>
    <w:rsid w:val="00124940"/>
    <w:rsid w:val="001335B6"/>
    <w:rsid w:val="00135803"/>
    <w:rsid w:val="0015686A"/>
    <w:rsid w:val="00165ED5"/>
    <w:rsid w:val="00172BF8"/>
    <w:rsid w:val="00193767"/>
    <w:rsid w:val="00194B42"/>
    <w:rsid w:val="00195077"/>
    <w:rsid w:val="001A3B2E"/>
    <w:rsid w:val="001A6F15"/>
    <w:rsid w:val="001C2D83"/>
    <w:rsid w:val="001D25BF"/>
    <w:rsid w:val="001D3E75"/>
    <w:rsid w:val="001F0509"/>
    <w:rsid w:val="002040B6"/>
    <w:rsid w:val="0023659F"/>
    <w:rsid w:val="00263626"/>
    <w:rsid w:val="00265594"/>
    <w:rsid w:val="002713CE"/>
    <w:rsid w:val="00272289"/>
    <w:rsid w:val="00276C6A"/>
    <w:rsid w:val="00282E38"/>
    <w:rsid w:val="00285234"/>
    <w:rsid w:val="00293E09"/>
    <w:rsid w:val="002A6C23"/>
    <w:rsid w:val="002B2A56"/>
    <w:rsid w:val="002B7B59"/>
    <w:rsid w:val="002C3F39"/>
    <w:rsid w:val="002C6F8D"/>
    <w:rsid w:val="002C7ABA"/>
    <w:rsid w:val="002D605A"/>
    <w:rsid w:val="002F3324"/>
    <w:rsid w:val="00303F48"/>
    <w:rsid w:val="00333061"/>
    <w:rsid w:val="003475A4"/>
    <w:rsid w:val="0035459A"/>
    <w:rsid w:val="0037631A"/>
    <w:rsid w:val="00377306"/>
    <w:rsid w:val="003801C1"/>
    <w:rsid w:val="003809A0"/>
    <w:rsid w:val="00383804"/>
    <w:rsid w:val="00385E53"/>
    <w:rsid w:val="00393752"/>
    <w:rsid w:val="00393915"/>
    <w:rsid w:val="003B2441"/>
    <w:rsid w:val="003B2F80"/>
    <w:rsid w:val="003B506A"/>
    <w:rsid w:val="003C30D7"/>
    <w:rsid w:val="003C61A0"/>
    <w:rsid w:val="003D113D"/>
    <w:rsid w:val="003D3DAB"/>
    <w:rsid w:val="003D4A9C"/>
    <w:rsid w:val="003E3496"/>
    <w:rsid w:val="004202F7"/>
    <w:rsid w:val="00420671"/>
    <w:rsid w:val="004212F5"/>
    <w:rsid w:val="0042439E"/>
    <w:rsid w:val="00425BEF"/>
    <w:rsid w:val="00440C7C"/>
    <w:rsid w:val="00452740"/>
    <w:rsid w:val="00456799"/>
    <w:rsid w:val="00473C33"/>
    <w:rsid w:val="00475CF8"/>
    <w:rsid w:val="00477AD5"/>
    <w:rsid w:val="00487CBE"/>
    <w:rsid w:val="00493F5B"/>
    <w:rsid w:val="004941BC"/>
    <w:rsid w:val="004955A5"/>
    <w:rsid w:val="004B2504"/>
    <w:rsid w:val="004C34E0"/>
    <w:rsid w:val="004E66A6"/>
    <w:rsid w:val="004F045A"/>
    <w:rsid w:val="004F7D9D"/>
    <w:rsid w:val="00506579"/>
    <w:rsid w:val="00514F42"/>
    <w:rsid w:val="00523D34"/>
    <w:rsid w:val="00532BFE"/>
    <w:rsid w:val="00533AFA"/>
    <w:rsid w:val="0053407F"/>
    <w:rsid w:val="0053540F"/>
    <w:rsid w:val="0053766A"/>
    <w:rsid w:val="00540D00"/>
    <w:rsid w:val="0054444F"/>
    <w:rsid w:val="00550E78"/>
    <w:rsid w:val="0056597C"/>
    <w:rsid w:val="0056670C"/>
    <w:rsid w:val="00581C6C"/>
    <w:rsid w:val="00591D6C"/>
    <w:rsid w:val="005A37A0"/>
    <w:rsid w:val="005A657F"/>
    <w:rsid w:val="005B43CA"/>
    <w:rsid w:val="005B743A"/>
    <w:rsid w:val="005B76E9"/>
    <w:rsid w:val="005C3FDE"/>
    <w:rsid w:val="005D73D0"/>
    <w:rsid w:val="005E2D0D"/>
    <w:rsid w:val="005E5ADF"/>
    <w:rsid w:val="005E760A"/>
    <w:rsid w:val="00600870"/>
    <w:rsid w:val="00601793"/>
    <w:rsid w:val="00612D3E"/>
    <w:rsid w:val="00614D6D"/>
    <w:rsid w:val="006168BF"/>
    <w:rsid w:val="00617DE6"/>
    <w:rsid w:val="00630ADB"/>
    <w:rsid w:val="00630EBC"/>
    <w:rsid w:val="00632931"/>
    <w:rsid w:val="00641D1E"/>
    <w:rsid w:val="00643C1B"/>
    <w:rsid w:val="00644FF2"/>
    <w:rsid w:val="00684F66"/>
    <w:rsid w:val="006A4012"/>
    <w:rsid w:val="006A4B66"/>
    <w:rsid w:val="006A75AB"/>
    <w:rsid w:val="006B1DC3"/>
    <w:rsid w:val="006C33C7"/>
    <w:rsid w:val="006C6CC8"/>
    <w:rsid w:val="006E6F4E"/>
    <w:rsid w:val="006E7B39"/>
    <w:rsid w:val="006F1D3E"/>
    <w:rsid w:val="006F6D66"/>
    <w:rsid w:val="0070233E"/>
    <w:rsid w:val="007026E6"/>
    <w:rsid w:val="00723E09"/>
    <w:rsid w:val="00727784"/>
    <w:rsid w:val="007339E1"/>
    <w:rsid w:val="00734771"/>
    <w:rsid w:val="00752B67"/>
    <w:rsid w:val="00756001"/>
    <w:rsid w:val="007563C8"/>
    <w:rsid w:val="007711C3"/>
    <w:rsid w:val="00776097"/>
    <w:rsid w:val="00781127"/>
    <w:rsid w:val="00785B25"/>
    <w:rsid w:val="007929FB"/>
    <w:rsid w:val="00794749"/>
    <w:rsid w:val="007972F4"/>
    <w:rsid w:val="007A4A7A"/>
    <w:rsid w:val="007A7F37"/>
    <w:rsid w:val="007B7C9B"/>
    <w:rsid w:val="007C179C"/>
    <w:rsid w:val="007C4921"/>
    <w:rsid w:val="007C5666"/>
    <w:rsid w:val="007E06BC"/>
    <w:rsid w:val="007F637C"/>
    <w:rsid w:val="00820423"/>
    <w:rsid w:val="00822F94"/>
    <w:rsid w:val="0082499E"/>
    <w:rsid w:val="00830682"/>
    <w:rsid w:val="00832ED4"/>
    <w:rsid w:val="008333F8"/>
    <w:rsid w:val="0083549D"/>
    <w:rsid w:val="008415AC"/>
    <w:rsid w:val="008458F1"/>
    <w:rsid w:val="008562DC"/>
    <w:rsid w:val="00861FA9"/>
    <w:rsid w:val="00864C94"/>
    <w:rsid w:val="008743CF"/>
    <w:rsid w:val="00885906"/>
    <w:rsid w:val="008A0CC1"/>
    <w:rsid w:val="008B5850"/>
    <w:rsid w:val="008C391E"/>
    <w:rsid w:val="008D5736"/>
    <w:rsid w:val="008E1986"/>
    <w:rsid w:val="008F6598"/>
    <w:rsid w:val="009116A4"/>
    <w:rsid w:val="00913BEB"/>
    <w:rsid w:val="00926AB4"/>
    <w:rsid w:val="00927D03"/>
    <w:rsid w:val="0093495C"/>
    <w:rsid w:val="00947A9B"/>
    <w:rsid w:val="00950DE7"/>
    <w:rsid w:val="00966EEB"/>
    <w:rsid w:val="0097263C"/>
    <w:rsid w:val="00972940"/>
    <w:rsid w:val="009730F7"/>
    <w:rsid w:val="00973F18"/>
    <w:rsid w:val="00987D62"/>
    <w:rsid w:val="0099020C"/>
    <w:rsid w:val="009A7C64"/>
    <w:rsid w:val="009B4C57"/>
    <w:rsid w:val="009C193D"/>
    <w:rsid w:val="009E37B4"/>
    <w:rsid w:val="009F0AEC"/>
    <w:rsid w:val="00A00DB2"/>
    <w:rsid w:val="00A04A6D"/>
    <w:rsid w:val="00A05E0C"/>
    <w:rsid w:val="00A1487A"/>
    <w:rsid w:val="00A3180B"/>
    <w:rsid w:val="00A334FC"/>
    <w:rsid w:val="00A64D51"/>
    <w:rsid w:val="00A663FD"/>
    <w:rsid w:val="00A87BA0"/>
    <w:rsid w:val="00A94839"/>
    <w:rsid w:val="00AB146E"/>
    <w:rsid w:val="00AC0F47"/>
    <w:rsid w:val="00AC2B0A"/>
    <w:rsid w:val="00AD5D4D"/>
    <w:rsid w:val="00AE0264"/>
    <w:rsid w:val="00AE343B"/>
    <w:rsid w:val="00AF34AD"/>
    <w:rsid w:val="00AF5C68"/>
    <w:rsid w:val="00AF64B1"/>
    <w:rsid w:val="00B059EE"/>
    <w:rsid w:val="00B06CE0"/>
    <w:rsid w:val="00B15213"/>
    <w:rsid w:val="00B43A8D"/>
    <w:rsid w:val="00B4764E"/>
    <w:rsid w:val="00B5512D"/>
    <w:rsid w:val="00B73188"/>
    <w:rsid w:val="00B73EAB"/>
    <w:rsid w:val="00B77D0B"/>
    <w:rsid w:val="00BB549C"/>
    <w:rsid w:val="00BC6368"/>
    <w:rsid w:val="00BD2FEA"/>
    <w:rsid w:val="00BD718C"/>
    <w:rsid w:val="00BE1ACA"/>
    <w:rsid w:val="00BE6FD5"/>
    <w:rsid w:val="00BF2F3A"/>
    <w:rsid w:val="00C0348A"/>
    <w:rsid w:val="00C33226"/>
    <w:rsid w:val="00C40469"/>
    <w:rsid w:val="00C56B77"/>
    <w:rsid w:val="00C61F9E"/>
    <w:rsid w:val="00C824F6"/>
    <w:rsid w:val="00C92401"/>
    <w:rsid w:val="00C92D1A"/>
    <w:rsid w:val="00CB602C"/>
    <w:rsid w:val="00CD078A"/>
    <w:rsid w:val="00CF0073"/>
    <w:rsid w:val="00CF46A0"/>
    <w:rsid w:val="00D07965"/>
    <w:rsid w:val="00D33253"/>
    <w:rsid w:val="00D3517F"/>
    <w:rsid w:val="00D52DD9"/>
    <w:rsid w:val="00D54952"/>
    <w:rsid w:val="00D60522"/>
    <w:rsid w:val="00D67F4F"/>
    <w:rsid w:val="00D72A0A"/>
    <w:rsid w:val="00D82FDB"/>
    <w:rsid w:val="00D864CC"/>
    <w:rsid w:val="00D90737"/>
    <w:rsid w:val="00D92353"/>
    <w:rsid w:val="00DC294C"/>
    <w:rsid w:val="00DC4FAE"/>
    <w:rsid w:val="00E11327"/>
    <w:rsid w:val="00E17D37"/>
    <w:rsid w:val="00E25A2C"/>
    <w:rsid w:val="00E347AB"/>
    <w:rsid w:val="00E57445"/>
    <w:rsid w:val="00E717C7"/>
    <w:rsid w:val="00E73106"/>
    <w:rsid w:val="00E73195"/>
    <w:rsid w:val="00E7574A"/>
    <w:rsid w:val="00E97633"/>
    <w:rsid w:val="00EB2F15"/>
    <w:rsid w:val="00EB5455"/>
    <w:rsid w:val="00EC23BF"/>
    <w:rsid w:val="00ED2296"/>
    <w:rsid w:val="00EE2D33"/>
    <w:rsid w:val="00EF29F0"/>
    <w:rsid w:val="00F01954"/>
    <w:rsid w:val="00F070B5"/>
    <w:rsid w:val="00F071DB"/>
    <w:rsid w:val="00F1017C"/>
    <w:rsid w:val="00F12723"/>
    <w:rsid w:val="00F44409"/>
    <w:rsid w:val="00F57F56"/>
    <w:rsid w:val="00F62562"/>
    <w:rsid w:val="00F65F80"/>
    <w:rsid w:val="00F84466"/>
    <w:rsid w:val="00F85045"/>
    <w:rsid w:val="00F97FC1"/>
    <w:rsid w:val="00FA2B9E"/>
    <w:rsid w:val="00FA520F"/>
    <w:rsid w:val="00FA5AD9"/>
    <w:rsid w:val="00FB264D"/>
    <w:rsid w:val="00FB7F6D"/>
    <w:rsid w:val="00FD11CD"/>
    <w:rsid w:val="00FD3E8A"/>
    <w:rsid w:val="00FE061E"/>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C822E"/>
  <w15:docId w15:val="{82D38DEE-59B3-4A67-9CF0-6C82384C1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ELAPAE">
    <w:name w:val="RELAPAE"/>
    <w:basedOn w:val="Tablabsica1"/>
    <w:uiPriority w:val="99"/>
    <w:rsid w:val="000A2C04"/>
    <w:rPr>
      <w:rFonts w:ascii="HelveticaNeue Condensed" w:hAnsi="HelveticaNeue Condensed"/>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0A2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ropbox\RELAPAE\RELAPAE%2012\RELAPAE%2012%20en%20edici&#243;n\PLANTILLA%20RESE&#209;A%20RELAPA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RESEÑA RELAPAE</Template>
  <TotalTime>20</TotalTime>
  <Pages>1</Pages>
  <Words>1138</Words>
  <Characters>6260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4</cp:revision>
  <cp:lastPrinted>2020-06-24T07:33:00Z</cp:lastPrinted>
  <dcterms:created xsi:type="dcterms:W3CDTF">2020-06-24T01:17:00Z</dcterms:created>
  <dcterms:modified xsi:type="dcterms:W3CDTF">2020-06-24T07:33:00Z</dcterms:modified>
</cp:coreProperties>
</file>