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24F3A" w14:textId="41C3E763" w:rsidR="00866FA4" w:rsidRDefault="00FB264D" w:rsidP="00866FA4">
      <w:pPr>
        <w:tabs>
          <w:tab w:val="left" w:pos="9638"/>
        </w:tabs>
        <w:spacing w:after="240"/>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5D76D929" wp14:editId="72C9334A">
                <wp:simplePos x="0" y="0"/>
                <wp:positionH relativeFrom="column">
                  <wp:posOffset>-996537</wp:posOffset>
                </wp:positionH>
                <wp:positionV relativeFrom="paragraph">
                  <wp:posOffset>-239070</wp:posOffset>
                </wp:positionV>
                <wp:extent cx="7829550" cy="2083981"/>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083981"/>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17F43" id="Rectangle 2" o:spid="_x0000_s1026" style="position:absolute;margin-left:-78.45pt;margin-top:-18.8pt;width:616.5pt;height:164.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" fillcolor="#d6d4d4" stroked="f"/>
            </w:pict>
          </mc:Fallback>
        </mc:AlternateContent>
      </w:r>
      <w:r w:rsidR="00866FA4" w:rsidRPr="00866FA4">
        <w:rPr>
          <w:rFonts w:ascii="HelveticaNeue MediumCond" w:eastAsia="Times New Roman" w:hAnsi="HelveticaNeue MediumCond" w:cs="Calibri"/>
          <w:bCs/>
          <w:color w:val="B82C3B"/>
          <w:sz w:val="40"/>
          <w:szCs w:val="28"/>
          <w:lang w:eastAsia="es-ES"/>
        </w:rPr>
        <w:t>Contextos institucionales favorecedores de la permanencia estudiantil en la universidad</w:t>
      </w:r>
    </w:p>
    <w:p w14:paraId="7B5754DC" w14:textId="1F0F7CAA" w:rsidR="007929FB" w:rsidRDefault="00866FA4" w:rsidP="00D07965">
      <w:pPr>
        <w:rPr>
          <w:rFonts w:ascii="HelveticaNeue MediumCond" w:eastAsia="Times New Roman" w:hAnsi="HelveticaNeue MediumCond" w:cs="Calibri"/>
          <w:iCs/>
          <w:color w:val="E79289"/>
          <w:sz w:val="28"/>
          <w:lang w:val="en-US" w:eastAsia="es-ES"/>
        </w:rPr>
      </w:pPr>
      <w:r w:rsidRPr="00866FA4">
        <w:rPr>
          <w:rFonts w:ascii="HelveticaNeue MediumCond" w:eastAsia="Times New Roman" w:hAnsi="HelveticaNeue MediumCond" w:cs="Calibri"/>
          <w:iCs/>
          <w:color w:val="E79289"/>
          <w:sz w:val="28"/>
          <w:lang w:val="en-US" w:eastAsia="es-ES"/>
        </w:rPr>
        <w:t>Institutional contexts that favor student permanence at the university</w:t>
      </w:r>
    </w:p>
    <w:p w14:paraId="302E5196" w14:textId="77777777" w:rsidR="00866FA4" w:rsidRDefault="00866FA4" w:rsidP="00D07965">
      <w:pPr>
        <w:rPr>
          <w:rFonts w:eastAsia="Times New Roman" w:cs="Calibri"/>
          <w:b/>
          <w:bCs/>
          <w:iCs/>
          <w:color w:val="D39289"/>
          <w:sz w:val="28"/>
          <w:lang w:val="en-US" w:eastAsia="es-ES"/>
        </w:rPr>
      </w:pPr>
    </w:p>
    <w:p w14:paraId="4A86FE8A" w14:textId="293D2184" w:rsidR="00866FA4" w:rsidRPr="00866FA4" w:rsidRDefault="00866FA4" w:rsidP="00866FA4">
      <w:pPr>
        <w:rPr>
          <w:rFonts w:ascii="HelveticaNeue MediumCond" w:eastAsia="Times New Roman" w:hAnsi="HelveticaNeue MediumCond" w:cs="Calibri"/>
          <w:iCs/>
          <w:sz w:val="28"/>
          <w:lang w:val="en-US" w:eastAsia="es-ES"/>
        </w:rPr>
      </w:pPr>
      <w:r w:rsidRPr="00866FA4">
        <w:rPr>
          <w:rFonts w:ascii="HelveticaNeue MediumCond" w:eastAsia="Times New Roman" w:hAnsi="HelveticaNeue MediumCond" w:cs="Calibri"/>
          <w:iCs/>
          <w:sz w:val="28"/>
          <w:lang w:val="en-US" w:eastAsia="es-ES"/>
        </w:rPr>
        <w:t xml:space="preserve">BUSTOS, </w:t>
      </w:r>
      <w:proofErr w:type="spellStart"/>
      <w:r w:rsidRPr="00866FA4">
        <w:rPr>
          <w:rFonts w:ascii="HelveticaNeue MediumCond" w:eastAsia="Times New Roman" w:hAnsi="HelveticaNeue MediumCond" w:cs="Calibri"/>
          <w:iCs/>
          <w:sz w:val="28"/>
          <w:lang w:val="en-US" w:eastAsia="es-ES"/>
        </w:rPr>
        <w:t>Daiana</w:t>
      </w:r>
      <w:proofErr w:type="spellEnd"/>
      <w:r w:rsidRPr="00866FA4">
        <w:rPr>
          <w:rFonts w:ascii="HelveticaNeue MediumCond" w:eastAsia="Times New Roman" w:hAnsi="HelveticaNeue MediumCond" w:cs="Calibri"/>
          <w:iCs/>
          <w:sz w:val="28"/>
          <w:lang w:val="en-US" w:eastAsia="es-ES"/>
        </w:rPr>
        <w:t xml:space="preserve"> </w:t>
      </w:r>
      <w:proofErr w:type="spellStart"/>
      <w:r w:rsidRPr="00866FA4">
        <w:rPr>
          <w:rFonts w:ascii="HelveticaNeue MediumCond" w:eastAsia="Times New Roman" w:hAnsi="HelveticaNeue MediumCond" w:cs="Calibri"/>
          <w:iCs/>
          <w:sz w:val="28"/>
          <w:lang w:val="en-US" w:eastAsia="es-ES"/>
        </w:rPr>
        <w:t>Anahí</w:t>
      </w:r>
      <w:proofErr w:type="spellEnd"/>
      <w:r>
        <w:rPr>
          <w:rStyle w:val="Refdenotaalpie"/>
          <w:rFonts w:ascii="HelveticaNeue MediumCond" w:eastAsia="Times New Roman" w:hAnsi="HelveticaNeue MediumCond" w:cs="Calibri"/>
          <w:iCs/>
          <w:sz w:val="28"/>
          <w:lang w:val="en-US" w:eastAsia="es-ES"/>
        </w:rPr>
        <w:footnoteReference w:id="1"/>
      </w:r>
    </w:p>
    <w:p w14:paraId="37DFC43B" w14:textId="34835867" w:rsidR="00866FA4" w:rsidRPr="00866FA4" w:rsidRDefault="00866FA4" w:rsidP="00866FA4">
      <w:pPr>
        <w:rPr>
          <w:rFonts w:ascii="HelveticaNeue MediumCond" w:eastAsia="Times New Roman" w:hAnsi="HelveticaNeue MediumCond" w:cs="Calibri"/>
          <w:iCs/>
          <w:sz w:val="28"/>
          <w:lang w:val="en-US" w:eastAsia="es-ES"/>
        </w:rPr>
      </w:pPr>
      <w:r w:rsidRPr="00866FA4">
        <w:rPr>
          <w:rFonts w:ascii="HelveticaNeue MediumCond" w:eastAsia="Times New Roman" w:hAnsi="HelveticaNeue MediumCond" w:cs="Calibri"/>
          <w:iCs/>
          <w:sz w:val="28"/>
          <w:lang w:val="en-US" w:eastAsia="es-ES"/>
        </w:rPr>
        <w:t>PIZZOLITTO, Ana Lucia</w:t>
      </w:r>
      <w:r>
        <w:rPr>
          <w:rStyle w:val="Refdenotaalpie"/>
          <w:rFonts w:ascii="HelveticaNeue MediumCond" w:eastAsia="Times New Roman" w:hAnsi="HelveticaNeue MediumCond" w:cs="Calibri"/>
          <w:iCs/>
          <w:sz w:val="28"/>
          <w:lang w:val="en-US" w:eastAsia="es-ES"/>
        </w:rPr>
        <w:footnoteReference w:id="2"/>
      </w:r>
    </w:p>
    <w:p w14:paraId="482440A6" w14:textId="202E3F3F" w:rsidR="00532BFE" w:rsidRPr="00866FA4" w:rsidRDefault="00866FA4" w:rsidP="00D07965">
      <w:pPr>
        <w:rPr>
          <w:rFonts w:ascii="HelveticaNeue MediumCond" w:eastAsia="Times New Roman" w:hAnsi="HelveticaNeue MediumCond" w:cs="Calibri"/>
          <w:iCs/>
          <w:sz w:val="28"/>
          <w:lang w:val="en-US" w:eastAsia="es-ES"/>
        </w:rPr>
      </w:pPr>
      <w:r w:rsidRPr="00866FA4">
        <w:rPr>
          <w:rFonts w:ascii="HelveticaNeue MediumCond" w:eastAsia="Times New Roman" w:hAnsi="HelveticaNeue MediumCond" w:cs="Calibri"/>
          <w:iCs/>
          <w:sz w:val="28"/>
          <w:lang w:val="en-US" w:eastAsia="es-ES"/>
        </w:rPr>
        <w:t>MACCHIAROLA, Viviana</w:t>
      </w:r>
      <w:r w:rsidR="005B743A">
        <w:rPr>
          <w:rStyle w:val="Refdenotaalpie"/>
          <w:rFonts w:ascii="HelveticaNeue MediumCond" w:eastAsia="Times New Roman" w:hAnsi="HelveticaNeue MediumCond" w:cs="Calibri"/>
          <w:iCs/>
          <w:sz w:val="28"/>
          <w:lang w:val="en-US" w:eastAsia="es-ES"/>
        </w:rPr>
        <w:footnoteReference w:id="3"/>
      </w:r>
      <w:r w:rsidR="00B06CE0">
        <w:rPr>
          <w:rFonts w:cs="Calibri"/>
          <w:i/>
          <w:noProof/>
        </w:rPr>
        <mc:AlternateContent>
          <mc:Choice Requires="wps">
            <w:drawing>
              <wp:anchor distT="0" distB="0" distL="114300" distR="114300" simplePos="0" relativeHeight="251657728" behindDoc="1" locked="0" layoutInCell="1" allowOverlap="1" wp14:anchorId="4A2346A6" wp14:editId="465A36E8">
                <wp:simplePos x="0" y="0"/>
                <wp:positionH relativeFrom="page">
                  <wp:posOffset>-19050</wp:posOffset>
                </wp:positionH>
                <wp:positionV relativeFrom="paragraph">
                  <wp:posOffset>260985</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8A9A9" id="Rectangle 3" o:spid="_x0000_s1026" style="position:absolute;margin-left:-1.5pt;margin-top:20.55pt;width:599.25pt;height:3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" fillcolor="#ededed" stroked="f">
                <w10:wrap anchorx="page"/>
              </v:rect>
            </w:pict>
          </mc:Fallback>
        </mc:AlternateContent>
      </w:r>
    </w:p>
    <w:p w14:paraId="31D10D8D" w14:textId="77777777" w:rsidR="00532BFE" w:rsidRPr="00866FA4" w:rsidRDefault="00B06CE0" w:rsidP="00B06CE0">
      <w:pPr>
        <w:tabs>
          <w:tab w:val="left" w:pos="1500"/>
        </w:tabs>
        <w:rPr>
          <w:rFonts w:eastAsia="Times New Roman" w:cs="Calibri"/>
          <w:b/>
          <w:bCs/>
          <w:iCs/>
          <w:color w:val="D39289"/>
          <w:sz w:val="18"/>
          <w:szCs w:val="18"/>
          <w:lang w:val="en-US" w:eastAsia="es-ES"/>
        </w:rPr>
      </w:pPr>
      <w:r w:rsidRPr="00866FA4">
        <w:rPr>
          <w:rFonts w:eastAsia="Times New Roman" w:cs="Calibri"/>
          <w:b/>
          <w:bCs/>
          <w:iCs/>
          <w:color w:val="D39289"/>
          <w:sz w:val="18"/>
          <w:szCs w:val="18"/>
          <w:lang w:val="en-US" w:eastAsia="es-ES"/>
        </w:rPr>
        <w:tab/>
      </w:r>
    </w:p>
    <w:p w14:paraId="3C01AD9E" w14:textId="2D71F3B2" w:rsidR="00532BFE" w:rsidRPr="005B743A" w:rsidRDefault="00866FA4" w:rsidP="00D07965">
      <w:pPr>
        <w:rPr>
          <w:rFonts w:ascii="HelveticaNeue MediumCond" w:eastAsia="Times New Roman" w:hAnsi="HelveticaNeue MediumCond" w:cs="Calibri"/>
          <w:iCs/>
          <w:sz w:val="18"/>
          <w:szCs w:val="14"/>
          <w:lang w:val="en-US" w:eastAsia="es-ES"/>
        </w:rPr>
      </w:pPr>
      <w:r w:rsidRPr="00866FA4">
        <w:rPr>
          <w:rFonts w:ascii="HelveticaNeue MediumCond" w:eastAsia="Times New Roman" w:hAnsi="HelveticaNeue MediumCond" w:cs="Calibri"/>
          <w:iCs/>
          <w:sz w:val="18"/>
          <w:szCs w:val="18"/>
          <w:lang w:val="en-US" w:eastAsia="es-ES"/>
        </w:rPr>
        <w:t>Bustos</w:t>
      </w:r>
      <w:r>
        <w:rPr>
          <w:rFonts w:ascii="HelveticaNeue MediumCond" w:eastAsia="Times New Roman" w:hAnsi="HelveticaNeue MediumCond" w:cs="Calibri"/>
          <w:iCs/>
          <w:sz w:val="18"/>
          <w:szCs w:val="14"/>
          <w:lang w:val="en-US" w:eastAsia="es-ES"/>
        </w:rPr>
        <w:t xml:space="preserve">, D. A. </w:t>
      </w:r>
      <w:proofErr w:type="spellStart"/>
      <w:r>
        <w:rPr>
          <w:rFonts w:ascii="HelveticaNeue MediumCond" w:eastAsia="Times New Roman" w:hAnsi="HelveticaNeue MediumCond" w:cs="Calibri"/>
          <w:iCs/>
          <w:sz w:val="18"/>
          <w:szCs w:val="14"/>
          <w:lang w:val="en-US" w:eastAsia="es-ES"/>
        </w:rPr>
        <w:t>Pizzolitto</w:t>
      </w:r>
      <w:proofErr w:type="spellEnd"/>
      <w:r>
        <w:rPr>
          <w:rFonts w:ascii="HelveticaNeue MediumCond" w:eastAsia="Times New Roman" w:hAnsi="HelveticaNeue MediumCond" w:cs="Calibri"/>
          <w:iCs/>
          <w:sz w:val="18"/>
          <w:szCs w:val="14"/>
          <w:lang w:val="en-US" w:eastAsia="es-ES"/>
        </w:rPr>
        <w:t xml:space="preserve">, A. L. y </w:t>
      </w:r>
      <w:proofErr w:type="spellStart"/>
      <w:r>
        <w:rPr>
          <w:rFonts w:ascii="HelveticaNeue MediumCond" w:eastAsia="Times New Roman" w:hAnsi="HelveticaNeue MediumCond" w:cs="Calibri"/>
          <w:iCs/>
          <w:sz w:val="18"/>
          <w:szCs w:val="14"/>
          <w:lang w:val="en-US" w:eastAsia="es-ES"/>
        </w:rPr>
        <w:t>Macchiarola</w:t>
      </w:r>
      <w:proofErr w:type="spellEnd"/>
      <w:r>
        <w:rPr>
          <w:rFonts w:ascii="HelveticaNeue MediumCond" w:eastAsia="Times New Roman" w:hAnsi="HelveticaNeue MediumCond" w:cs="Calibri"/>
          <w:iCs/>
          <w:sz w:val="18"/>
          <w:szCs w:val="14"/>
          <w:lang w:val="en-US" w:eastAsia="es-ES"/>
        </w:rPr>
        <w:t>, V</w:t>
      </w:r>
      <w:r w:rsidR="005B743A" w:rsidRPr="005B743A">
        <w:rPr>
          <w:rFonts w:ascii="HelveticaNeue MediumCond" w:eastAsia="Times New Roman" w:hAnsi="HelveticaNeue MediumCond" w:cs="Calibri"/>
          <w:iCs/>
          <w:sz w:val="18"/>
          <w:szCs w:val="14"/>
          <w:lang w:val="en-US" w:eastAsia="es-ES"/>
        </w:rPr>
        <w:t xml:space="preserve">. (2020). </w:t>
      </w:r>
      <w:proofErr w:type="spellStart"/>
      <w:r w:rsidRPr="00866FA4">
        <w:rPr>
          <w:rFonts w:ascii="HelveticaNeue MediumCond" w:eastAsia="Times New Roman" w:hAnsi="HelveticaNeue MediumCond" w:cs="Calibri"/>
          <w:iCs/>
          <w:sz w:val="18"/>
          <w:szCs w:val="14"/>
          <w:lang w:val="en-US" w:eastAsia="es-ES"/>
        </w:rPr>
        <w:t>Contextos</w:t>
      </w:r>
      <w:proofErr w:type="spellEnd"/>
      <w:r w:rsidRPr="00866FA4">
        <w:rPr>
          <w:rFonts w:ascii="HelveticaNeue MediumCond" w:eastAsia="Times New Roman" w:hAnsi="HelveticaNeue MediumCond" w:cs="Calibri"/>
          <w:iCs/>
          <w:sz w:val="18"/>
          <w:szCs w:val="14"/>
          <w:lang w:val="en-US" w:eastAsia="es-ES"/>
        </w:rPr>
        <w:t xml:space="preserve"> </w:t>
      </w:r>
      <w:proofErr w:type="spellStart"/>
      <w:r w:rsidRPr="00866FA4">
        <w:rPr>
          <w:rFonts w:ascii="HelveticaNeue MediumCond" w:eastAsia="Times New Roman" w:hAnsi="HelveticaNeue MediumCond" w:cs="Calibri"/>
          <w:iCs/>
          <w:sz w:val="18"/>
          <w:szCs w:val="14"/>
          <w:lang w:val="en-US" w:eastAsia="es-ES"/>
        </w:rPr>
        <w:t>institucionales</w:t>
      </w:r>
      <w:proofErr w:type="spellEnd"/>
      <w:r w:rsidRPr="00866FA4">
        <w:rPr>
          <w:rFonts w:ascii="HelveticaNeue MediumCond" w:eastAsia="Times New Roman" w:hAnsi="HelveticaNeue MediumCond" w:cs="Calibri"/>
          <w:iCs/>
          <w:sz w:val="18"/>
          <w:szCs w:val="14"/>
          <w:lang w:val="en-US" w:eastAsia="es-ES"/>
        </w:rPr>
        <w:t xml:space="preserve"> </w:t>
      </w:r>
      <w:proofErr w:type="spellStart"/>
      <w:r w:rsidRPr="00866FA4">
        <w:rPr>
          <w:rFonts w:ascii="HelveticaNeue MediumCond" w:eastAsia="Times New Roman" w:hAnsi="HelveticaNeue MediumCond" w:cs="Calibri"/>
          <w:iCs/>
          <w:sz w:val="18"/>
          <w:szCs w:val="14"/>
          <w:lang w:val="en-US" w:eastAsia="es-ES"/>
        </w:rPr>
        <w:t>favorecedores</w:t>
      </w:r>
      <w:proofErr w:type="spellEnd"/>
      <w:r w:rsidRPr="00866FA4">
        <w:rPr>
          <w:rFonts w:ascii="HelveticaNeue MediumCond" w:eastAsia="Times New Roman" w:hAnsi="HelveticaNeue MediumCond" w:cs="Calibri"/>
          <w:iCs/>
          <w:sz w:val="18"/>
          <w:szCs w:val="14"/>
          <w:lang w:val="en-US" w:eastAsia="es-ES"/>
        </w:rPr>
        <w:t xml:space="preserve"> de la </w:t>
      </w:r>
      <w:proofErr w:type="spellStart"/>
      <w:r w:rsidRPr="00866FA4">
        <w:rPr>
          <w:rFonts w:ascii="HelveticaNeue MediumCond" w:eastAsia="Times New Roman" w:hAnsi="HelveticaNeue MediumCond" w:cs="Calibri"/>
          <w:iCs/>
          <w:sz w:val="18"/>
          <w:szCs w:val="14"/>
          <w:lang w:val="en-US" w:eastAsia="es-ES"/>
        </w:rPr>
        <w:t>permanencia</w:t>
      </w:r>
      <w:proofErr w:type="spellEnd"/>
      <w:r w:rsidRPr="00866FA4">
        <w:rPr>
          <w:rFonts w:ascii="HelveticaNeue MediumCond" w:eastAsia="Times New Roman" w:hAnsi="HelveticaNeue MediumCond" w:cs="Calibri"/>
          <w:iCs/>
          <w:sz w:val="18"/>
          <w:szCs w:val="14"/>
          <w:lang w:val="en-US" w:eastAsia="es-ES"/>
        </w:rPr>
        <w:t xml:space="preserve"> </w:t>
      </w:r>
      <w:proofErr w:type="spellStart"/>
      <w:r w:rsidRPr="00866FA4">
        <w:rPr>
          <w:rFonts w:ascii="HelveticaNeue MediumCond" w:eastAsia="Times New Roman" w:hAnsi="HelveticaNeue MediumCond" w:cs="Calibri"/>
          <w:iCs/>
          <w:sz w:val="18"/>
          <w:szCs w:val="14"/>
          <w:lang w:val="en-US" w:eastAsia="es-ES"/>
        </w:rPr>
        <w:t>estudiantil</w:t>
      </w:r>
      <w:proofErr w:type="spellEnd"/>
      <w:r w:rsidRPr="00866FA4">
        <w:rPr>
          <w:rFonts w:ascii="HelveticaNeue MediumCond" w:eastAsia="Times New Roman" w:hAnsi="HelveticaNeue MediumCond" w:cs="Calibri"/>
          <w:iCs/>
          <w:sz w:val="18"/>
          <w:szCs w:val="14"/>
          <w:lang w:val="en-US" w:eastAsia="es-ES"/>
        </w:rPr>
        <w:t xml:space="preserve"> </w:t>
      </w:r>
      <w:proofErr w:type="spellStart"/>
      <w:r w:rsidRPr="00866FA4">
        <w:rPr>
          <w:rFonts w:ascii="HelveticaNeue MediumCond" w:eastAsia="Times New Roman" w:hAnsi="HelveticaNeue MediumCond" w:cs="Calibri"/>
          <w:iCs/>
          <w:sz w:val="18"/>
          <w:szCs w:val="14"/>
          <w:lang w:val="en-US" w:eastAsia="es-ES"/>
        </w:rPr>
        <w:t>en</w:t>
      </w:r>
      <w:proofErr w:type="spellEnd"/>
      <w:r w:rsidRPr="00866FA4">
        <w:rPr>
          <w:rFonts w:ascii="HelveticaNeue MediumCond" w:eastAsia="Times New Roman" w:hAnsi="HelveticaNeue MediumCond" w:cs="Calibri"/>
          <w:iCs/>
          <w:sz w:val="18"/>
          <w:szCs w:val="14"/>
          <w:lang w:val="en-US" w:eastAsia="es-ES"/>
        </w:rPr>
        <w:t xml:space="preserve"> la </w:t>
      </w:r>
      <w:proofErr w:type="spellStart"/>
      <w:r w:rsidRPr="00866FA4">
        <w:rPr>
          <w:rFonts w:ascii="HelveticaNeue MediumCond" w:eastAsia="Times New Roman" w:hAnsi="HelveticaNeue MediumCond" w:cs="Calibri"/>
          <w:iCs/>
          <w:sz w:val="18"/>
          <w:szCs w:val="14"/>
          <w:lang w:val="en-US" w:eastAsia="es-ES"/>
        </w:rPr>
        <w:t>universidad</w:t>
      </w:r>
      <w:proofErr w:type="spellEnd"/>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xml:space="preserve">, (12), pp. </w:t>
      </w:r>
      <w:r w:rsidR="00406E98">
        <w:rPr>
          <w:rFonts w:ascii="HelveticaNeue MediumCond" w:eastAsia="Times New Roman" w:hAnsi="HelveticaNeue MediumCond" w:cs="Calibri"/>
          <w:iCs/>
          <w:sz w:val="18"/>
          <w:szCs w:val="14"/>
          <w:lang w:val="en-US" w:eastAsia="es-ES"/>
        </w:rPr>
        <w:t>12</w:t>
      </w:r>
      <w:r w:rsidR="005C629E">
        <w:rPr>
          <w:rFonts w:ascii="HelveticaNeue MediumCond" w:eastAsia="Times New Roman" w:hAnsi="HelveticaNeue MediumCond" w:cs="Calibri"/>
          <w:iCs/>
          <w:sz w:val="18"/>
          <w:szCs w:val="14"/>
          <w:lang w:val="en-US" w:eastAsia="es-ES"/>
        </w:rPr>
        <w:t>8</w:t>
      </w:r>
      <w:r w:rsidR="00406E98">
        <w:rPr>
          <w:rFonts w:ascii="HelveticaNeue MediumCond" w:eastAsia="Times New Roman" w:hAnsi="HelveticaNeue MediumCond" w:cs="Calibri"/>
          <w:iCs/>
          <w:sz w:val="18"/>
          <w:szCs w:val="14"/>
          <w:lang w:val="en-US" w:eastAsia="es-ES"/>
        </w:rPr>
        <w:t>-13</w:t>
      </w:r>
      <w:r w:rsidR="004D7C92">
        <w:rPr>
          <w:rFonts w:ascii="HelveticaNeue MediumCond" w:eastAsia="Times New Roman" w:hAnsi="HelveticaNeue MediumCond" w:cs="Calibri"/>
          <w:iCs/>
          <w:sz w:val="18"/>
          <w:szCs w:val="14"/>
          <w:lang w:val="en-US" w:eastAsia="es-ES"/>
        </w:rPr>
        <w:t>9</w:t>
      </w:r>
      <w:r w:rsidR="00406E98">
        <w:rPr>
          <w:rFonts w:ascii="HelveticaNeue MediumCond" w:eastAsia="Times New Roman" w:hAnsi="HelveticaNeue MediumCond" w:cs="Calibri"/>
          <w:iCs/>
          <w:sz w:val="18"/>
          <w:szCs w:val="14"/>
          <w:lang w:val="en-US" w:eastAsia="es-ES"/>
        </w:rPr>
        <w:t>.</w:t>
      </w:r>
    </w:p>
    <w:p w14:paraId="276E669C" w14:textId="71C06CE2" w:rsidR="00532BFE" w:rsidRDefault="00866FA4" w:rsidP="00D07965">
      <w:pPr>
        <w:rPr>
          <w:rFonts w:eastAsia="Times New Roman" w:cs="Calibri"/>
          <w:b/>
          <w:bCs/>
          <w:iCs/>
          <w:color w:val="D39289"/>
          <w:sz w:val="28"/>
          <w:lang w:val="en-US" w:eastAsia="es-ES"/>
        </w:rPr>
      </w:pPr>
      <w:r w:rsidRPr="00866FA4">
        <w:rPr>
          <w:rFonts w:ascii="HelveticaNeue MediumCond" w:eastAsia="Times New Roman" w:hAnsi="HelveticaNeue MediumCond" w:cs="Calibri"/>
          <w:iCs/>
          <w:noProof/>
          <w:sz w:val="18"/>
          <w:szCs w:val="18"/>
          <w:lang w:val="en-US" w:eastAsia="es-ES"/>
        </w:rPr>
        <mc:AlternateContent>
          <mc:Choice Requires="wps">
            <w:drawing>
              <wp:anchor distT="0" distB="0" distL="114300" distR="114300" simplePos="0" relativeHeight="251658752" behindDoc="1" locked="0" layoutInCell="1" allowOverlap="1" wp14:anchorId="0DF92BA4" wp14:editId="7E1DFE34">
                <wp:simplePos x="0" y="0"/>
                <wp:positionH relativeFrom="page">
                  <wp:align>right</wp:align>
                </wp:positionH>
                <wp:positionV relativeFrom="paragraph">
                  <wp:posOffset>12700</wp:posOffset>
                </wp:positionV>
                <wp:extent cx="7505700" cy="0"/>
                <wp:effectExtent l="0" t="1905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788B61" id="_x0000_t32" coordsize="21600,21600" o:spt="32" o:oned="t" path="m,l21600,21600e" filled="f">
                <v:path arrowok="t" fillok="f" o:connecttype="none"/>
                <o:lock v:ext="edit" shapetype="t"/>
              </v:shapetype>
              <v:shape id="AutoShape 4" o:spid="_x0000_s1026" type="#_x0000_t32" style="position:absolute;margin-left:539.8pt;margin-top:1pt;width:591pt;height:0;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" strokecolor="#b82c3b" strokeweight="3pt">
                <w10:wrap anchorx="page"/>
              </v:shape>
            </w:pict>
          </mc:Fallback>
        </mc:AlternateContent>
      </w:r>
    </w:p>
    <w:p w14:paraId="646F4E79" w14:textId="77777777" w:rsidR="002A6C23" w:rsidRPr="005C629E" w:rsidRDefault="005B743A" w:rsidP="00D07965">
      <w:pPr>
        <w:rPr>
          <w:rFonts w:ascii="HelveticaNeue MediumCond" w:eastAsia="Times New Roman" w:hAnsi="HelveticaNeue MediumCond" w:cs="Calibri"/>
          <w:lang w:val="pt-PT" w:eastAsia="es-ES"/>
        </w:rPr>
      </w:pPr>
      <w:r w:rsidRPr="005C629E">
        <w:rPr>
          <w:rFonts w:ascii="HelveticaNeue MediumCond" w:eastAsia="Times New Roman" w:hAnsi="HelveticaNeue MediumCond" w:cs="Calibri"/>
          <w:lang w:val="pt-PT" w:eastAsia="es-ES"/>
        </w:rPr>
        <w:t>Resumen</w:t>
      </w:r>
    </w:p>
    <w:p w14:paraId="1D226607" w14:textId="082E4F6F" w:rsidR="005B743A" w:rsidRPr="005C629E" w:rsidRDefault="005C629E" w:rsidP="005C629E">
      <w:pPr>
        <w:tabs>
          <w:tab w:val="left" w:pos="1455"/>
        </w:tabs>
        <w:rPr>
          <w:rFonts w:ascii="HelveticaNeue MediumCond" w:eastAsia="Times New Roman" w:hAnsi="HelveticaNeue MediumCond" w:cs="Calibri"/>
          <w:color w:val="9CC2E5" w:themeColor="accent5" w:themeTint="99"/>
          <w:lang w:val="pt-PT" w:eastAsia="es-ES"/>
        </w:rPr>
      </w:pPr>
      <w:r>
        <w:rPr>
          <w:rFonts w:ascii="HelveticaNeue MediumCond" w:eastAsia="Times New Roman" w:hAnsi="HelveticaNeue MediumCond" w:cs="Calibri"/>
          <w:color w:val="9CC2E5" w:themeColor="accent5" w:themeTint="99"/>
          <w:lang w:val="pt-PT" w:eastAsia="es-ES"/>
        </w:rPr>
        <w:tab/>
      </w:r>
    </w:p>
    <w:p w14:paraId="5DA21086" w14:textId="46E9FCA8" w:rsidR="00550E78" w:rsidRPr="005C629E" w:rsidRDefault="00EC75C2" w:rsidP="00550E78">
      <w:pPr>
        <w:jc w:val="both"/>
        <w:rPr>
          <w:rFonts w:ascii="HelveticaNeue Condensed" w:eastAsia="Times New Roman" w:hAnsi="HelveticaNeue Condensed" w:cs="Calibri"/>
          <w:lang w:val="pt-PT" w:eastAsia="es-ES"/>
        </w:rPr>
      </w:pPr>
      <w:r w:rsidRPr="005C629E">
        <w:rPr>
          <w:rFonts w:ascii="HelveticaNeue Condensed" w:eastAsia="Times New Roman" w:hAnsi="HelveticaNeue Condensed" w:cs="Calibri"/>
          <w:lang w:val="pt-PT" w:eastAsia="es-ES"/>
        </w:rPr>
        <w:t>Una de las problemáticas que más inquietan a la comunidad universitaria refiere a, las bajas tasas de egreso, al abandono y a la lentificación en los estudios universitarios. El objetivo que abordamos en el presente artículo es caracterizar los contextos institucionales que, desde la perspectiva de las/os estudiantes de las Facultades de Ciencias Humanas e Ingeniería de la Universidad Nacional de Río Cuarto -UNRC-, posibilitan su permanencia. Nos posicionamos desde el paradigma interpretativo, desarrollando una investigación de tipo cualitativa. Utilizamos la entrevista en profundidad como estrategia de recolección de información y para su análisis nos valimos de los aportes y procedimientos de la teoría fundamentada en datos. Desde la perspectiva de las/os estudiantes, las características que deben reunir los contextos institucionales tendientes a favorecer la permanencia universitaria, son las siguientes: la hospitalidad de la institución; la presencia de políticas, programas y proyectos que acompañen durante todo el recorrido académico y la posibilidad de participar de espacios y actividades de la comunidad universitaria por los que circulan saberes heterogéneos.</w:t>
      </w:r>
    </w:p>
    <w:p w14:paraId="198EA66E" w14:textId="77777777" w:rsidR="00EC75C2" w:rsidRPr="005C629E" w:rsidRDefault="00EC75C2" w:rsidP="00550E78">
      <w:pPr>
        <w:jc w:val="both"/>
        <w:rPr>
          <w:rFonts w:cs="Calibri"/>
          <w:lang w:val="es-AR"/>
        </w:rPr>
      </w:pPr>
    </w:p>
    <w:p w14:paraId="2D60CB55" w14:textId="1C74D858" w:rsidR="00532BFE" w:rsidRPr="005C629E" w:rsidRDefault="006B1DC3" w:rsidP="00EC75C2">
      <w:pPr>
        <w:jc w:val="both"/>
        <w:rPr>
          <w:rFonts w:ascii="HelveticaNeue MediumCond" w:eastAsia="Times New Roman" w:hAnsi="HelveticaNeue MediumCond" w:cs="Calibri"/>
          <w:color w:val="000000"/>
          <w:lang w:val="pt-PT" w:eastAsia="es-ES"/>
        </w:rPr>
      </w:pPr>
      <w:r w:rsidRPr="005C629E">
        <w:rPr>
          <w:rFonts w:ascii="HelveticaNeue MediumCond" w:eastAsia="Times New Roman" w:hAnsi="HelveticaNeue MediumCond" w:cs="Calibri"/>
          <w:color w:val="000000"/>
          <w:lang w:val="pt-PT" w:eastAsia="es-ES"/>
        </w:rPr>
        <w:t xml:space="preserve">Palabras Clave: </w:t>
      </w:r>
      <w:r w:rsidR="00EC75C2" w:rsidRPr="005C629E">
        <w:rPr>
          <w:rFonts w:ascii="HelveticaNeue Condensed" w:eastAsia="Times New Roman" w:hAnsi="HelveticaNeue Condensed" w:cs="Calibri"/>
          <w:color w:val="000000"/>
          <w:lang w:val="pt-PT" w:eastAsia="es-ES"/>
        </w:rPr>
        <w:t>permanencia/ contextos institucionales/ educación universitaria/ derecho a la educación/ trayectorias educativas.</w:t>
      </w:r>
    </w:p>
    <w:p w14:paraId="75654FDF" w14:textId="77777777" w:rsidR="00532BFE" w:rsidRPr="005C629E" w:rsidRDefault="00532BFE" w:rsidP="00550E78">
      <w:pPr>
        <w:rPr>
          <w:rFonts w:cs="Calibri"/>
          <w:i/>
        </w:rPr>
      </w:pPr>
    </w:p>
    <w:p w14:paraId="4AB60F9A" w14:textId="77777777" w:rsidR="00456799" w:rsidRPr="005C629E" w:rsidRDefault="004202F7" w:rsidP="00D07965">
      <w:pPr>
        <w:rPr>
          <w:rFonts w:ascii="HelveticaNeue MediumCond" w:eastAsia="Times New Roman" w:hAnsi="HelveticaNeue MediumCond" w:cs="Calibri"/>
          <w:color w:val="000000"/>
          <w:lang w:val="pt-PT" w:eastAsia="es-ES"/>
        </w:rPr>
      </w:pPr>
      <w:r w:rsidRPr="005C629E">
        <w:rPr>
          <w:rFonts w:ascii="HelveticaNeue MediumCond" w:eastAsia="Times New Roman" w:hAnsi="HelveticaNeue MediumCond" w:cs="Calibri"/>
          <w:color w:val="000000"/>
          <w:lang w:val="pt-PT" w:eastAsia="es-ES"/>
        </w:rPr>
        <w:t>Abstract</w:t>
      </w:r>
    </w:p>
    <w:p w14:paraId="45816EDF" w14:textId="77777777" w:rsidR="00456799" w:rsidRPr="005C629E" w:rsidRDefault="00456799" w:rsidP="00D07965">
      <w:pPr>
        <w:rPr>
          <w:rFonts w:eastAsia="Times New Roman" w:cs="Calibri"/>
          <w:b/>
          <w:color w:val="000000"/>
          <w:lang w:eastAsia="es-ES"/>
        </w:rPr>
      </w:pPr>
    </w:p>
    <w:p w14:paraId="11873862" w14:textId="015ED9B1" w:rsidR="00456799" w:rsidRPr="005C629E" w:rsidRDefault="00EC75C2" w:rsidP="005A657F">
      <w:pPr>
        <w:pStyle w:val="Normal1"/>
        <w:tabs>
          <w:tab w:val="left" w:pos="2676"/>
        </w:tabs>
        <w:jc w:val="both"/>
        <w:rPr>
          <w:rFonts w:ascii="HelveticaNeue Condensed" w:eastAsia="Times New Roman" w:hAnsi="HelveticaNeue Condensed"/>
          <w:lang w:val="pt-PT"/>
        </w:rPr>
      </w:pPr>
      <w:r w:rsidRPr="005C629E">
        <w:rPr>
          <w:rFonts w:ascii="HelveticaNeue Condensed" w:eastAsia="Times New Roman" w:hAnsi="HelveticaNeue Condensed"/>
          <w:lang w:val="pt-PT"/>
        </w:rPr>
        <w:t>One of the problems that most concern the university community refers to low graduation rates, dropout and slowing down in university studies. The objective that we address in this article is to characterize the institutional contexts that, from the perspective of the students of the Faculties of Human Sciences and Engineering of the National University of Río Cuarto -UNRC-, enable their permanence. We position ourselves from the interpretive paradigm, developing qualitative research. We use the in-depth interview as an information gathering strategy and for its analysis we used the contributions and procedures of the theory based on data. From the perspective of the students, the characteristics that the institutional contexts tending to favor university permanence must have are the following: hospitality of the institution; the presence of policies, programs and projects that accompany the entire academic journey and the possibility of participating in spaces and activities of the university community through which heterogeneous knowledge circulates.</w:t>
      </w:r>
      <w:r w:rsidR="005A657F" w:rsidRPr="005C629E">
        <w:rPr>
          <w:rFonts w:ascii="HelveticaNeue Condensed" w:eastAsia="Times New Roman" w:hAnsi="HelveticaNeue Condensed"/>
          <w:lang w:val="pt-PT"/>
        </w:rPr>
        <w:t xml:space="preserve"> </w:t>
      </w:r>
      <w:r w:rsidR="00456799" w:rsidRPr="005C629E">
        <w:rPr>
          <w:rFonts w:ascii="HelveticaNeue Condensed" w:eastAsia="Times New Roman" w:hAnsi="HelveticaNeue Condensed"/>
          <w:lang w:val="pt-PT"/>
        </w:rPr>
        <w:t xml:space="preserve"> </w:t>
      </w:r>
    </w:p>
    <w:p w14:paraId="0E134EE2" w14:textId="77777777" w:rsidR="005C629E" w:rsidRPr="005C629E" w:rsidRDefault="005C629E" w:rsidP="00EC75C2">
      <w:pPr>
        <w:jc w:val="both"/>
        <w:rPr>
          <w:rFonts w:ascii="HelveticaNeue MediumCond" w:eastAsia="Times New Roman" w:hAnsi="HelveticaNeue MediumCond" w:cs="Calibri"/>
          <w:color w:val="000000"/>
          <w:lang w:val="pt-PT" w:eastAsia="es-ES"/>
        </w:rPr>
      </w:pPr>
    </w:p>
    <w:p w14:paraId="63070DA5" w14:textId="2BF5C1AA" w:rsidR="004202F7" w:rsidRPr="005C629E" w:rsidRDefault="004202F7" w:rsidP="00EC75C2">
      <w:pPr>
        <w:jc w:val="both"/>
        <w:rPr>
          <w:rFonts w:ascii="HelveticaNeue MediumCond" w:eastAsia="Times New Roman" w:hAnsi="HelveticaNeue MediumCond" w:cs="Calibri"/>
          <w:color w:val="000000"/>
          <w:lang w:val="pt-PT" w:eastAsia="es-ES"/>
        </w:rPr>
      </w:pPr>
      <w:r w:rsidRPr="005C629E">
        <w:rPr>
          <w:rFonts w:ascii="HelveticaNeue MediumCond" w:eastAsia="Times New Roman" w:hAnsi="HelveticaNeue MediumCond" w:cs="Calibri"/>
          <w:color w:val="000000"/>
          <w:lang w:val="pt-PT" w:eastAsia="es-ES"/>
        </w:rPr>
        <w:t xml:space="preserve">Keywords: </w:t>
      </w:r>
      <w:r w:rsidR="00EC75C2" w:rsidRPr="005C629E">
        <w:rPr>
          <w:rFonts w:ascii="HelveticaNeue Condensed" w:eastAsia="Times New Roman" w:hAnsi="HelveticaNeue Condensed" w:cs="Calibri"/>
          <w:color w:val="000000"/>
          <w:lang w:val="pt-PT" w:eastAsia="es-ES"/>
        </w:rPr>
        <w:t>permanence/ institutional contexts/ University education/education rights/ educational trajectories.</w:t>
      </w:r>
    </w:p>
    <w:p w14:paraId="20A35B2B" w14:textId="77777777" w:rsidR="00034548" w:rsidRPr="005C629E" w:rsidRDefault="00034548" w:rsidP="00D07965">
      <w:pPr>
        <w:jc w:val="both"/>
        <w:rPr>
          <w:rFonts w:eastAsia="Times New Roman" w:cs="Calibri"/>
          <w:b/>
          <w:color w:val="000000"/>
          <w:lang w:eastAsia="es-ES"/>
        </w:rPr>
      </w:pPr>
    </w:p>
    <w:p w14:paraId="35ED4D80" w14:textId="77777777" w:rsidR="008A0CC1" w:rsidRDefault="008A0CC1" w:rsidP="00D07965">
      <w:pPr>
        <w:jc w:val="both"/>
        <w:rPr>
          <w:rFonts w:cs="Calibri"/>
          <w:lang w:val="pt-BR"/>
        </w:rPr>
      </w:pPr>
    </w:p>
    <w:p w14:paraId="779325AE" w14:textId="4947F2D3" w:rsidR="00065319" w:rsidRDefault="00065319" w:rsidP="009F5EFA">
      <w:pPr>
        <w:spacing w:before="120" w:after="120"/>
        <w:ind w:left="709" w:hanging="709"/>
        <w:jc w:val="both"/>
        <w:rPr>
          <w:rFonts w:ascii="HelveticaNeue MediumCond" w:hAnsi="HelveticaNeue MediumCond" w:cs="Arial"/>
          <w:bCs/>
          <w:lang w:val="es-AR"/>
        </w:rPr>
      </w:pPr>
    </w:p>
    <w:p w14:paraId="6B08D6CE" w14:textId="2E330D54" w:rsidR="00944A1E" w:rsidRPr="00944A1E" w:rsidRDefault="00944A1E" w:rsidP="009F5EFA">
      <w:pPr>
        <w:spacing w:before="120" w:after="120"/>
        <w:ind w:left="709" w:hanging="709"/>
        <w:jc w:val="both"/>
        <w:rPr>
          <w:rFonts w:ascii="HelveticaNeue MediumCond" w:hAnsi="HelveticaNeue MediumCond" w:cs="Arial"/>
          <w:bCs/>
          <w:lang w:val="es-AR"/>
        </w:rPr>
      </w:pPr>
      <w:r w:rsidRPr="00944A1E">
        <w:rPr>
          <w:rFonts w:ascii="HelveticaNeue MediumCond" w:hAnsi="HelveticaNeue MediumCond" w:cs="Arial"/>
          <w:bCs/>
          <w:lang w:val="es-AR"/>
        </w:rPr>
        <w:lastRenderedPageBreak/>
        <w:t>Introducción</w:t>
      </w:r>
    </w:p>
    <w:p w14:paraId="4D2592D9"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Una de las problemáticas que más inquieta a estudiantes, docentes y participantes de la gestión de las instituciones educativas, refiere a las bajas tasas de egreso, al abandono y a la lentificación en los estudios universitarios. A su vez, diversas investigaciones revelan que existen contextos y condiciones institucionales que favorecen la permanencia estudiantil en la universidad. En esta dirección se orienta el presente trabajo</w:t>
      </w:r>
      <w:r w:rsidRPr="00944A1E">
        <w:rPr>
          <w:rFonts w:ascii="HelveticaNeue Condensed" w:hAnsi="HelveticaNeue Condensed" w:cs="Arial"/>
          <w:vertAlign w:val="superscript"/>
          <w:lang w:val="es-AR"/>
        </w:rPr>
        <w:footnoteReference w:id="4"/>
      </w:r>
      <w:r w:rsidRPr="00944A1E">
        <w:rPr>
          <w:rFonts w:ascii="HelveticaNeue Condensed" w:hAnsi="HelveticaNeue Condensed" w:cs="Arial"/>
          <w:lang w:val="es-AR"/>
        </w:rPr>
        <w:t>.</w:t>
      </w:r>
    </w:p>
    <w:p w14:paraId="357F6BF8"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Según estudiosos sobre el tema, existen ambientes poderosos para el aprendizaje que reunirían las siguientes características: promueven el aprendizaje activo y constructivo; presentan oportunidades para el trabajo colaborativo; ofrecen una experiencia de aprendizaje en el contexto de una situación real; brindan oportunidades para que las/os estudiantes trabajen activamente en el logro de nuevos conocimientos; los aprendizajes parten de problemas auténticos y relevantes; reconocen las necesidades específicas, los conocimientos previos, las habilidades y la motivación de las/os estudiantes y, en dichos ambientes las evaluaciones y las actividades desplegadas se encuentran armoniosamente integradas (Jong y </w:t>
      </w:r>
      <w:proofErr w:type="spellStart"/>
      <w:r w:rsidRPr="00944A1E">
        <w:rPr>
          <w:rFonts w:ascii="HelveticaNeue Condensed" w:hAnsi="HelveticaNeue Condensed" w:cs="Arial"/>
          <w:lang w:val="es-AR"/>
        </w:rPr>
        <w:t>Pieters</w:t>
      </w:r>
      <w:proofErr w:type="spellEnd"/>
      <w:r w:rsidRPr="00944A1E">
        <w:rPr>
          <w:rFonts w:ascii="HelveticaNeue Condensed" w:hAnsi="HelveticaNeue Condensed" w:cs="Arial"/>
          <w:lang w:val="es-AR"/>
        </w:rPr>
        <w:t xml:space="preserve"> 2006 en </w:t>
      </w:r>
      <w:proofErr w:type="spellStart"/>
      <w:r w:rsidRPr="00944A1E">
        <w:rPr>
          <w:rFonts w:ascii="HelveticaNeue Condensed" w:hAnsi="HelveticaNeue Condensed" w:cs="Arial"/>
          <w:lang w:val="es-AR"/>
        </w:rPr>
        <w:t>Rinaudo</w:t>
      </w:r>
      <w:proofErr w:type="spellEnd"/>
      <w:r w:rsidRPr="00944A1E">
        <w:rPr>
          <w:rFonts w:ascii="HelveticaNeue Condensed" w:hAnsi="HelveticaNeue Condensed" w:cs="Arial"/>
          <w:lang w:val="es-AR"/>
        </w:rPr>
        <w:t xml:space="preserve">  2014 y </w:t>
      </w:r>
      <w:proofErr w:type="spellStart"/>
      <w:r w:rsidRPr="00944A1E">
        <w:rPr>
          <w:rFonts w:ascii="HelveticaNeue Condensed" w:hAnsi="HelveticaNeue Condensed" w:cs="Arial"/>
          <w:lang w:val="es-AR"/>
        </w:rPr>
        <w:t>Rinaudo</w:t>
      </w:r>
      <w:proofErr w:type="spellEnd"/>
      <w:r w:rsidRPr="00944A1E">
        <w:rPr>
          <w:rFonts w:ascii="HelveticaNeue Condensed" w:hAnsi="HelveticaNeue Condensed" w:cs="Arial"/>
          <w:lang w:val="es-AR"/>
        </w:rPr>
        <w:t xml:space="preserve"> 2014).</w:t>
      </w:r>
    </w:p>
    <w:p w14:paraId="745DDA77"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El presente estudio sobre contextos favorecedores de la permanencia estudiantil se desarrolla en los campos de las ciencias sociales y de las ingenierías. Es una investigación de tipo cualitativo ya que pretende analizar procesos complejos, no lineales, teniendo en cuenta los motivos, sentidos e intenciones de las/os propias/os actoras/es involucradas/os (Denzin y Lincoln, 1994). </w:t>
      </w:r>
    </w:p>
    <w:p w14:paraId="4F92EB1C"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Para el desarrollo del trabajo adoptamos supuestos del paradigma interpretativo (Guba y Lincoln, 1998). El objetivo que nos guía es caracterizar los contextos institucionales que, desde la perspectiva de las/os estudiantes de las Facultades de Ciencias Humanas e Ingeniería de la Universidad Nacional de Río Cuarto -en adelante UNRC-, posibilitan su permanencia.</w:t>
      </w:r>
    </w:p>
    <w:p w14:paraId="52526FF5"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El artículo presenta cuatro apartados en los que exponemos: 1) el contexto conceptual que da sustento al trabajo donde abordamos nociones como el derecho a la educación superior, la inclusión y democratización educativa, y antecedentes sobre el tema en estudio; 2) la metodología del estudio; 3) los resultados de la investigación, ahondando en las condiciones institucionales favorecedoras de la permanencia estudiantil; 4) consideraciones finales del estudio.</w:t>
      </w:r>
    </w:p>
    <w:p w14:paraId="3F9DDB3A" w14:textId="77777777" w:rsidR="00944A1E" w:rsidRPr="00944A1E" w:rsidRDefault="00944A1E" w:rsidP="009F5EFA">
      <w:pPr>
        <w:spacing w:before="120" w:after="120"/>
        <w:ind w:left="709" w:hanging="709"/>
        <w:jc w:val="both"/>
        <w:rPr>
          <w:rFonts w:ascii="HelveticaNeue MediumCond" w:hAnsi="HelveticaNeue MediumCond" w:cs="Arial"/>
          <w:bCs/>
          <w:lang w:val="es-AR"/>
        </w:rPr>
      </w:pPr>
    </w:p>
    <w:p w14:paraId="25F01604" w14:textId="77777777" w:rsidR="00944A1E" w:rsidRPr="00944A1E" w:rsidRDefault="00944A1E" w:rsidP="009F5EFA">
      <w:pPr>
        <w:spacing w:before="120" w:after="120"/>
        <w:ind w:left="709" w:hanging="709"/>
        <w:jc w:val="both"/>
        <w:rPr>
          <w:rFonts w:ascii="HelveticaNeue MediumCond" w:hAnsi="HelveticaNeue MediumCond" w:cs="Arial"/>
          <w:bCs/>
          <w:lang w:val="es-AR"/>
        </w:rPr>
      </w:pPr>
      <w:r w:rsidRPr="00944A1E">
        <w:rPr>
          <w:rFonts w:ascii="HelveticaNeue MediumCond" w:hAnsi="HelveticaNeue MediumCond" w:cs="Arial"/>
          <w:bCs/>
          <w:lang w:val="es-AR"/>
        </w:rPr>
        <w:t>1. La universidad como horizonte y escenario educativo</w:t>
      </w:r>
    </w:p>
    <w:p w14:paraId="0689580C"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El trabajo se centra en el estudio de las condiciones institucionales que favorecen la permanencia de las/os estudiantes en la universidad. Abordar la permanencia requiere reflexionar sobre algunas nociones vinculadas a la temática, esto es, desentrañar los sentidos del derecho a la educación superior y de la inclusión y democratización universitaria.</w:t>
      </w:r>
    </w:p>
    <w:p w14:paraId="3852E465" w14:textId="77777777" w:rsidR="00A94627" w:rsidRDefault="00A94627" w:rsidP="00944A1E">
      <w:pPr>
        <w:spacing w:before="120" w:after="120"/>
        <w:jc w:val="both"/>
        <w:rPr>
          <w:rFonts w:ascii="HelveticaNeue Condensed" w:hAnsi="HelveticaNeue Condensed" w:cs="Arial"/>
          <w:i/>
          <w:lang w:val="es-AR"/>
        </w:rPr>
      </w:pPr>
    </w:p>
    <w:p w14:paraId="43A67A9B" w14:textId="63CFDCB4" w:rsidR="00944A1E" w:rsidRPr="00944A1E" w:rsidRDefault="00944A1E" w:rsidP="00944A1E">
      <w:pPr>
        <w:spacing w:before="120" w:after="120"/>
        <w:jc w:val="both"/>
        <w:rPr>
          <w:rFonts w:ascii="HelveticaNeue Condensed" w:hAnsi="HelveticaNeue Condensed" w:cs="Arial"/>
          <w:i/>
          <w:lang w:val="es-AR"/>
        </w:rPr>
      </w:pPr>
      <w:r w:rsidRPr="00944A1E">
        <w:rPr>
          <w:rFonts w:ascii="HelveticaNeue Condensed" w:hAnsi="HelveticaNeue Condensed" w:cs="Arial"/>
          <w:i/>
          <w:lang w:val="es-AR"/>
        </w:rPr>
        <w:t>1.1 La educación como un derecho</w:t>
      </w:r>
    </w:p>
    <w:p w14:paraId="64BA75BB"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Concebimos a la educación como un derecho social, lo que demanda una activa intervención del estado por lo que no depende sólo del ejercicio individual. Así, lo explicita la Declaración Universal de los Derechos Humanos, como también nuestra Constitución Nacional. De esta manera, y posterior a la incorporación de tal derecho en la Constitución Nacional, la mayoría de las leyes que se han promulgado en materia educativa, buscan garantizar el derecho a la educación de mayores sectores poblacionales. </w:t>
      </w:r>
    </w:p>
    <w:p w14:paraId="60437693"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Entendemos que el derecho a la educación superior se materializa en el acceso, la permanencia, (vinculada a aprendizajes significativos y de calidad) y el egreso en plazos razonables, de todos los sectores de la población a la universidad. Para lo cual, el rol del estado es fundamental, ya que a través de políticas públicas debe garantizar la efectivización de tal derecho.</w:t>
      </w:r>
    </w:p>
    <w:p w14:paraId="226D6AF8" w14:textId="77777777" w:rsidR="00A94627" w:rsidRDefault="00A94627" w:rsidP="00944A1E">
      <w:pPr>
        <w:spacing w:before="120" w:after="120"/>
        <w:jc w:val="both"/>
        <w:rPr>
          <w:rFonts w:ascii="HelveticaNeue Condensed" w:hAnsi="HelveticaNeue Condensed" w:cs="Arial"/>
          <w:i/>
          <w:lang w:val="es-AR"/>
        </w:rPr>
      </w:pPr>
    </w:p>
    <w:p w14:paraId="14F21485" w14:textId="5F10CBF5" w:rsidR="00944A1E" w:rsidRPr="00944A1E" w:rsidRDefault="00944A1E" w:rsidP="00944A1E">
      <w:pPr>
        <w:spacing w:before="120" w:after="120"/>
        <w:jc w:val="both"/>
        <w:rPr>
          <w:rFonts w:ascii="HelveticaNeue Condensed" w:hAnsi="HelveticaNeue Condensed" w:cs="Arial"/>
          <w:i/>
          <w:lang w:val="es-AR"/>
        </w:rPr>
      </w:pPr>
      <w:r w:rsidRPr="00944A1E">
        <w:rPr>
          <w:rFonts w:ascii="HelveticaNeue Condensed" w:hAnsi="HelveticaNeue Condensed" w:cs="Arial"/>
          <w:i/>
          <w:lang w:val="es-AR"/>
        </w:rPr>
        <w:t xml:space="preserve">1.2 Inclusión y democratización en la educación superior </w:t>
      </w:r>
    </w:p>
    <w:p w14:paraId="2609FA79"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Hablar del derecho a la educación superior es hablar del derecho a la educación para todas/os, con lo cual es necesario remitirse al concepto de democratización y con ella aludiremos a la idea propuesta por algunas/os autoras/es (Ezcurra, 2005 y Gentili, 2009) sobre inclusión-excluyente y exclusión-incluyente, respectivamente. </w:t>
      </w:r>
    </w:p>
    <w:p w14:paraId="67DACAB9"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Según Ezcurra (2005), la aparente democratización de la universidad, observada en las estadísticas y también en la masificación de la educación superior, se opaca con una realidad ineludible: deserción, fracaso académico y ritmos de avance, en perjuicio de amplias franjas sociales desfavorecidas o tradicionalmente excluidas. Según los argumentos de la autora, las brechas de graduación universitaria son también brechas de clase agudas. La deserción en la universidad se concentra mayoritariamente en el primer año de las carreras de grado, es consecuencia de la masificación del nivel universitario, y está socialmente condicionada. Estos limitantes que, en última instancia se originan en desigualdades económicas, se traducen en desiguales cuotas de capital cultural.</w:t>
      </w:r>
    </w:p>
    <w:p w14:paraId="4FA00215"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En este contexto, y según lo expresado más arriba, haremos referencia al concepto de inclusión educativa y a su opuesto, la exclusión. Gentili (2009), sostiene que la inclusión debe ser considerada como un concepto integral, por lo que no alcanza con la sola superación de las condiciones que obstaculizan el derecho a la educación, sino que supone además, un proceso que se oponga a las tendencias que niegan tal derecho, y nos advierte sobre tres factores que contribuirían a la negación del mismo: la combinación de condiciones de pobreza y desigualdad, la fragmentación de los sistemas escolares y la promoción de una cultura política acerca de los derechos bajo un enfoque privatista y economicista. En consonancia con lo anterior, el autor caracteriza a la dinámica de exclusión incluyente como</w:t>
      </w:r>
    </w:p>
    <w:p w14:paraId="487CC887" w14:textId="77777777" w:rsidR="00944A1E" w:rsidRPr="00944A1E" w:rsidRDefault="00944A1E" w:rsidP="00944A1E">
      <w:pPr>
        <w:spacing w:before="120" w:after="120"/>
        <w:ind w:left="1134" w:right="-1"/>
        <w:jc w:val="both"/>
        <w:rPr>
          <w:rFonts w:ascii="HelveticaNeue Condensed" w:hAnsi="HelveticaNeue Condensed" w:cs="Arial"/>
          <w:sz w:val="20"/>
          <w:szCs w:val="20"/>
          <w:lang w:val="es-AR"/>
        </w:rPr>
      </w:pPr>
      <w:r w:rsidRPr="00944A1E">
        <w:rPr>
          <w:rFonts w:ascii="HelveticaNeue Condensed" w:hAnsi="HelveticaNeue Condensed" w:cs="Arial"/>
          <w:sz w:val="20"/>
          <w:szCs w:val="20"/>
          <w:lang w:val="es-AR"/>
        </w:rPr>
        <w:t>(…) un proceso mediante el cual los mecanismos de exclusión educativa se recrean y asumen nuevas fisonomías, en el marco de dinámicas de inclusión o inserción institucional que acaban resultando insuficientes o, en algunos casos, inocuas para revertir los procesos de aislamiento, marginación y negación de derechos que están involucrados en todo proceso de segregación social, dentro y fuera de las instituciones educativas (Gentili, 2009 p, 33).</w:t>
      </w:r>
    </w:p>
    <w:p w14:paraId="7625C845"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En síntesis, la inclusión educativa, en tanto derecho a la educación incluido en los derechos sociales, supone la obligación por parte del estado de, sostener la educación pública, no privar a nadie de dicha educación, ni ofrecer selectivamente raciones de educación empobrecida. </w:t>
      </w:r>
    </w:p>
    <w:p w14:paraId="2280E81E" w14:textId="77777777" w:rsidR="00944A1E" w:rsidRPr="00944A1E" w:rsidRDefault="00944A1E" w:rsidP="00A94627">
      <w:pPr>
        <w:spacing w:before="120"/>
        <w:jc w:val="both"/>
        <w:rPr>
          <w:rFonts w:ascii="HelveticaNeue Condensed" w:hAnsi="HelveticaNeue Condensed" w:cs="Arial"/>
          <w:lang w:val="es-AR"/>
        </w:rPr>
      </w:pPr>
      <w:r w:rsidRPr="00944A1E">
        <w:rPr>
          <w:rFonts w:ascii="HelveticaNeue Condensed" w:hAnsi="HelveticaNeue Condensed" w:cs="Arial"/>
          <w:lang w:val="es-AR"/>
        </w:rPr>
        <w:t>En cuanto al concepto de exclusión, recuperamos los aportes de Terigi (2009), quien distingue cinco formas de exclusión, la primera refiere a no estar en la escuela: esta es, la manifestación más clásica de la exclusión; la segunda es asistir varios años a la escuela y finalmente abandonar; la tercera se relaciona con las formas de escolaridad de baja intensidad; la cuarta representa a los aprendizajes elitistas o sectarios y la última a los aprendizajes de baja relevancia. Las tres últimas formas de exclusión, plantea la autora, son más sutiles que las anteriores, sobre las cuales la literatura pedagógica tiene mayor acumulación. Si bien, Terigi no realiza el estudio en el contexto de la educación universitaria, sus análisis son válidos para pensar la educación superior.</w:t>
      </w:r>
    </w:p>
    <w:p w14:paraId="5E7F4965" w14:textId="77777777" w:rsidR="00A94627" w:rsidRDefault="00A94627" w:rsidP="00A94627">
      <w:pPr>
        <w:spacing w:after="120"/>
        <w:jc w:val="both"/>
        <w:rPr>
          <w:rFonts w:ascii="HelveticaNeue Condensed" w:hAnsi="HelveticaNeue Condensed" w:cs="Arial"/>
          <w:i/>
          <w:lang w:val="es-AR"/>
        </w:rPr>
      </w:pPr>
    </w:p>
    <w:p w14:paraId="5C15DA93" w14:textId="3B2D9378" w:rsidR="00944A1E" w:rsidRPr="00944A1E" w:rsidRDefault="00944A1E" w:rsidP="00A94627">
      <w:pPr>
        <w:spacing w:after="120"/>
        <w:jc w:val="both"/>
        <w:rPr>
          <w:rFonts w:ascii="HelveticaNeue Condensed" w:hAnsi="HelveticaNeue Condensed" w:cs="Arial"/>
          <w:i/>
          <w:lang w:val="es-AR"/>
        </w:rPr>
      </w:pPr>
      <w:r w:rsidRPr="00944A1E">
        <w:rPr>
          <w:rFonts w:ascii="HelveticaNeue Condensed" w:hAnsi="HelveticaNeue Condensed" w:cs="Arial"/>
          <w:i/>
          <w:lang w:val="es-AR"/>
        </w:rPr>
        <w:t>1.</w:t>
      </w:r>
      <w:r w:rsidR="005C629E">
        <w:rPr>
          <w:rFonts w:ascii="HelveticaNeue Condensed" w:hAnsi="HelveticaNeue Condensed" w:cs="Arial"/>
          <w:i/>
          <w:lang w:val="es-AR"/>
        </w:rPr>
        <w:t>3</w:t>
      </w:r>
      <w:r w:rsidRPr="00944A1E">
        <w:rPr>
          <w:rFonts w:ascii="HelveticaNeue Condensed" w:hAnsi="HelveticaNeue Condensed" w:cs="Arial"/>
          <w:i/>
          <w:lang w:val="es-AR"/>
        </w:rPr>
        <w:t xml:space="preserve"> Antecedentes de la investigación</w:t>
      </w:r>
    </w:p>
    <w:p w14:paraId="4D6F2513"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Presentamos a continuación los resultados de la revisión de investigaciones relacionadas directamente con el objeto de estudio, esto es la permanencia en la universidad.</w:t>
      </w:r>
    </w:p>
    <w:p w14:paraId="3BEE246B" w14:textId="77777777" w:rsidR="00944A1E" w:rsidRPr="00944A1E" w:rsidRDefault="00944A1E" w:rsidP="00944A1E">
      <w:pPr>
        <w:spacing w:before="120" w:after="120"/>
        <w:jc w:val="both"/>
        <w:rPr>
          <w:rFonts w:ascii="HelveticaNeue Condensed" w:hAnsi="HelveticaNeue Condensed" w:cs="Arial"/>
          <w:lang w:val="es-AR"/>
        </w:rPr>
      </w:pPr>
      <w:proofErr w:type="spellStart"/>
      <w:r w:rsidRPr="00944A1E">
        <w:rPr>
          <w:rFonts w:ascii="HelveticaNeue Condensed" w:hAnsi="HelveticaNeue Condensed" w:cs="Arial"/>
          <w:lang w:val="es-AR"/>
        </w:rPr>
        <w:t>Gunset</w:t>
      </w:r>
      <w:proofErr w:type="spellEnd"/>
      <w:r w:rsidRPr="00944A1E">
        <w:rPr>
          <w:rFonts w:ascii="HelveticaNeue Condensed" w:hAnsi="HelveticaNeue Condensed" w:cs="Arial"/>
          <w:lang w:val="es-AR"/>
        </w:rPr>
        <w:t>, Abdala y Barros (2017)</w:t>
      </w:r>
      <w:r w:rsidRPr="00944A1E" w:rsidDel="00314F1A">
        <w:rPr>
          <w:rFonts w:ascii="HelveticaNeue Condensed" w:hAnsi="HelveticaNeue Condensed" w:cs="Arial"/>
          <w:lang w:val="es-AR"/>
        </w:rPr>
        <w:t xml:space="preserve"> </w:t>
      </w:r>
      <w:r w:rsidRPr="00944A1E">
        <w:rPr>
          <w:rFonts w:ascii="HelveticaNeue Condensed" w:hAnsi="HelveticaNeue Condensed" w:cs="Arial"/>
          <w:lang w:val="es-AR"/>
        </w:rPr>
        <w:t>se plantean como objetivo estudiar las significaciones que los estudiantes atribuyen a sus recorridos académicos y sus experiencias con el currículum, con la finalidad de llegar a comprender algunas dinámicas institucionales, en particular las derivadas de las condiciones edilicias, que intervienen en la construcción de sus trayectorias académicas. Se optó por un enfoque biográfico narrativo y se trabajó con estudiantes de primer año de la Facultad de Filosofía y Letras de la Universidad Nacional de Tucumán. Las conclusiones a las que arribaron las autoras sostienen que los estudiantes logran permanecer cuando conocen y se apropian de las distintas formas de ser y estar en el ámbito académico; ello favorece el logro de formas de aprendizajes más elaboradas, mayor organización y autonomía, a su vez, el establecimiento de vínculos parece ser fundamental a la hora de decidir permanecer.</w:t>
      </w:r>
    </w:p>
    <w:p w14:paraId="39F7E088"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Walker (2010), indaga las condiciones que favorecen u obstaculizan el desarrollo de los estudios universitarios utilizando metodologías cualitativas. Las conclusiones presentadas se vinculan con la valoración que los estudiantes hacen respecto a una forma de enseñanza denominada “modelo tradicional” consistente en la exposición por parte de los docentes y la toma de apuntes por parte de los estudiantes. Esto se vincula con lo que consideran como un buen profesor, los estudiantes lo plantean como alguien que es capaz de explicar con claridad, de transmitir los conocimientos actualizados que posee y de hacerlo con humildad, disposición y entusiasmo. Por otro lado, los estudiantes valoran positivamente las prácticas profesionales fomentadas por la carrera, en cuanto a la articulación entre formación profesional y trabajo. </w:t>
      </w:r>
    </w:p>
    <w:p w14:paraId="756D9C11"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Ledesma (2015) se plantea como objetivo indagar la perspectiva de los estudiantes acerca de los factores que posibilitan y dificultan la permanencia en la UNRC. Las conclusiones a las que llegó, y que consideramos de gran relevancia para el presente trabajo dado que coinciden en el contexto elegido para el desarrollo de las investigaciones, tienen que ver, por un lado, con el reconocimiento e importancia que los estudiantes adjudican a las políticas y acciones institucionales tendientes a favorecer la permanencia, entre ellas la JUPA y el ingreso, en tanto les han permitido incorporar herramientas e ir afiliándose a la institución. Por otro lado, les atribuyen importancia a las posibilidades de participación real en las clases, así como también al rol docente. </w:t>
      </w:r>
    </w:p>
    <w:p w14:paraId="09093024"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Finalmente, un antecedente que pone de manifiesto aspectos que se vincularían con el éxito de programas que atienden a la permanencia, es el trabajo de Pineda Báez (2010), quien identifica aspectos de la experiencia de los estudiantes que, desde sus percepciones y vivencias, se vinculan con el éxito de programas de retención. Dichos programas intentan satisfacer necesidades económicas, académicas o de integración al ámbito universitario. La investigación se basó en una perspectiva cualitativa y se llevó a cabo en la Universidad de La Sabana, Colombia. Como conclusión, los programas de retención exitosos fueron aquellos que permitieron transformaciones en los individuos, además, actuaron fortaleciendo sus posibilidades de logro e integración académica y social al interior de la institución educativa. Por otro lado, dichos programas permitieron que las experiencias y aprendizajes de los estudiantes trasciendan y repercutan en otros contextos, fomentando el compromiso y responsabilidad tanto con sus familias, como con la universidad y la sociedad en general.</w:t>
      </w:r>
    </w:p>
    <w:p w14:paraId="40888136"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A partir de lo desarrollado a lo largo de los antecedentes, es que consideramos que el aporte de este trabajo gira en torno a profundizar en el estudio de los contextos institucionales que favorecerían los procesos de persistencia y graduación universitaria, preocupándonos por el ingreso, permanencia y egreso de los sujetos que transitan la enseñanza superior, revalorizando la perspectiva </w:t>
      </w:r>
      <w:proofErr w:type="spellStart"/>
      <w:r w:rsidRPr="00944A1E">
        <w:rPr>
          <w:rFonts w:ascii="HelveticaNeue Condensed" w:hAnsi="HelveticaNeue Condensed" w:cs="Arial"/>
          <w:lang w:val="es-AR"/>
        </w:rPr>
        <w:t>emic</w:t>
      </w:r>
      <w:proofErr w:type="spellEnd"/>
      <w:r w:rsidRPr="00944A1E">
        <w:rPr>
          <w:rFonts w:ascii="HelveticaNeue Condensed" w:hAnsi="HelveticaNeue Condensed" w:cs="Arial"/>
          <w:lang w:val="es-AR"/>
        </w:rPr>
        <w:t>, esto es, poniendo en valor la voz de actores institucionales a partir de estudios interpretativos.</w:t>
      </w:r>
    </w:p>
    <w:p w14:paraId="4FD1CDEE" w14:textId="77777777" w:rsidR="00944A1E" w:rsidRPr="00944A1E" w:rsidRDefault="00944A1E" w:rsidP="00944A1E">
      <w:pPr>
        <w:spacing w:before="120" w:after="120"/>
        <w:jc w:val="both"/>
        <w:rPr>
          <w:rFonts w:ascii="HelveticaNeue Condensed" w:hAnsi="HelveticaNeue Condensed" w:cs="Arial"/>
          <w:lang w:val="es-AR"/>
        </w:rPr>
      </w:pPr>
    </w:p>
    <w:p w14:paraId="3ED61115" w14:textId="77777777" w:rsidR="00944A1E" w:rsidRPr="00944A1E" w:rsidRDefault="00944A1E" w:rsidP="009F5EFA">
      <w:pPr>
        <w:spacing w:before="120" w:after="120"/>
        <w:ind w:left="709" w:hanging="709"/>
        <w:jc w:val="both"/>
        <w:rPr>
          <w:rFonts w:ascii="HelveticaNeue MediumCond" w:hAnsi="HelveticaNeue MediumCond" w:cs="Arial"/>
          <w:bCs/>
          <w:lang w:val="es-AR"/>
        </w:rPr>
      </w:pPr>
      <w:r w:rsidRPr="00944A1E">
        <w:rPr>
          <w:rFonts w:ascii="HelveticaNeue MediumCond" w:hAnsi="HelveticaNeue MediumCond" w:cs="Arial"/>
          <w:bCs/>
          <w:lang w:val="es-AR"/>
        </w:rPr>
        <w:t>2.  Metodología del estudio</w:t>
      </w:r>
    </w:p>
    <w:p w14:paraId="355A2281"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En este trabajo desarrollamos una investigación de tipo cualitativa, en la que planteamos un abordaje interpretativo, con el objetivo de caracterizar, desde la perspectiva de estudiantes universitarias/os, los contextos institucionales promisorios para favorecer la permanencia estudiantil en la Facultades de Ciencias Humanas e Ingeniería de la UNRC. </w:t>
      </w:r>
    </w:p>
    <w:p w14:paraId="5DEA7A77"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La muestra fue intencional basada en criterios. Consideramos a aquellas/os alumnas/os que transitan el último año de la carrera elegida, ya que han logrado permanecer en la universidad por un prolongado período de tiempo. La selección de las unidades de observación también la realizamos por conveniencia, teniendo en cuenta el fácil acceso y la predisposición de los sujetos a participar en el estudio. Se procedió a entrevistar a 1 estudiante por cada uno de los 8 Departamentos que integran la Facultad de Ciencias Humanas (Departamento de la Comunicación, Departamento de Ciencias de la Educación, Departamento de Ciencias Jurídicas, Políticas y Sociales, Departamento de Educación Física, Escuela de Enfermería, Departamento de Historia, Departamento de Letras y Departamento de Trabajo Social) y a 2 estudiantes pertenecientes a cada una de las 4 carreras dependientes de la Facultad de Ingeniería (Ingeniería Química, Ingeniería Electricista, Ingeniería Mecánica e Ingeniería en Telecomunicaciones). Por lo que entrevistamos un total de 16 estudiantes.</w:t>
      </w:r>
    </w:p>
    <w:p w14:paraId="07690BA3"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Como estrategias de recolección de datos utilizamos entrevistas narrativas, ya que permiten, de acuerdo con Taylor y </w:t>
      </w:r>
      <w:proofErr w:type="spellStart"/>
      <w:r w:rsidRPr="00944A1E">
        <w:rPr>
          <w:rFonts w:ascii="HelveticaNeue Condensed" w:hAnsi="HelveticaNeue Condensed" w:cs="Arial"/>
          <w:lang w:val="es-AR"/>
        </w:rPr>
        <w:t>Bogdan</w:t>
      </w:r>
      <w:proofErr w:type="spellEnd"/>
      <w:r w:rsidRPr="00944A1E">
        <w:rPr>
          <w:rFonts w:ascii="HelveticaNeue Condensed" w:hAnsi="HelveticaNeue Condensed" w:cs="Arial"/>
          <w:lang w:val="es-AR"/>
        </w:rPr>
        <w:t xml:space="preserve"> (1986), indagar los significados, perspectivas y definiciones de las/os actoras/es, el modo en que las/os entrevistadas/os ven, clasifican y experimentan el mundo. Posibilitan reconstruir acciones pasadas y se conciben como discursos conversacionales y argumentativos. A partir de ellas se conforma una “comunicación de significados”, en la que la persona entrevistada, en su intento por explicar determinada situación, le otorga sentido y significado a la realidad desde el lugar que ocupa en la sociedad, mientras que el/la entrevistador/a pretenderá comprender e interpretar dicha explicación (Rodríguez Gómez, 1996). </w:t>
      </w:r>
    </w:p>
    <w:p w14:paraId="63F02EF9"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Para el análisis e interpretación de los datos recurrimos a los aportes y procedimientos de la teoría fundamentada. En la búsqueda de organizar y recuperar toda la información brindada por cada una/o de las/os estudiantes, llevamos adelante procesos de codificación abierta y axial, para la construcción de categorías, entendidas estas como conceptos derivados de los datos, a su vez estos representan fenómenos, esto es, ideas analíticas pertinentes que emergen de nuestros datos (Strauss y </w:t>
      </w:r>
      <w:proofErr w:type="spellStart"/>
      <w:r w:rsidRPr="00944A1E">
        <w:rPr>
          <w:rFonts w:ascii="HelveticaNeue Condensed" w:hAnsi="HelveticaNeue Condensed" w:cs="Arial"/>
          <w:lang w:val="es-AR"/>
        </w:rPr>
        <w:t>Corbin</w:t>
      </w:r>
      <w:proofErr w:type="spellEnd"/>
      <w:r w:rsidRPr="00944A1E">
        <w:rPr>
          <w:rFonts w:ascii="HelveticaNeue Condensed" w:hAnsi="HelveticaNeue Condensed" w:cs="Arial"/>
          <w:lang w:val="es-AR"/>
        </w:rPr>
        <w:t>, 2002).</w:t>
      </w:r>
    </w:p>
    <w:p w14:paraId="3EBF821C" w14:textId="6D958A78" w:rsidR="00A94627" w:rsidRDefault="00A94627" w:rsidP="00944A1E">
      <w:pPr>
        <w:spacing w:after="160"/>
        <w:jc w:val="both"/>
        <w:rPr>
          <w:rFonts w:ascii="HelveticaNeue Condensed" w:hAnsi="HelveticaNeue Condensed" w:cs="Arial"/>
          <w:b/>
          <w:lang w:val="es-AR"/>
        </w:rPr>
      </w:pPr>
    </w:p>
    <w:p w14:paraId="1CEE1DCC" w14:textId="77777777" w:rsidR="00CD7E37" w:rsidRDefault="00CD7E37" w:rsidP="00944A1E">
      <w:pPr>
        <w:spacing w:after="160"/>
        <w:jc w:val="both"/>
        <w:rPr>
          <w:rFonts w:ascii="HelveticaNeue Condensed" w:hAnsi="HelveticaNeue Condensed" w:cs="Arial"/>
          <w:b/>
          <w:lang w:val="es-AR"/>
        </w:rPr>
      </w:pPr>
    </w:p>
    <w:p w14:paraId="10470098" w14:textId="19E4E47F" w:rsidR="00944A1E" w:rsidRPr="00944A1E" w:rsidRDefault="00944A1E" w:rsidP="009F5EFA">
      <w:pPr>
        <w:spacing w:before="120" w:after="120"/>
        <w:ind w:left="709" w:hanging="709"/>
        <w:jc w:val="both"/>
        <w:rPr>
          <w:rFonts w:ascii="HelveticaNeue MediumCond" w:hAnsi="HelveticaNeue MediumCond" w:cs="Arial"/>
          <w:bCs/>
          <w:lang w:val="es-AR"/>
        </w:rPr>
      </w:pPr>
      <w:r w:rsidRPr="00944A1E">
        <w:rPr>
          <w:rFonts w:ascii="HelveticaNeue MediumCond" w:hAnsi="HelveticaNeue MediumCond" w:cs="Arial"/>
          <w:bCs/>
          <w:lang w:val="es-AR"/>
        </w:rPr>
        <w:t>3. Condiciones institucionales que favorecen la permanencia en la universidad</w:t>
      </w:r>
    </w:p>
    <w:p w14:paraId="0EEE7D8C"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Las cuestiones institucionales favorecedoras de la permanencia estudiantil se vinculan con el encuentro, para algunas/os y el </w:t>
      </w:r>
      <w:proofErr w:type="spellStart"/>
      <w:r w:rsidRPr="00944A1E">
        <w:rPr>
          <w:rFonts w:ascii="HelveticaNeue Condensed" w:hAnsi="HelveticaNeue Condensed" w:cs="Arial"/>
          <w:lang w:val="es-AR"/>
        </w:rPr>
        <w:t>re-encuentro</w:t>
      </w:r>
      <w:proofErr w:type="spellEnd"/>
      <w:r w:rsidRPr="00944A1E">
        <w:rPr>
          <w:rFonts w:ascii="HelveticaNeue Condensed" w:hAnsi="HelveticaNeue Condensed" w:cs="Arial"/>
          <w:lang w:val="es-AR"/>
        </w:rPr>
        <w:t>, para otras/os, con la vida universitaria; los aprendizajes que se construyen en la universidad y que exceden a aquellos que se despliegan entre las paredes del aula; las políticas, programas y proyectos institucionales, así como diversos servicios que ofrece la universidad a sus estudiantes.</w:t>
      </w:r>
    </w:p>
    <w:p w14:paraId="6E530B6B" w14:textId="1C2CE108" w:rsid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De esta manera, comprendemos al contexto institucional como todo aquello que hace la universidad para favorecer y garantizar el proceso de enseñanza-aprendizaje de las/os estudiantes, comprendiendo políticas y acciones para el ingreso, permanencia y egreso de las/os mismas/os. Estas condiciones se sustentan en una concepción de sociedad, de institución, de educación, de estudiantes y docentes, es decir en una manera de comprender el proceso de enseñanza y aprendizaje.</w:t>
      </w:r>
    </w:p>
    <w:p w14:paraId="1F96D928" w14:textId="77777777" w:rsidR="00A94627" w:rsidRDefault="00A94627" w:rsidP="00944A1E">
      <w:pPr>
        <w:spacing w:before="120" w:after="120"/>
        <w:jc w:val="both"/>
        <w:rPr>
          <w:rFonts w:ascii="HelveticaNeue Condensed" w:hAnsi="HelveticaNeue Condensed" w:cs="Arial"/>
          <w:i/>
          <w:lang w:val="es-AR"/>
        </w:rPr>
      </w:pPr>
    </w:p>
    <w:p w14:paraId="66BA98DB" w14:textId="53EF54D9" w:rsidR="00944A1E" w:rsidRPr="00944A1E" w:rsidRDefault="00944A1E" w:rsidP="00944A1E">
      <w:pPr>
        <w:spacing w:before="120" w:after="120"/>
        <w:jc w:val="both"/>
        <w:rPr>
          <w:rFonts w:ascii="HelveticaNeue Condensed" w:hAnsi="HelveticaNeue Condensed" w:cs="Arial"/>
          <w:i/>
          <w:lang w:val="es-AR"/>
        </w:rPr>
      </w:pPr>
      <w:r w:rsidRPr="00944A1E">
        <w:rPr>
          <w:rFonts w:ascii="HelveticaNeue Condensed" w:hAnsi="HelveticaNeue Condensed" w:cs="Arial"/>
          <w:i/>
          <w:lang w:val="es-AR"/>
        </w:rPr>
        <w:t xml:space="preserve">3.1 El </w:t>
      </w:r>
      <w:proofErr w:type="spellStart"/>
      <w:r w:rsidRPr="00944A1E">
        <w:rPr>
          <w:rFonts w:ascii="HelveticaNeue Condensed" w:hAnsi="HelveticaNeue Condensed" w:cs="Arial"/>
          <w:i/>
          <w:lang w:val="es-AR"/>
        </w:rPr>
        <w:t>re-encuentro</w:t>
      </w:r>
      <w:proofErr w:type="spellEnd"/>
      <w:r w:rsidRPr="00944A1E">
        <w:rPr>
          <w:rFonts w:ascii="HelveticaNeue Condensed" w:hAnsi="HelveticaNeue Condensed" w:cs="Arial"/>
          <w:i/>
          <w:lang w:val="es-AR"/>
        </w:rPr>
        <w:t xml:space="preserve"> con la vida universitaria </w:t>
      </w:r>
    </w:p>
    <w:p w14:paraId="1F86EFEA"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Caracterizamos la situación de las/os ocho estudiantes de la Facultad de Ciencias Humanas entrevistadas/os, ellas/os atravesaron por cambios de carrera. Si bien tal situación no es representativa de lo que acontece en dicha facultad, interesa destacar esas vivencias a fin de dar cuenta algunos aspectos que, desde su perspectiva, han favorecido su permanencia en la universidad.</w:t>
      </w:r>
    </w:p>
    <w:p w14:paraId="16AEB323"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El </w:t>
      </w:r>
      <w:proofErr w:type="spellStart"/>
      <w:r w:rsidRPr="00944A1E">
        <w:rPr>
          <w:rFonts w:ascii="HelveticaNeue Condensed" w:hAnsi="HelveticaNeue Condensed" w:cs="Arial"/>
          <w:lang w:val="es-AR"/>
        </w:rPr>
        <w:t>re-encuentro</w:t>
      </w:r>
      <w:proofErr w:type="spellEnd"/>
      <w:r w:rsidRPr="00944A1E">
        <w:rPr>
          <w:rFonts w:ascii="HelveticaNeue Condensed" w:hAnsi="HelveticaNeue Condensed" w:cs="Arial"/>
          <w:lang w:val="es-AR"/>
        </w:rPr>
        <w:t xml:space="preserve"> con la vida universitaria implica dos aspectos relevantes a considerar: la compleja decisión de volver a transitar una carrera en la universidad y el cursillo de ingreso como nexo necesario. </w:t>
      </w:r>
    </w:p>
    <w:p w14:paraId="471AF1FF"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En cuanto al primero, las/os estudiantes, una vez finalizada la escuela secundaria, habían decidido seguir estudiando, algunas/os en una universidad cercana a su lugar de residencia, otras/os viajaron y se encontraron con la UNRC. Esa decisión inicial fue modificándose en la medida en que el tiempo avanzaba hasta convertirse en una nueva decisión, dejar de estudiar esa carrera e incluso dejar de estudiar en esa universidad para empezar a estudiar en otro lugar, trabajar o simplemente esperar otro tiempo para luego retomar y en la actualidad estar finalizando dicha carrera.</w:t>
      </w:r>
    </w:p>
    <w:p w14:paraId="6FC2AAE3" w14:textId="77777777" w:rsidR="00944A1E" w:rsidRPr="00944A1E" w:rsidRDefault="00944A1E" w:rsidP="00944A1E">
      <w:pPr>
        <w:spacing w:before="120" w:after="120"/>
        <w:ind w:left="1134" w:right="-1"/>
        <w:jc w:val="both"/>
        <w:rPr>
          <w:rFonts w:ascii="HelveticaNeue Condensed" w:hAnsi="HelveticaNeue Condensed" w:cs="Arial"/>
          <w:iCs/>
          <w:sz w:val="20"/>
          <w:szCs w:val="20"/>
          <w:lang w:val="es-AR"/>
        </w:rPr>
      </w:pPr>
      <w:r w:rsidRPr="00944A1E">
        <w:rPr>
          <w:rFonts w:ascii="HelveticaNeue Condensed" w:hAnsi="HelveticaNeue Condensed" w:cs="Arial"/>
          <w:iCs/>
          <w:sz w:val="20"/>
          <w:szCs w:val="20"/>
          <w:lang w:val="es-AR"/>
        </w:rPr>
        <w:t xml:space="preserve">(…) </w:t>
      </w:r>
      <w:r w:rsidRPr="00944A1E">
        <w:rPr>
          <w:rFonts w:ascii="HelveticaNeue Condensed" w:hAnsi="HelveticaNeue Condensed" w:cs="Arial"/>
          <w:b/>
          <w:iCs/>
          <w:sz w:val="20"/>
          <w:szCs w:val="20"/>
          <w:lang w:val="es-AR"/>
        </w:rPr>
        <w:t>dejé todo en Mendoza</w:t>
      </w:r>
      <w:r w:rsidRPr="00944A1E">
        <w:rPr>
          <w:rFonts w:ascii="HelveticaNeue Condensed" w:hAnsi="HelveticaNeue Condensed" w:cs="Arial"/>
          <w:iCs/>
          <w:sz w:val="20"/>
          <w:szCs w:val="20"/>
          <w:lang w:val="es-AR"/>
        </w:rPr>
        <w:t xml:space="preserve">, allá renuncié a los trabajos, todo lo dejé por venir y más a esta carrera, porque en el trabajo en las escuelas </w:t>
      </w:r>
      <w:r w:rsidRPr="00944A1E">
        <w:rPr>
          <w:rFonts w:ascii="HelveticaNeue Condensed" w:hAnsi="HelveticaNeue Condensed" w:cs="Arial"/>
          <w:b/>
          <w:iCs/>
          <w:sz w:val="20"/>
          <w:szCs w:val="20"/>
          <w:lang w:val="es-AR"/>
        </w:rPr>
        <w:t>me había dado cuenta que había cosas que yo no podía resolver</w:t>
      </w:r>
      <w:r w:rsidRPr="00944A1E">
        <w:rPr>
          <w:rFonts w:ascii="HelveticaNeue Condensed" w:hAnsi="HelveticaNeue Condensed" w:cs="Arial"/>
          <w:iCs/>
          <w:sz w:val="20"/>
          <w:szCs w:val="20"/>
          <w:lang w:val="es-AR"/>
        </w:rPr>
        <w:t xml:space="preserve">, que habían preguntas, que había situaciones entre los docentes, los niños de escuelas que me faltaba que me hacía preguntas y yo no me las respondía, </w:t>
      </w:r>
      <w:r w:rsidRPr="00944A1E">
        <w:rPr>
          <w:rFonts w:ascii="HelveticaNeue Condensed" w:hAnsi="HelveticaNeue Condensed" w:cs="Arial"/>
          <w:b/>
          <w:iCs/>
          <w:sz w:val="20"/>
          <w:szCs w:val="20"/>
          <w:lang w:val="es-AR"/>
        </w:rPr>
        <w:t>entonces con la psicopedagogía podía resolverlos, y fue así entonces, así llegué</w:t>
      </w:r>
      <w:r w:rsidRPr="00944A1E">
        <w:rPr>
          <w:rFonts w:ascii="HelveticaNeue Condensed" w:hAnsi="HelveticaNeue Condensed" w:cs="Arial"/>
          <w:iCs/>
          <w:sz w:val="20"/>
          <w:szCs w:val="20"/>
          <w:lang w:val="es-AR"/>
        </w:rPr>
        <w:t xml:space="preserve"> (EEH1</w:t>
      </w:r>
      <w:r w:rsidRPr="00944A1E">
        <w:rPr>
          <w:rFonts w:ascii="HelveticaNeue Condensed" w:hAnsi="HelveticaNeue Condensed" w:cs="Arial"/>
          <w:iCs/>
          <w:sz w:val="20"/>
          <w:szCs w:val="20"/>
          <w:vertAlign w:val="superscript"/>
          <w:lang w:val="es-AR"/>
        </w:rPr>
        <w:footnoteReference w:id="5"/>
      </w:r>
      <w:r w:rsidRPr="00944A1E">
        <w:rPr>
          <w:rFonts w:ascii="HelveticaNeue Condensed" w:hAnsi="HelveticaNeue Condensed" w:cs="Arial"/>
          <w:iCs/>
          <w:sz w:val="20"/>
          <w:szCs w:val="20"/>
          <w:lang w:val="es-AR"/>
        </w:rPr>
        <w:t>).</w:t>
      </w:r>
    </w:p>
    <w:p w14:paraId="1A22ABD8"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Sergio </w:t>
      </w:r>
      <w:proofErr w:type="spellStart"/>
      <w:r w:rsidRPr="00944A1E">
        <w:rPr>
          <w:rFonts w:ascii="HelveticaNeue Condensed" w:hAnsi="HelveticaNeue Condensed" w:cs="Arial"/>
          <w:lang w:val="es-AR"/>
        </w:rPr>
        <w:t>Rascovan</w:t>
      </w:r>
      <w:proofErr w:type="spellEnd"/>
      <w:r w:rsidRPr="00944A1E">
        <w:rPr>
          <w:rFonts w:ascii="HelveticaNeue Condensed" w:hAnsi="HelveticaNeue Condensed" w:cs="Arial"/>
          <w:lang w:val="es-AR"/>
        </w:rPr>
        <w:t xml:space="preserve"> (2016), expresa que elegir una carrera universitaria es un proceso, se trata de un recorrido inacabado a través del cual el sujeto busca, reconoce y muchas veces encuentra, dentro de la variedad de objetos existentes, algunos con los que establece vínculos singulares. Pero, además de ser un proceso, elegir es un acto expresado en la toma de decisiones a través del cual el sujeto selecciona uno o varios objetos con los que establece un vínculo en particular, esperando obtener algún tipo de satisfacción.</w:t>
      </w:r>
    </w:p>
    <w:p w14:paraId="3F274E2B"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En los testimonios de las/os entrevistadas/os se da cuenta de un recorrido de búsqueda, reconocimiento y encuentro, materializado en la elección de alguna carrera, pero tal proceso no se detuvo ahí, sino que en el caso de estas/os estudiantes, que no encontraron satisfacción en esa elección y optaron por lanzarse en la búsqueda de nuevos objetos hasta establecer un vínculo singular con la carrera que se encuentran a un paso de concluir.</w:t>
      </w:r>
    </w:p>
    <w:p w14:paraId="61EE9326"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Interesa, además, recuperar la noción de “trayectorias transicionales” propuesta por el autor ya mencionado. Estas describen las salidas y entradas en diferentes actividades, con más movimiento y menos estabilidad, a veces sin rumbo fijo, que realizan las/os sujetos (</w:t>
      </w:r>
      <w:proofErr w:type="spellStart"/>
      <w:r w:rsidRPr="00944A1E">
        <w:rPr>
          <w:rFonts w:ascii="HelveticaNeue Condensed" w:hAnsi="HelveticaNeue Condensed" w:cs="Arial"/>
          <w:lang w:val="es-AR"/>
        </w:rPr>
        <w:t>Rascovan</w:t>
      </w:r>
      <w:proofErr w:type="spellEnd"/>
      <w:r w:rsidRPr="00944A1E">
        <w:rPr>
          <w:rFonts w:ascii="HelveticaNeue Condensed" w:hAnsi="HelveticaNeue Condensed" w:cs="Arial"/>
          <w:lang w:val="es-AR"/>
        </w:rPr>
        <w:t>, 2016).</w:t>
      </w:r>
    </w:p>
    <w:p w14:paraId="188FF63E"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En síntesis, las trayectorias transicionales de las/os entrevistadas/os se caracterizan por el dinamismo y la discontinuidad y escapan a las categorías preestablecidas. Una vez finalizada la escuela secundaria, e incluso antes, las/os estudiantes se embarcaron en el proceso de elección de una carrera, pero como en dicha elección no sólo juega lo subjetivo, sino también lo social, esa decisión inicial se modificó a la luz de acontecimientos sociales, contextuales y personales, entre ellos la necesidad de encontrar en una nueva carrera las respuestas a situaciones que surgían en el ámbito del trabajo, las presiones familiares y sociales de tener un título, dejar de estudiar para poder trabajar y luego el proceso inverso, etc. lo que significó, en sus palabras: “un desafío”, “una decisión difícil”. </w:t>
      </w:r>
    </w:p>
    <w:p w14:paraId="65E66F67"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Poder comprender que en la actualidad las trayectorias transicionales o itinerarios vitales de las/os jóvenes resultan complejos y sinuosos y no están linealmente marcados, es necesario a la hora de pensar la permanencia en la universidad, visibilizando esas dimensiones subjetivas conjugadas con las sociales que hacen a lo vocacional y que se materializan en la elección de una carrera. </w:t>
      </w:r>
    </w:p>
    <w:p w14:paraId="544CBC2D"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El segundo aspecto, el cursillo de ingreso como nexo necesario, refiere a la instancia que ofrece la Universidad para todas/os aquellas/os que deciden empezar alguna carrera. En el caso de las/os entrevistadas/os que vivieron la experiencia del cursillo de ingreso más de una vez, valoran de manera significativa la última experiencia, en el sentido que les permitió conocer acerca de la carrera, acercarse a compañeras/os y docentes, etc. </w:t>
      </w:r>
    </w:p>
    <w:p w14:paraId="1EDBEA8F"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El ingreso a la universidad está atravesado por una serie de cambios que requieren de las/os estudiantes nuevas formas de organizarse tanto a nivel personal como familiar y social. Implica acostumbrarse a una institución nueva y aprender su cultura, además de </w:t>
      </w:r>
      <w:proofErr w:type="spellStart"/>
      <w:r w:rsidRPr="00944A1E">
        <w:rPr>
          <w:rFonts w:ascii="HelveticaNeue Condensed" w:hAnsi="HelveticaNeue Condensed" w:cs="Arial"/>
          <w:lang w:val="es-AR"/>
        </w:rPr>
        <w:t>re-aprender</w:t>
      </w:r>
      <w:proofErr w:type="spellEnd"/>
      <w:r w:rsidRPr="00944A1E">
        <w:rPr>
          <w:rFonts w:ascii="HelveticaNeue Condensed" w:hAnsi="HelveticaNeue Condensed" w:cs="Arial"/>
          <w:lang w:val="es-AR"/>
        </w:rPr>
        <w:t xml:space="preserve"> a vincularse con el conocimiento, los saberes propios de la carrera elegida y con otras/os. Aprender el oficio de ser estudiantes, como plantean, es un proceso que lleva tiempo, un tiempo que, al decir de Vélez, se va conociendo y reconociendo esta nueva cultura y en el que además cada sujeto se va pensando a sí mismo como partícipe (o no) de ella (Vélez, 2005). </w:t>
      </w:r>
    </w:p>
    <w:p w14:paraId="75C22C1D"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Las/os estudiantes valoran de manera significativa el trayecto de ingreso, ya que haber transitado el mismo les posibilitó tener una aproximación inicial a los contenidos de la carrera elegida y al perfil profesional, reafirmando así la elección vocacional realizada. Por otra parte, se destacan los vínculos establecidos durante el cursillo, tanto con otras/os estudiantes como con docentes con los cuales se comparte gran parte de la carrera. Se valoran las acciones que la universidad lleva a cabo con respecto al ingreso, dado que por todo lo que implica dicho proceso, en cuanto a transformaciones, reorganizaciones, aprendizaje del oficio de ser estudiante universitario, es complejo y requiere de un acompañamiento por parte de la institución, que en este caso se materializa con el curso de ingreso. Que las/os estudiantes puedan transitar esa primera etapa de manera significativa, estableciendo vínculos con nuevos aprendizajes, con la carrera elegida y con las/os docentes y estudiantes resulta relevante para la permanencia.</w:t>
      </w:r>
      <w:r w:rsidRPr="00944A1E">
        <w:rPr>
          <w:rFonts w:ascii="HelveticaNeue Condensed" w:hAnsi="HelveticaNeue Condensed" w:cs="Arial"/>
          <w:lang w:val="es-AR"/>
        </w:rPr>
        <w:tab/>
      </w:r>
    </w:p>
    <w:p w14:paraId="4E0AF9CE" w14:textId="77777777" w:rsidR="00A94627" w:rsidRDefault="00A94627" w:rsidP="00944A1E">
      <w:pPr>
        <w:spacing w:before="120" w:after="120"/>
        <w:jc w:val="both"/>
        <w:rPr>
          <w:rFonts w:ascii="HelveticaNeue Condensed" w:hAnsi="HelveticaNeue Condensed" w:cs="Arial"/>
          <w:i/>
          <w:lang w:val="es-AR"/>
        </w:rPr>
      </w:pPr>
    </w:p>
    <w:p w14:paraId="26A4D1ED" w14:textId="7915A294"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i/>
          <w:lang w:val="es-AR"/>
        </w:rPr>
        <w:t>3.2 El encuentro con la vida universitaria</w:t>
      </w:r>
      <w:r w:rsidRPr="00944A1E">
        <w:rPr>
          <w:rFonts w:ascii="HelveticaNeue Condensed" w:hAnsi="HelveticaNeue Condensed" w:cs="Arial"/>
          <w:lang w:val="es-AR"/>
        </w:rPr>
        <w:t xml:space="preserve"> </w:t>
      </w:r>
    </w:p>
    <w:p w14:paraId="1C162BFE"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Las/os estudiantes de la Facultad de Ingeniería expresan cómo han vivenciado la etapa del ingreso, a partir de la cual no sólo comenzaron una carrera universitaria, sino que se iniciaron en un proceso de aprendizajes, de cambios, de desafíos, y de la construcción de un proyecto de vida.</w:t>
      </w:r>
    </w:p>
    <w:p w14:paraId="19A28046"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En lo que refiere al encuentro con la vida universitaria, se identifican dos aspectos vinculados a la permanencia universitaria: uno consiste en los cambios que implica pasar de la escuela secundaria a la universidad y el otro en el lugar de procedencia de las/os estudiantes. A continuación, profundizamos en cada uno de ellos.</w:t>
      </w:r>
    </w:p>
    <w:p w14:paraId="0A1FBE79"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En lo concerniente al primer aspecto, ingresar a la universidad, en cuanto a lo académico, suele presentar distancias con el nivel anterior. Ya desde el inicio, las/os estudiantes comienzan a evidenciar que las dificultades que encuentran en las materias de primer año guardan relación con los aprendizajes adquiridos (o no), en la escuela secundaria. Así, lo expresa una estudiante:</w:t>
      </w:r>
    </w:p>
    <w:p w14:paraId="7EDACE8B" w14:textId="77777777" w:rsidR="00944A1E" w:rsidRPr="00944A1E" w:rsidRDefault="00944A1E" w:rsidP="00944A1E">
      <w:pPr>
        <w:spacing w:before="120" w:after="120"/>
        <w:ind w:left="1134" w:right="-1"/>
        <w:jc w:val="both"/>
        <w:rPr>
          <w:rFonts w:ascii="HelveticaNeue Condensed" w:hAnsi="HelveticaNeue Condensed" w:cs="Arial"/>
          <w:iCs/>
          <w:sz w:val="20"/>
          <w:szCs w:val="20"/>
          <w:lang w:val="es-AR"/>
        </w:rPr>
      </w:pPr>
      <w:r w:rsidRPr="00944A1E">
        <w:rPr>
          <w:rFonts w:ascii="HelveticaNeue Condensed" w:hAnsi="HelveticaNeue Condensed" w:cs="Arial"/>
          <w:iCs/>
          <w:sz w:val="20"/>
          <w:szCs w:val="20"/>
          <w:lang w:val="es-AR"/>
        </w:rPr>
        <w:t xml:space="preserve">(…) y después también un poco </w:t>
      </w:r>
      <w:r w:rsidRPr="00944A1E">
        <w:rPr>
          <w:rFonts w:ascii="HelveticaNeue Condensed" w:hAnsi="HelveticaNeue Condensed" w:cs="Arial"/>
          <w:b/>
          <w:iCs/>
          <w:sz w:val="20"/>
          <w:szCs w:val="20"/>
          <w:lang w:val="es-AR"/>
        </w:rPr>
        <w:t>la diferencia de nivel</w:t>
      </w:r>
      <w:r w:rsidRPr="00944A1E">
        <w:rPr>
          <w:rFonts w:ascii="HelveticaNeue Condensed" w:hAnsi="HelveticaNeue Condensed" w:cs="Arial"/>
          <w:iCs/>
          <w:sz w:val="20"/>
          <w:szCs w:val="20"/>
          <w:lang w:val="es-AR"/>
        </w:rPr>
        <w:t xml:space="preserve">, por decir, del secundario al universitario, falencias en materias como muy importante en el ingreso o los primeros años de nuestra carrera que son Matemática y Física y, prácticamente los primeros años son todo Matemática y Física y </w:t>
      </w:r>
      <w:r w:rsidRPr="00944A1E">
        <w:rPr>
          <w:rFonts w:ascii="HelveticaNeue Condensed" w:hAnsi="HelveticaNeue Condensed" w:cs="Arial"/>
          <w:b/>
          <w:iCs/>
          <w:sz w:val="20"/>
          <w:szCs w:val="20"/>
          <w:lang w:val="es-AR"/>
        </w:rPr>
        <w:t>hay una gran falencia digamos por la base que te dan en el secundario</w:t>
      </w:r>
      <w:r w:rsidRPr="00944A1E">
        <w:rPr>
          <w:rFonts w:ascii="HelveticaNeue Condensed" w:hAnsi="HelveticaNeue Condensed" w:cs="Arial"/>
          <w:iCs/>
          <w:sz w:val="20"/>
          <w:szCs w:val="20"/>
          <w:lang w:val="es-AR"/>
        </w:rPr>
        <w:t xml:space="preserve"> (EEI5).</w:t>
      </w:r>
    </w:p>
    <w:p w14:paraId="2B32993E"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Recuperamos aquí los aportes de </w:t>
      </w:r>
      <w:proofErr w:type="spellStart"/>
      <w:r w:rsidRPr="00944A1E">
        <w:rPr>
          <w:rFonts w:ascii="HelveticaNeue Condensed" w:hAnsi="HelveticaNeue Condensed" w:cs="Arial"/>
          <w:lang w:val="es-AR"/>
        </w:rPr>
        <w:t>Coulon</w:t>
      </w:r>
      <w:proofErr w:type="spellEnd"/>
      <w:r w:rsidRPr="00944A1E">
        <w:rPr>
          <w:rFonts w:ascii="HelveticaNeue Condensed" w:hAnsi="HelveticaNeue Condensed" w:cs="Arial"/>
          <w:lang w:val="es-AR"/>
        </w:rPr>
        <w:t xml:space="preserve"> (1993 en Vélez, 2005), quien describe el pasaje del nivel secundario al universitario, y lo hace en tres tiempos por los que transitan las/os estudiantes, tiempos que no son iguales para todas/os, por cual sostenemos nuevamente, el oficio de ser estudiante se aprende. Esos tiempos son, el del extrañamiento, el del aprendizaje y el de afiliación. </w:t>
      </w:r>
    </w:p>
    <w:p w14:paraId="4F2DA4FB"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La instancia del cursillo de ingreso, como han sostenido las/os entrevistadas/os, se caracteriza por el tiempo de extrañamiento, en cuanto al conocimiento y las materias, pero también en cuanto a la forma de pensar y relacionarse. Dicho tiempo es descripto por el autor como un tiempo en el cual el alumno entra en un universo institucional desconocido, cuyas pautas ‘rompen’ el mundo que acaba de dejar, que le es ciertamente familiar (</w:t>
      </w:r>
      <w:proofErr w:type="spellStart"/>
      <w:r w:rsidRPr="00944A1E">
        <w:rPr>
          <w:rFonts w:ascii="HelveticaNeue Condensed" w:hAnsi="HelveticaNeue Condensed" w:cs="Arial"/>
          <w:lang w:val="es-AR"/>
        </w:rPr>
        <w:t>Coulon</w:t>
      </w:r>
      <w:proofErr w:type="spellEnd"/>
      <w:r w:rsidRPr="00944A1E">
        <w:rPr>
          <w:rFonts w:ascii="HelveticaNeue Condensed" w:hAnsi="HelveticaNeue Condensed" w:cs="Arial"/>
          <w:lang w:val="es-AR"/>
        </w:rPr>
        <w:t>, 1993 en Vélez, 2005).</w:t>
      </w:r>
    </w:p>
    <w:p w14:paraId="251F19A3"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Las carreras universitarias se caracterizan por demandar, por parte de quienes las elijen, un grado mayor de responsabilidad de la que estaban acostumbradas/os en el nivel anterior. El material de estudio en la universidad es mayor, el grado de complejidad en los contenidos es progresivo, el cursado es más extenso, por lo cual el ingreso es para ellas/os “un ponerse en ritmo, entrar en calor”.</w:t>
      </w:r>
    </w:p>
    <w:p w14:paraId="35273DA2"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En el segundo aspecto, de migraciones y recorridos ¿de dónde vengo?: damos cuenta de una realidad que muchos/as estudiantes tienen que atravesar a la hora de decidir estudiar en la UNRC. El hecho de tener que migrar de su lugar de origen o de recorrer varios kilómetros todos los días para llegar a cursar, también forma parte de los aprendizajes que deben adquirirse durante este proceso. </w:t>
      </w:r>
    </w:p>
    <w:p w14:paraId="3D744B44" w14:textId="77777777" w:rsidR="00944A1E" w:rsidRPr="00944A1E" w:rsidRDefault="00944A1E" w:rsidP="00944A1E">
      <w:pPr>
        <w:spacing w:before="120" w:after="120"/>
        <w:ind w:left="1134" w:right="-1"/>
        <w:jc w:val="both"/>
        <w:rPr>
          <w:rFonts w:ascii="HelveticaNeue Condensed" w:hAnsi="HelveticaNeue Condensed" w:cs="Arial"/>
          <w:iCs/>
          <w:sz w:val="20"/>
          <w:szCs w:val="20"/>
          <w:lang w:val="es-AR"/>
        </w:rPr>
      </w:pPr>
      <w:r w:rsidRPr="00944A1E">
        <w:rPr>
          <w:rFonts w:ascii="HelveticaNeue Condensed" w:hAnsi="HelveticaNeue Condensed" w:cs="Arial"/>
          <w:iCs/>
          <w:sz w:val="20"/>
          <w:szCs w:val="20"/>
          <w:lang w:val="es-AR"/>
        </w:rPr>
        <w:t xml:space="preserve">Cuando ingresé (…) </w:t>
      </w:r>
      <w:r w:rsidRPr="00944A1E">
        <w:rPr>
          <w:rFonts w:ascii="HelveticaNeue Condensed" w:hAnsi="HelveticaNeue Condensed" w:cs="Arial"/>
          <w:b/>
          <w:iCs/>
          <w:sz w:val="20"/>
          <w:szCs w:val="20"/>
          <w:lang w:val="es-AR"/>
        </w:rPr>
        <w:t>había muchos espacios en la universidad para la contención</w:t>
      </w:r>
      <w:r w:rsidRPr="00944A1E">
        <w:rPr>
          <w:rFonts w:ascii="HelveticaNeue Condensed" w:hAnsi="HelveticaNeue Condensed" w:cs="Arial"/>
          <w:iCs/>
          <w:sz w:val="20"/>
          <w:szCs w:val="20"/>
          <w:lang w:val="es-AR"/>
        </w:rPr>
        <w:t xml:space="preserve">, </w:t>
      </w:r>
      <w:r w:rsidRPr="00944A1E">
        <w:rPr>
          <w:rFonts w:ascii="HelveticaNeue Condensed" w:hAnsi="HelveticaNeue Condensed" w:cs="Arial"/>
          <w:b/>
          <w:iCs/>
          <w:sz w:val="20"/>
          <w:szCs w:val="20"/>
          <w:lang w:val="es-AR"/>
        </w:rPr>
        <w:t>yo vengo de afuera</w:t>
      </w:r>
      <w:r w:rsidRPr="00944A1E">
        <w:rPr>
          <w:rFonts w:ascii="HelveticaNeue Condensed" w:hAnsi="HelveticaNeue Condensed" w:cs="Arial"/>
          <w:iCs/>
          <w:sz w:val="20"/>
          <w:szCs w:val="20"/>
          <w:lang w:val="es-AR"/>
        </w:rPr>
        <w:t xml:space="preserve">, de un </w:t>
      </w:r>
      <w:r w:rsidRPr="00944A1E">
        <w:rPr>
          <w:rFonts w:ascii="HelveticaNeue Condensed" w:hAnsi="HelveticaNeue Condensed" w:cs="Arial"/>
          <w:b/>
          <w:iCs/>
          <w:sz w:val="20"/>
          <w:szCs w:val="20"/>
          <w:lang w:val="es-AR"/>
        </w:rPr>
        <w:t>pueblo</w:t>
      </w:r>
      <w:r w:rsidRPr="00944A1E">
        <w:rPr>
          <w:rFonts w:ascii="HelveticaNeue Condensed" w:hAnsi="HelveticaNeue Condensed" w:cs="Arial"/>
          <w:iCs/>
          <w:sz w:val="20"/>
          <w:szCs w:val="20"/>
          <w:lang w:val="es-AR"/>
        </w:rPr>
        <w:t xml:space="preserve"> muy muy chiquito soy de Villa Valeria, pensar el impacto que fue… de un pueblo de 3.000 habitantes a una </w:t>
      </w:r>
      <w:r w:rsidRPr="00944A1E">
        <w:rPr>
          <w:rFonts w:ascii="HelveticaNeue Condensed" w:hAnsi="HelveticaNeue Condensed" w:cs="Arial"/>
          <w:b/>
          <w:iCs/>
          <w:sz w:val="20"/>
          <w:szCs w:val="20"/>
          <w:lang w:val="es-AR"/>
        </w:rPr>
        <w:t>ciudad</w:t>
      </w:r>
      <w:r w:rsidRPr="00944A1E">
        <w:rPr>
          <w:rFonts w:ascii="HelveticaNeue Condensed" w:hAnsi="HelveticaNeue Condensed" w:cs="Arial"/>
          <w:iCs/>
          <w:sz w:val="20"/>
          <w:szCs w:val="20"/>
          <w:lang w:val="es-AR"/>
        </w:rPr>
        <w:t xml:space="preserve"> no muy grande, pero es una ciudad al fin y al cabo, y también de </w:t>
      </w:r>
      <w:r w:rsidRPr="00944A1E">
        <w:rPr>
          <w:rFonts w:ascii="HelveticaNeue Condensed" w:hAnsi="HelveticaNeue Condensed" w:cs="Arial"/>
          <w:b/>
          <w:iCs/>
          <w:sz w:val="20"/>
          <w:szCs w:val="20"/>
          <w:lang w:val="es-AR"/>
        </w:rPr>
        <w:t>una cierta independencia</w:t>
      </w:r>
      <w:r w:rsidRPr="00944A1E">
        <w:rPr>
          <w:rFonts w:ascii="HelveticaNeue Condensed" w:hAnsi="HelveticaNeue Condensed" w:cs="Arial"/>
          <w:iCs/>
          <w:sz w:val="20"/>
          <w:szCs w:val="20"/>
          <w:lang w:val="es-AR"/>
        </w:rPr>
        <w:t xml:space="preserve"> para manejar la comida, los gastos, moverme, cómo manejar el tiempo libre, así que fue eso más el punto de quiebre (EEI5).</w:t>
      </w:r>
    </w:p>
    <w:p w14:paraId="31783A42"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Nos valemos nuevamente de los aportes brindados por Vélez (2005), quien expresa que el oficio de ser estudiantes supone otros aprendizajes diferentes a los académicos e institucionales y que están vinculados a estas migraciones, es decir se trata de aprender a vivir en una ciudad diferente, lo que en algunos casos se suma el aprendizaje de tener que convivir con nuevas personas, familiarizarse con una nueva ciudad, aprender a vivir fuera de los espacios cotidianos y conocidos y lejos de quienes constituyen sus afectos más cercanos. Para numerosas/os estudiantes estos aprendizajes son muy significativos e influyen, en muchos casos decisivamente, en la posibilidad de continuar los estudios universitarios.</w:t>
      </w:r>
    </w:p>
    <w:p w14:paraId="6C5FC58C"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La interpretación de las expresiones de las/os estudiantes permite reconocer la complejidad que atraviesa la construcción del oficio de ser estudiante al exigir la apropiación de saberes específicos y generales, tanto explícitos como implícitos. Complejidad en la que se entraman múltiples dimensiones que configuran recorridos singulares y desde la cual las/os estudiantes constituyen su identidad, desarrollan sus prácticas y ponen en juego variadas estrategias.</w:t>
      </w:r>
    </w:p>
    <w:p w14:paraId="312A8851"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El proceso del ingreso a la universidad está cargado de nuevos aprendizajes que necesitan afianzarse con el transcurrir de los días y se construyen con diferentes características en cada una/o de las/os estudiantes. Reconstruir la rutina, volver conocido lo desconocido es un proceso lento, que requiere tiempo. En este recorrido las/os estudiantes no se encuentran solas/os. La universidad, a través del Programa de Ingreso, Permanencia y Egreso, genera condiciones institucionales y académicas para promover el inicio, la continuidad y el egreso. Además, en dicho recorrido las/os estudiantes comienzan a construir lazos, con otras/os que se encuentran en la misma situación, es decir con sus compañeras/os, pero también con las/os docentes que acompañan y sostienen durante todo el proceso.</w:t>
      </w:r>
    </w:p>
    <w:p w14:paraId="21717900" w14:textId="77777777" w:rsidR="00A94627" w:rsidRDefault="00A94627" w:rsidP="00944A1E">
      <w:pPr>
        <w:spacing w:before="120" w:after="120"/>
        <w:jc w:val="both"/>
        <w:rPr>
          <w:rFonts w:ascii="HelveticaNeue Condensed" w:hAnsi="HelveticaNeue Condensed" w:cs="Arial"/>
          <w:i/>
          <w:lang w:val="es-AR"/>
        </w:rPr>
      </w:pPr>
    </w:p>
    <w:p w14:paraId="1FD686C7" w14:textId="161E3F5C"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i/>
          <w:lang w:val="es-AR"/>
        </w:rPr>
        <w:t>3.3 El contexto creador de un nuevo texto: el aprendizaje</w:t>
      </w:r>
      <w:r w:rsidRPr="00944A1E">
        <w:rPr>
          <w:rFonts w:ascii="HelveticaNeue Condensed" w:hAnsi="HelveticaNeue Condensed" w:cs="Arial"/>
          <w:lang w:val="es-AR"/>
        </w:rPr>
        <w:t xml:space="preserve"> </w:t>
      </w:r>
    </w:p>
    <w:p w14:paraId="03FD37AB"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Consideramos aquí los aprendizajes que las/os estudiantes fueron construyendo en el transcurrir por su vida universitaria. Estos contemplan las vivencias y experiencias que se dan dentro del contexto de la universidad, pero que no necesariamente tienen relación directa con la carrera elegida. La UNRC cuenta con una diversidad de políticas y programas destinados a atender cuestiones educativas y socio-económicas del estudiantado, las/os estudiantes valoran tales programas como favorecedores de la permanencia en la universidad. </w:t>
      </w:r>
    </w:p>
    <w:p w14:paraId="246437D5" w14:textId="77777777" w:rsidR="00A94627" w:rsidRDefault="00A94627" w:rsidP="00944A1E">
      <w:pPr>
        <w:spacing w:before="120" w:after="120"/>
        <w:jc w:val="both"/>
        <w:rPr>
          <w:rFonts w:ascii="HelveticaNeue Condensed" w:hAnsi="HelveticaNeue Condensed" w:cs="Arial"/>
          <w:i/>
          <w:lang w:val="es-AR"/>
        </w:rPr>
      </w:pPr>
    </w:p>
    <w:p w14:paraId="462325DD" w14:textId="193BC0E8"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i/>
          <w:lang w:val="es-AR"/>
        </w:rPr>
        <w:t>3.3.1 Políticas, programas y proyectos institucionales</w:t>
      </w:r>
      <w:r w:rsidRPr="00944A1E">
        <w:rPr>
          <w:rFonts w:ascii="HelveticaNeue Condensed" w:hAnsi="HelveticaNeue Condensed" w:cs="Arial"/>
          <w:lang w:val="es-AR"/>
        </w:rPr>
        <w:t xml:space="preserve"> </w:t>
      </w:r>
    </w:p>
    <w:p w14:paraId="4D7070FE"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La institución educativa en la que llevamos a cabo el estudio y más específicamente, las facultades seleccionadas para trabajar, vienen desarrollando diversas políticas, programas y proyectos institucionales tendientes a favorecer el ingreso, la permanencia y el egreso de las/os estudiantes. En esta instancia damos cuenta de aquellos que, según la perspectiva de las/os entrevistadas/os, han estado vinculados a sus aprendizajes y permanencia.</w:t>
      </w:r>
    </w:p>
    <w:p w14:paraId="6DAB94B7" w14:textId="0683F688" w:rsid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Las/os estudiantes relatan lo anteriormente dicho de la siguiente manera:</w:t>
      </w:r>
    </w:p>
    <w:p w14:paraId="6A752584" w14:textId="77777777" w:rsidR="00944A1E" w:rsidRPr="00944A1E" w:rsidRDefault="00944A1E" w:rsidP="00944A1E">
      <w:pPr>
        <w:spacing w:before="120" w:after="120"/>
        <w:ind w:left="1134" w:right="-1"/>
        <w:jc w:val="both"/>
        <w:rPr>
          <w:rFonts w:ascii="HelveticaNeue Condensed" w:hAnsi="HelveticaNeue Condensed" w:cs="Arial"/>
          <w:iCs/>
          <w:sz w:val="20"/>
          <w:szCs w:val="20"/>
          <w:lang w:val="es-AR"/>
        </w:rPr>
      </w:pPr>
      <w:r w:rsidRPr="00944A1E">
        <w:rPr>
          <w:rFonts w:ascii="HelveticaNeue Condensed" w:hAnsi="HelveticaNeue Condensed" w:cs="Arial"/>
          <w:iCs/>
          <w:sz w:val="20"/>
          <w:szCs w:val="20"/>
          <w:lang w:val="es-AR"/>
        </w:rPr>
        <w:t xml:space="preserve">Estamos vinculados a la reforma del plan de estudios de nuestra carrera y bueno </w:t>
      </w:r>
      <w:r w:rsidRPr="00944A1E">
        <w:rPr>
          <w:rFonts w:ascii="HelveticaNeue Condensed" w:hAnsi="HelveticaNeue Condensed" w:cs="Arial"/>
          <w:b/>
          <w:iCs/>
          <w:sz w:val="20"/>
          <w:szCs w:val="20"/>
          <w:lang w:val="es-AR"/>
        </w:rPr>
        <w:t>me involucro porque me interesa intentar modificar el plan de estudios</w:t>
      </w:r>
      <w:r w:rsidRPr="00944A1E">
        <w:rPr>
          <w:rFonts w:ascii="HelveticaNeue Condensed" w:hAnsi="HelveticaNeue Condensed" w:cs="Arial"/>
          <w:iCs/>
          <w:sz w:val="20"/>
          <w:szCs w:val="20"/>
          <w:lang w:val="es-AR"/>
        </w:rPr>
        <w:t xml:space="preserve"> que ya viene desde hace muchos años, y en general con los docentes con los que participamos en lo curricular y en el </w:t>
      </w:r>
      <w:r w:rsidRPr="00944A1E">
        <w:rPr>
          <w:rFonts w:ascii="HelveticaNeue Condensed" w:hAnsi="HelveticaNeue Condensed" w:cs="Arial"/>
          <w:b/>
          <w:iCs/>
          <w:sz w:val="20"/>
          <w:szCs w:val="20"/>
          <w:lang w:val="es-AR"/>
        </w:rPr>
        <w:t xml:space="preserve">PIIMEI </w:t>
      </w:r>
      <w:r w:rsidRPr="00944A1E">
        <w:rPr>
          <w:rFonts w:ascii="HelveticaNeue Condensed" w:hAnsi="HelveticaNeue Condensed" w:cs="Arial"/>
          <w:iCs/>
          <w:sz w:val="20"/>
          <w:szCs w:val="20"/>
          <w:lang w:val="es-AR"/>
        </w:rPr>
        <w:t>hay muy buena relación (…) e</w:t>
      </w:r>
      <w:r w:rsidRPr="00944A1E">
        <w:rPr>
          <w:rFonts w:ascii="HelveticaNeue Condensed" w:hAnsi="HelveticaNeue Condensed" w:cs="Arial"/>
          <w:b/>
          <w:iCs/>
          <w:sz w:val="20"/>
          <w:szCs w:val="20"/>
          <w:lang w:val="es-AR"/>
        </w:rPr>
        <w:t xml:space="preserve">se es mi interés poder aportar desde mi experiencia </w:t>
      </w:r>
      <w:r w:rsidRPr="00944A1E">
        <w:rPr>
          <w:rFonts w:ascii="HelveticaNeue Condensed" w:hAnsi="HelveticaNeue Condensed" w:cs="Arial"/>
          <w:iCs/>
          <w:sz w:val="20"/>
          <w:szCs w:val="20"/>
          <w:lang w:val="es-AR"/>
        </w:rPr>
        <w:t>que tuve en los años de cursado de la carrera (EEH6).</w:t>
      </w:r>
    </w:p>
    <w:p w14:paraId="2B2D2EAB" w14:textId="77777777" w:rsidR="00944A1E" w:rsidRPr="00944A1E" w:rsidRDefault="00944A1E" w:rsidP="00944A1E">
      <w:pPr>
        <w:spacing w:before="120" w:after="120"/>
        <w:ind w:left="1134" w:right="-1"/>
        <w:jc w:val="both"/>
        <w:rPr>
          <w:rFonts w:ascii="HelveticaNeue Condensed" w:hAnsi="HelveticaNeue Condensed" w:cs="Arial"/>
          <w:iCs/>
          <w:sz w:val="20"/>
          <w:szCs w:val="20"/>
          <w:lang w:val="es-AR"/>
        </w:rPr>
      </w:pPr>
      <w:r w:rsidRPr="00944A1E">
        <w:rPr>
          <w:rFonts w:ascii="HelveticaNeue Condensed" w:hAnsi="HelveticaNeue Condensed" w:cs="Arial"/>
          <w:iCs/>
          <w:sz w:val="20"/>
          <w:szCs w:val="20"/>
          <w:lang w:val="es-AR"/>
        </w:rPr>
        <w:t xml:space="preserve">Hay muchas cooperativas, se podría hacer algo, </w:t>
      </w:r>
      <w:r w:rsidRPr="00944A1E">
        <w:rPr>
          <w:rFonts w:ascii="HelveticaNeue Condensed" w:hAnsi="HelveticaNeue Condensed" w:cs="Arial"/>
          <w:b/>
          <w:iCs/>
          <w:sz w:val="20"/>
          <w:szCs w:val="20"/>
          <w:lang w:val="es-AR"/>
        </w:rPr>
        <w:t>prácticas socio comunitarias para no llegar a cuarto año y no tener nada</w:t>
      </w:r>
      <w:r w:rsidRPr="00944A1E">
        <w:rPr>
          <w:rFonts w:ascii="HelveticaNeue Condensed" w:hAnsi="HelveticaNeue Condensed" w:cs="Arial"/>
          <w:iCs/>
          <w:sz w:val="20"/>
          <w:szCs w:val="20"/>
          <w:lang w:val="es-AR"/>
        </w:rPr>
        <w:t xml:space="preserve">. Además, eso sería lo que te lleve a llegar a cuarto año y </w:t>
      </w:r>
      <w:r w:rsidRPr="00944A1E">
        <w:rPr>
          <w:rFonts w:ascii="HelveticaNeue Condensed" w:hAnsi="HelveticaNeue Condensed" w:cs="Arial"/>
          <w:b/>
          <w:iCs/>
          <w:sz w:val="20"/>
          <w:szCs w:val="20"/>
          <w:lang w:val="es-AR"/>
        </w:rPr>
        <w:t>abrirte un poco más a las otras actividades</w:t>
      </w:r>
      <w:r w:rsidRPr="00944A1E">
        <w:rPr>
          <w:rFonts w:ascii="HelveticaNeue Condensed" w:hAnsi="HelveticaNeue Condensed" w:cs="Arial"/>
          <w:iCs/>
          <w:sz w:val="20"/>
          <w:szCs w:val="20"/>
          <w:lang w:val="es-AR"/>
        </w:rPr>
        <w:t xml:space="preserve"> (…) pero bueno </w:t>
      </w:r>
      <w:r w:rsidRPr="00944A1E">
        <w:rPr>
          <w:rFonts w:ascii="HelveticaNeue Condensed" w:hAnsi="HelveticaNeue Condensed" w:cs="Arial"/>
          <w:b/>
          <w:iCs/>
          <w:sz w:val="20"/>
          <w:szCs w:val="20"/>
          <w:lang w:val="es-AR"/>
        </w:rPr>
        <w:t>se tendría que plantear me parece desde la facultad</w:t>
      </w:r>
      <w:r w:rsidRPr="00944A1E">
        <w:rPr>
          <w:rFonts w:ascii="HelveticaNeue Condensed" w:hAnsi="HelveticaNeue Condensed" w:cs="Arial"/>
          <w:iCs/>
          <w:sz w:val="20"/>
          <w:szCs w:val="20"/>
          <w:lang w:val="es-AR"/>
        </w:rPr>
        <w:t xml:space="preserve"> incentivar un poco más esto (EEI1).</w:t>
      </w:r>
    </w:p>
    <w:p w14:paraId="7F64174E"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En el programa de Ingreso, Permanencia y Egreso que lleva adelante la universidad confluyen una diversidad de proyectos, no sólo centrados en el inicio de la vida universitaria, sino que, en este caso, retomamos los que se desarrollan a lo largo de toda la trayectoria educativa de las/os estudiantes, con el fin de potenciar su continuidad en las carreras. En ese sentido, reconocemos que el proceso de democratización comienza con el acceso, pero no se agota allí y resulta necesario generar condiciones para que el tránsito y la conclusión de los estudios constituya una verdadera oportunidad más allá del sector social de origen (</w:t>
      </w:r>
      <w:proofErr w:type="spellStart"/>
      <w:r w:rsidRPr="00944A1E">
        <w:rPr>
          <w:rFonts w:ascii="HelveticaNeue Condensed" w:hAnsi="HelveticaNeue Condensed" w:cs="Arial"/>
          <w:lang w:val="es-AR"/>
        </w:rPr>
        <w:t>Chiroleu</w:t>
      </w:r>
      <w:proofErr w:type="spellEnd"/>
      <w:r w:rsidRPr="00944A1E">
        <w:rPr>
          <w:rFonts w:ascii="HelveticaNeue Condensed" w:hAnsi="HelveticaNeue Condensed" w:cs="Arial"/>
          <w:lang w:val="es-AR"/>
        </w:rPr>
        <w:t>, 2016).</w:t>
      </w:r>
    </w:p>
    <w:p w14:paraId="3DDF0C96"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Recurrimos a los documentos en los cuales se describen dichos programas y al Informe de Autoevaluación Institucional de la UNRC (2019), con la intención de realizar una vinculación entre lo expresado por las/os estudiantes y lo sostenido por cada programa. </w:t>
      </w:r>
    </w:p>
    <w:p w14:paraId="30F2BD12"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Los Proyectos de Innovación e Investigación para el Mejoramiento Estratégico Institucional (PIIMEI), dependientes del ya mencionado Programa de Ingreso, Permanencia y Egreso, “se comenzaron a implementar en el año 2008 con los objetivos de impulsar innovaciones para la mejora de aspectos críticos del ámbito institucional y, programar, implementar y evaluar de manera progresiva y sistemática líneas prioritarias del Plan Estratégico Institucional (Informe de Autoevaluación Institucional 2019 p, 41).</w:t>
      </w:r>
    </w:p>
    <w:p w14:paraId="6B4C2890"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Una de las problemáticas que justifican la innovación curricular se centra en el abandono y en el enlentecimiento de los estudios universitarios, situaciones muy complejas que obedecen a múltiples y variadas razones entre las cuales el currículum universitario ocupa un lugar relevante. En este contexto, la participación de las/os estudiantes en los equipos de trabajo de estos proyectos resulta significativo, ya que son quienes pueden aportar desde su experiencia en el tránsito por planes de estudio vigentes. </w:t>
      </w:r>
    </w:p>
    <w:p w14:paraId="63BD1206"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Por otra parte, a través de la Resolución 322/09 del Consejo Superior de la UNRC, se incorporan las Prácticas Socio-comunitarias al currículo en todas las carreras de la institución. Esta iniciativa busca dotar de sentido y compromiso social a la Universidad, a la vez que promueve la formación socio-crítica y ciudadana de las/os futuras/os egresadas//os. Supone una concepción de aprendizaje situado o contextualizado que asume la relación entre conocer, hacer y contexto como inseparables o de mutua constitución.</w:t>
      </w:r>
    </w:p>
    <w:p w14:paraId="676957CE"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En la práctica, la realidad de las facultades estudiadas es disímil, Ciencias Humanas incorporó en 60 asignaturas las prácticas socio-comunitarias (convocatoria 2018/2019), mientras que la Facultad de Ingeniería realizó tal proceso en 4 asignaturas (Informe de Autoevaluación Institucional 2019). </w:t>
      </w:r>
    </w:p>
    <w:p w14:paraId="4F5A5BB1"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Las/os estudiantes entrevistadas/os valoran de manera significativa la incorporación de las prácticas socio-comunitarias en las asignaturas, aunque en sus expresiones se evidencia esa diferencia manifestada más arriba entre ambas facultades, es decir, quienes estudian carreras de Ingeniería sostienen la necesidad de contar con dichas prácticas a lo largo de su trayectoria educativa, explicitando que las mismas posibilitarían un acercamiento a las realidades de la ciudad y la construcción de aprendizajes situados y contextualizados. En tanto que quienes estudian carreras de Ciencias Humanas demuestran que realizar prácticas socio-comunitarias si bien es enriquecedor y aporta otros aprendizajes a la formación, realizan críticas en cuanto a los tiempos acotados en que se lleva a cabo el proceso de práctica y al escaso acompañamiento que hay por parte de las/os docentes en estas instancias.</w:t>
      </w:r>
    </w:p>
    <w:p w14:paraId="587C77AE"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Las/os estudiantes significaron también el sistema de tutorías, es decir, el proyecto que designa tutores docentes y estudiantes para un acompañamiento socio-afectivo, una orientación informativa y una ayuda pedagógica a las/os estudiantes desde su ingreso y durante toda la trayectoria de formación universitaria. Quienes participan de dicho sistema pueden hacerlo durante el ingreso y/o a lo largo de toda la trayectoria educativa, brindando asesoramiento, orientación y acompañamiento a quienes se encuentran cursando los primeros años de las carreras, tanto en lo que respecta a lo disciplinar/pedagógico como en cuestiones de la vida universitaria en general, incluido el acompañamiento socio-afectivo. </w:t>
      </w:r>
    </w:p>
    <w:p w14:paraId="3A083B02"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La valoración que realizan quienes han participado de estos proyectos gira en torno la experiencia que los mismos brindan en cuanto al ejercicio del rol docente. No obstante, sostienen la necesidad de que las tutorías sean reconocidas por el claustro docente y por la facultad, en </w:t>
      </w:r>
      <w:proofErr w:type="spellStart"/>
      <w:r w:rsidRPr="00944A1E">
        <w:rPr>
          <w:rFonts w:ascii="HelveticaNeue Condensed" w:hAnsi="HelveticaNeue Condensed" w:cs="Arial"/>
          <w:lang w:val="es-AR"/>
        </w:rPr>
        <w:t>pos</w:t>
      </w:r>
      <w:proofErr w:type="spellEnd"/>
      <w:r w:rsidRPr="00944A1E">
        <w:rPr>
          <w:rFonts w:ascii="HelveticaNeue Condensed" w:hAnsi="HelveticaNeue Condensed" w:cs="Arial"/>
          <w:lang w:val="es-AR"/>
        </w:rPr>
        <w:t xml:space="preserve"> de un trabajo colaborativo. </w:t>
      </w:r>
    </w:p>
    <w:p w14:paraId="68CC8BAC"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Además de los expuestos hasta aquí, se mencionaron también, los proyectos para profundizar la alfabetización académica de las/os estudiantes en los distintos campos disciplinares de primer año de las carreras de grado, Proyectos sobre Escritura y Lectura para Primer año (PELPA). Entre los objetivos de los mismos se mencionan: brindar apoyo y orientación a las/os aspirantes y estudiantes de primer año a través de tutorías de pares y docentes que ofrezcan un acompañamiento pedagógico y socio-afectivo sostenido y generar un trabajo interdisciplinario y colaborativo entre docentes y estudiantes en torno a los procesos de lectura y escritura en los contextos disciplinares (Res. Rec. UNRC N° 1364). Las/os estudiantes que se encuentran en instancias avanzada de sus carreras pueden incorporarse en estos proyectos, brindando orientación y acompañamiento a las/os estudiantes que recién ingresan a la universidad. El trabajo colaborativo que se genera entre docentes y estudiantes en el contexto de estos proyectos, es una característica que estas/os últimas/os valoran de manera significativa. </w:t>
      </w:r>
    </w:p>
    <w:p w14:paraId="0A173E6C" w14:textId="77777777" w:rsidR="00944A1E" w:rsidRPr="00944A1E" w:rsidRDefault="00944A1E" w:rsidP="002C737D">
      <w:pPr>
        <w:jc w:val="both"/>
        <w:rPr>
          <w:rFonts w:ascii="HelveticaNeue Condensed" w:hAnsi="HelveticaNeue Condensed" w:cs="Arial"/>
          <w:lang w:val="es-AR"/>
        </w:rPr>
      </w:pPr>
      <w:r w:rsidRPr="00944A1E">
        <w:rPr>
          <w:rFonts w:ascii="HelveticaNeue Condensed" w:hAnsi="HelveticaNeue Condensed" w:cs="Arial"/>
          <w:lang w:val="es-AR"/>
        </w:rPr>
        <w:t xml:space="preserve">Las/os estudiantes de Ciencias Humanas conocen y participan de una diversidad de programas (PIIMEI, PELPA, Actividades de Ingreso, Prácticas socio-comunitarias, etc.), mientras que quienes estudian las carreras de Ingeniería, participan sólo de algunos, lo observado tiene que ver con el desconocimiento de ciertos proyectos. </w:t>
      </w:r>
    </w:p>
    <w:p w14:paraId="37B2F816" w14:textId="77777777" w:rsidR="00A94627" w:rsidRDefault="00A94627" w:rsidP="00944A1E">
      <w:pPr>
        <w:spacing w:before="120" w:after="120"/>
        <w:jc w:val="both"/>
        <w:rPr>
          <w:rFonts w:ascii="HelveticaNeue Condensed" w:hAnsi="HelveticaNeue Condensed" w:cs="Arial"/>
          <w:i/>
          <w:lang w:val="es-AR"/>
        </w:rPr>
      </w:pPr>
    </w:p>
    <w:p w14:paraId="162F14AB" w14:textId="33BEBF05" w:rsidR="00944A1E" w:rsidRPr="00944A1E" w:rsidRDefault="00944A1E" w:rsidP="00944A1E">
      <w:pPr>
        <w:spacing w:before="120" w:after="120"/>
        <w:jc w:val="both"/>
        <w:rPr>
          <w:rFonts w:ascii="HelveticaNeue Condensed" w:hAnsi="HelveticaNeue Condensed" w:cs="Arial"/>
          <w:i/>
          <w:lang w:val="es-AR"/>
        </w:rPr>
      </w:pPr>
      <w:r w:rsidRPr="00944A1E">
        <w:rPr>
          <w:rFonts w:ascii="HelveticaNeue Condensed" w:hAnsi="HelveticaNeue Condensed" w:cs="Arial"/>
          <w:i/>
          <w:lang w:val="es-AR"/>
        </w:rPr>
        <w:t xml:space="preserve">3.3.2 Servicios </w:t>
      </w:r>
    </w:p>
    <w:p w14:paraId="2738B45F" w14:textId="255349AF" w:rsid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La UNRC, a través de la Secretaría de Bienestar, ofrece al estudiantado la posibilidad de realizar actividades deportivas y recreativas (Dirección de Educación Física, Deportes y Recreación). Además, ofrece becas de ayuda económica y para estudiantes con discapacidad destinadas a promover y facilitar el ingreso y la permanencia en las carreras de grado a estudiantes que provienen de hogares de escasos recursos económicos. A su vez, cuenta con residencias para estudiantes y docentes de otras localidades o extranjeras/os. Otro servicio que dispone la institución es el comedor con venta de menús, servicio de proveeduría y cafetería. Además, la Dirección de Salud tiene como actividad primaria la atención de alumnas/os. Por último, la Universidad cuenta con una biblioteca, dependiente de la Secretaría Académica de la UNRC. Ofrecemos a continuación un extracto de los relatos de las/os entrevistadas/os: </w:t>
      </w:r>
    </w:p>
    <w:p w14:paraId="456C6898" w14:textId="77777777" w:rsidR="00944A1E" w:rsidRPr="00944A1E" w:rsidRDefault="00944A1E" w:rsidP="00944A1E">
      <w:pPr>
        <w:tabs>
          <w:tab w:val="left" w:pos="7938"/>
        </w:tabs>
        <w:spacing w:before="120" w:after="120"/>
        <w:ind w:left="1134" w:right="-1"/>
        <w:jc w:val="both"/>
        <w:rPr>
          <w:rFonts w:ascii="HelveticaNeue Condensed" w:hAnsi="HelveticaNeue Condensed" w:cs="Arial"/>
          <w:i/>
          <w:sz w:val="20"/>
          <w:szCs w:val="20"/>
          <w:lang w:val="es-AR"/>
        </w:rPr>
      </w:pPr>
      <w:r w:rsidRPr="00944A1E">
        <w:rPr>
          <w:rFonts w:ascii="HelveticaNeue Condensed" w:hAnsi="HelveticaNeue Condensed" w:cs="Arial"/>
          <w:sz w:val="20"/>
          <w:szCs w:val="20"/>
          <w:lang w:val="es-AR"/>
        </w:rPr>
        <w:t xml:space="preserve"> </w:t>
      </w:r>
      <w:r w:rsidRPr="00944A1E">
        <w:rPr>
          <w:rFonts w:ascii="HelveticaNeue Condensed" w:hAnsi="HelveticaNeue Condensed" w:cs="Arial"/>
          <w:i/>
          <w:sz w:val="20"/>
          <w:szCs w:val="20"/>
          <w:lang w:val="es-AR"/>
        </w:rPr>
        <w:t xml:space="preserve">(…) </w:t>
      </w:r>
      <w:r w:rsidRPr="00944A1E">
        <w:rPr>
          <w:rFonts w:ascii="HelveticaNeue Condensed" w:hAnsi="HelveticaNeue Condensed" w:cs="Arial"/>
          <w:b/>
          <w:i/>
          <w:sz w:val="20"/>
          <w:szCs w:val="20"/>
          <w:lang w:val="es-AR"/>
        </w:rPr>
        <w:t>considero que estos servicios me han permitido permanecer en la Universidad</w:t>
      </w:r>
      <w:r w:rsidRPr="00944A1E">
        <w:rPr>
          <w:rFonts w:ascii="HelveticaNeue Condensed" w:hAnsi="HelveticaNeue Condensed" w:cs="Arial"/>
          <w:i/>
          <w:sz w:val="20"/>
          <w:szCs w:val="20"/>
          <w:lang w:val="es-AR"/>
        </w:rPr>
        <w:t xml:space="preserve">, yo creo que si no hubiese podido tener </w:t>
      </w:r>
      <w:r w:rsidRPr="00944A1E">
        <w:rPr>
          <w:rFonts w:ascii="HelveticaNeue Condensed" w:hAnsi="HelveticaNeue Condensed" w:cs="Arial"/>
          <w:b/>
          <w:i/>
          <w:sz w:val="20"/>
          <w:szCs w:val="20"/>
          <w:lang w:val="es-AR"/>
        </w:rPr>
        <w:t>la beca económica</w:t>
      </w:r>
      <w:r w:rsidRPr="00944A1E">
        <w:rPr>
          <w:rFonts w:ascii="HelveticaNeue Condensed" w:hAnsi="HelveticaNeue Condensed" w:cs="Arial"/>
          <w:i/>
          <w:sz w:val="20"/>
          <w:szCs w:val="20"/>
          <w:lang w:val="es-AR"/>
        </w:rPr>
        <w:t xml:space="preserve"> me hubiese limitado un montón con poder seguir con los estudios; después pedir </w:t>
      </w:r>
      <w:r w:rsidRPr="00944A1E">
        <w:rPr>
          <w:rFonts w:ascii="HelveticaNeue Condensed" w:hAnsi="HelveticaNeue Condensed" w:cs="Arial"/>
          <w:b/>
          <w:i/>
          <w:sz w:val="20"/>
          <w:szCs w:val="20"/>
          <w:lang w:val="es-AR"/>
        </w:rPr>
        <w:t>la beca de residencia</w:t>
      </w:r>
      <w:r w:rsidRPr="00944A1E">
        <w:rPr>
          <w:rFonts w:ascii="HelveticaNeue Condensed" w:hAnsi="HelveticaNeue Condensed" w:cs="Arial"/>
          <w:i/>
          <w:sz w:val="20"/>
          <w:szCs w:val="20"/>
          <w:lang w:val="es-AR"/>
        </w:rPr>
        <w:t xml:space="preserve"> (…) nunca encontré traba de nada y creo que </w:t>
      </w:r>
      <w:r w:rsidRPr="00944A1E">
        <w:rPr>
          <w:rFonts w:ascii="HelveticaNeue Condensed" w:hAnsi="HelveticaNeue Condensed" w:cs="Arial"/>
          <w:b/>
          <w:i/>
          <w:sz w:val="20"/>
          <w:szCs w:val="20"/>
          <w:lang w:val="es-AR"/>
        </w:rPr>
        <w:t>tratan de generar esta cosa de que el alumno se quede en la universidad</w:t>
      </w:r>
      <w:r w:rsidRPr="00944A1E">
        <w:rPr>
          <w:rFonts w:ascii="HelveticaNeue Condensed" w:hAnsi="HelveticaNeue Condensed" w:cs="Arial"/>
          <w:i/>
          <w:sz w:val="20"/>
          <w:szCs w:val="20"/>
          <w:lang w:val="es-AR"/>
        </w:rPr>
        <w:t xml:space="preserve">. (…) todos los servicios que te da la universidad para que no tengas excusas o para que ante alguna problemática puedas solucionarlo, es decir no es que te fuiste porque no sé te enfermas y no tenías un lugar para que te dieran un ibuprofeno, </w:t>
      </w:r>
      <w:r w:rsidRPr="00944A1E">
        <w:rPr>
          <w:rFonts w:ascii="HelveticaNeue Condensed" w:hAnsi="HelveticaNeue Condensed" w:cs="Arial"/>
          <w:b/>
          <w:i/>
          <w:sz w:val="20"/>
          <w:szCs w:val="20"/>
          <w:lang w:val="es-AR"/>
        </w:rPr>
        <w:t>estaban todos esos espacios</w:t>
      </w:r>
      <w:r w:rsidRPr="00944A1E">
        <w:rPr>
          <w:rFonts w:ascii="HelveticaNeue Condensed" w:hAnsi="HelveticaNeue Condensed" w:cs="Arial"/>
          <w:i/>
          <w:sz w:val="20"/>
          <w:szCs w:val="20"/>
          <w:lang w:val="es-AR"/>
        </w:rPr>
        <w:t xml:space="preserve"> (…) eso está re bueno creo que tiene que ver también con el clima que se da en la Universidad de </w:t>
      </w:r>
      <w:r w:rsidRPr="00944A1E">
        <w:rPr>
          <w:rFonts w:ascii="HelveticaNeue Condensed" w:hAnsi="HelveticaNeue Condensed" w:cs="Arial"/>
          <w:b/>
          <w:i/>
          <w:sz w:val="20"/>
          <w:szCs w:val="20"/>
          <w:lang w:val="es-AR"/>
        </w:rPr>
        <w:t>ser buenos anfitriones</w:t>
      </w:r>
      <w:r w:rsidRPr="00944A1E">
        <w:rPr>
          <w:rFonts w:ascii="HelveticaNeue Condensed" w:hAnsi="HelveticaNeue Condensed" w:cs="Arial"/>
          <w:i/>
          <w:sz w:val="20"/>
          <w:szCs w:val="20"/>
          <w:lang w:val="es-AR"/>
        </w:rPr>
        <w:t xml:space="preserve"> (EEH1).</w:t>
      </w:r>
    </w:p>
    <w:p w14:paraId="6AF55F04"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En el caso de la universidad estudiada, el derecho a la educación superior se combina con políticas afirmativas, a través del ingreso abierto, políticas y programas educativos tendientes a favorecer el ingreso, la permanencia y el egreso, y además, un sistema de becas y servicios que promueven y facilitan la trayectoria educativa de quienes deciden estudiar alguna carrera universitaria, especialmente de aquellas/os estudiantes que presentan obstáculos socio-económicos en el desarrollo de sus estudios, y en contextos sociales atravesados por crisis económicas. </w:t>
      </w:r>
    </w:p>
    <w:p w14:paraId="624B0773" w14:textId="77777777" w:rsidR="00944A1E" w:rsidRPr="00944A1E" w:rsidRDefault="00944A1E" w:rsidP="009305A6">
      <w:pPr>
        <w:spacing w:before="120"/>
        <w:jc w:val="both"/>
        <w:rPr>
          <w:rFonts w:ascii="HelveticaNeue Condensed" w:hAnsi="HelveticaNeue Condensed" w:cs="Arial"/>
          <w:lang w:val="es-AR"/>
        </w:rPr>
      </w:pPr>
      <w:r w:rsidRPr="00944A1E">
        <w:rPr>
          <w:rFonts w:ascii="HelveticaNeue Condensed" w:hAnsi="HelveticaNeue Condensed" w:cs="Arial"/>
          <w:lang w:val="es-AR"/>
        </w:rPr>
        <w:t xml:space="preserve">Frente a esta realidad, la UNRC, a través, de los servicios ya mencionados, tiende a morigerar las problemáticas experimentadas por los alumnas/os en su tránsito por la universidad. En contextos donde la crisis económica se hace evidente y azota a quienes poseen menores recursos (económicos, sociales, culturales, etc.), ingresar y permanecer estudiando resulta adverso: “si no </w:t>
      </w:r>
      <w:proofErr w:type="spellStart"/>
      <w:r w:rsidRPr="00944A1E">
        <w:rPr>
          <w:rFonts w:ascii="HelveticaNeue Condensed" w:hAnsi="HelveticaNeue Condensed" w:cs="Arial"/>
          <w:lang w:val="es-AR"/>
        </w:rPr>
        <w:t>podés</w:t>
      </w:r>
      <w:proofErr w:type="spellEnd"/>
      <w:r w:rsidRPr="00944A1E">
        <w:rPr>
          <w:rFonts w:ascii="HelveticaNeue Condensed" w:hAnsi="HelveticaNeue Condensed" w:cs="Arial"/>
          <w:lang w:val="es-AR"/>
        </w:rPr>
        <w:t xml:space="preserve"> comer y después </w:t>
      </w:r>
      <w:proofErr w:type="spellStart"/>
      <w:r w:rsidRPr="00944A1E">
        <w:rPr>
          <w:rFonts w:ascii="HelveticaNeue Condensed" w:hAnsi="HelveticaNeue Condensed" w:cs="Arial"/>
          <w:lang w:val="es-AR"/>
        </w:rPr>
        <w:t>tenés</w:t>
      </w:r>
      <w:proofErr w:type="spellEnd"/>
      <w:r w:rsidRPr="00944A1E">
        <w:rPr>
          <w:rFonts w:ascii="HelveticaNeue Condensed" w:hAnsi="HelveticaNeue Condensed" w:cs="Arial"/>
          <w:lang w:val="es-AR"/>
        </w:rPr>
        <w:t xml:space="preserve"> que rebuscártela para comer se complica un poco la permanencia”.</w:t>
      </w:r>
    </w:p>
    <w:p w14:paraId="3875B973" w14:textId="77777777" w:rsidR="00A94627" w:rsidRDefault="00A94627" w:rsidP="009305A6">
      <w:pPr>
        <w:spacing w:before="120"/>
        <w:jc w:val="both"/>
        <w:rPr>
          <w:rFonts w:ascii="HelveticaNeue Condensed" w:hAnsi="HelveticaNeue Condensed" w:cs="Arial"/>
          <w:i/>
          <w:lang w:val="es-AR"/>
        </w:rPr>
      </w:pPr>
    </w:p>
    <w:p w14:paraId="387705B9" w14:textId="67E43297" w:rsidR="00944A1E" w:rsidRPr="00944A1E" w:rsidRDefault="00944A1E" w:rsidP="00944A1E">
      <w:pPr>
        <w:spacing w:before="120" w:after="120"/>
        <w:jc w:val="both"/>
        <w:rPr>
          <w:rFonts w:ascii="HelveticaNeue Condensed" w:hAnsi="HelveticaNeue Condensed" w:cs="Arial"/>
          <w:i/>
          <w:lang w:val="es-AR"/>
        </w:rPr>
      </w:pPr>
      <w:r w:rsidRPr="00944A1E">
        <w:rPr>
          <w:rFonts w:ascii="HelveticaNeue Condensed" w:hAnsi="HelveticaNeue Condensed" w:cs="Arial"/>
          <w:i/>
          <w:lang w:val="es-AR"/>
        </w:rPr>
        <w:t xml:space="preserve">3.4 Aprendiendo andando </w:t>
      </w:r>
    </w:p>
    <w:p w14:paraId="492361A6" w14:textId="77777777" w:rsidR="00944A1E" w:rsidRPr="00944A1E" w:rsidRDefault="00944A1E" w:rsidP="009305A6">
      <w:pPr>
        <w:spacing w:before="120"/>
        <w:jc w:val="both"/>
        <w:rPr>
          <w:rFonts w:ascii="HelveticaNeue Condensed" w:hAnsi="HelveticaNeue Condensed" w:cs="Arial"/>
          <w:i/>
          <w:lang w:val="es-AR"/>
        </w:rPr>
      </w:pPr>
      <w:r w:rsidRPr="00944A1E">
        <w:rPr>
          <w:rFonts w:ascii="HelveticaNeue Condensed" w:hAnsi="HelveticaNeue Condensed" w:cs="Arial"/>
          <w:lang w:val="es-AR"/>
        </w:rPr>
        <w:t xml:space="preserve">Aquí nos referimos a otras actividades y espacios en las que las/os entrevistadas/os han participado y que han sido valorados de manera significativa para el aprendizaje como para la permanencia. Se consideran todas las vivencias </w:t>
      </w:r>
      <w:proofErr w:type="spellStart"/>
      <w:r w:rsidRPr="00944A1E">
        <w:rPr>
          <w:rFonts w:ascii="HelveticaNeue Condensed" w:hAnsi="HelveticaNeue Condensed" w:cs="Arial"/>
          <w:lang w:val="es-AR"/>
        </w:rPr>
        <w:t>extra-carrera</w:t>
      </w:r>
      <w:proofErr w:type="spellEnd"/>
      <w:r w:rsidRPr="00944A1E">
        <w:rPr>
          <w:rFonts w:ascii="HelveticaNeue Condensed" w:hAnsi="HelveticaNeue Condensed" w:cs="Arial"/>
          <w:lang w:val="es-AR"/>
        </w:rPr>
        <w:t xml:space="preserve">, tales como, la militancia; participación en proyectos, ayudantías de segunda, grupos de investigación, charlas académico-profesionales, viajes de estudio, espacios curriculares u órganos de gestión. </w:t>
      </w:r>
    </w:p>
    <w:p w14:paraId="6D65F62B" w14:textId="77777777" w:rsidR="00944A1E" w:rsidRPr="00944A1E" w:rsidRDefault="00944A1E" w:rsidP="00944A1E">
      <w:pPr>
        <w:tabs>
          <w:tab w:val="left" w:pos="7938"/>
        </w:tabs>
        <w:spacing w:before="120" w:after="120"/>
        <w:ind w:left="1134" w:right="-1"/>
        <w:jc w:val="both"/>
        <w:rPr>
          <w:rFonts w:ascii="HelveticaNeue Condensed" w:hAnsi="HelveticaNeue Condensed" w:cs="Arial"/>
          <w:iCs/>
          <w:sz w:val="20"/>
          <w:szCs w:val="20"/>
          <w:lang w:val="es-AR"/>
        </w:rPr>
      </w:pPr>
      <w:r w:rsidRPr="00944A1E">
        <w:rPr>
          <w:rFonts w:ascii="HelveticaNeue Condensed" w:hAnsi="HelveticaNeue Condensed" w:cs="Arial"/>
          <w:i/>
          <w:lang w:val="es-AR"/>
        </w:rPr>
        <w:t xml:space="preserve"> </w:t>
      </w:r>
      <w:r w:rsidRPr="00944A1E">
        <w:rPr>
          <w:rFonts w:ascii="HelveticaNeue Condensed" w:hAnsi="HelveticaNeue Condensed" w:cs="Arial"/>
          <w:iCs/>
          <w:sz w:val="20"/>
          <w:szCs w:val="20"/>
          <w:lang w:val="es-AR"/>
        </w:rPr>
        <w:t xml:space="preserve">(…) con la </w:t>
      </w:r>
      <w:r w:rsidRPr="00944A1E">
        <w:rPr>
          <w:rFonts w:ascii="HelveticaNeue Condensed" w:hAnsi="HelveticaNeue Condensed" w:cs="Arial"/>
          <w:b/>
          <w:iCs/>
          <w:sz w:val="20"/>
          <w:szCs w:val="20"/>
          <w:lang w:val="es-AR"/>
        </w:rPr>
        <w:t>ayudantía</w:t>
      </w:r>
      <w:r w:rsidRPr="00944A1E">
        <w:rPr>
          <w:rFonts w:ascii="HelveticaNeue Condensed" w:hAnsi="HelveticaNeue Condensed" w:cs="Arial"/>
          <w:iCs/>
          <w:sz w:val="20"/>
          <w:szCs w:val="20"/>
          <w:lang w:val="es-AR"/>
        </w:rPr>
        <w:t xml:space="preserve"> (…) que son experiencias que no están escritas o plasmadas en el plan de estudio y que sin duda hasta te enriquecen un montón y eso, y son extracurriculares y no están en la currícula y son cuestiones de cómo preparar una clase, la oratoria frente a un grupo de personas, cómo poder coordinar, organizar, cómo plantear objetivos y desarrollarnos la profesión docente, el reforzamiento de contenidos, son muy buenas, </w:t>
      </w:r>
      <w:r w:rsidRPr="00944A1E">
        <w:rPr>
          <w:rFonts w:ascii="HelveticaNeue Condensed" w:hAnsi="HelveticaNeue Condensed" w:cs="Arial"/>
          <w:b/>
          <w:iCs/>
          <w:sz w:val="20"/>
          <w:szCs w:val="20"/>
          <w:lang w:val="es-AR"/>
        </w:rPr>
        <w:t>son cuestiones extras que en lo personal hacen falta y que solamente en la cursada o en la materia no lo voy a conseguir y al ser rentadas es una ayuda terrible</w:t>
      </w:r>
      <w:r w:rsidRPr="00944A1E">
        <w:rPr>
          <w:rFonts w:ascii="HelveticaNeue Condensed" w:hAnsi="HelveticaNeue Condensed" w:cs="Arial"/>
          <w:iCs/>
          <w:sz w:val="20"/>
          <w:szCs w:val="20"/>
          <w:lang w:val="es-AR"/>
        </w:rPr>
        <w:t xml:space="preserve"> (EEI5).</w:t>
      </w:r>
    </w:p>
    <w:p w14:paraId="7BA1B9CB"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Como anticipamos al comienzo del presente punto, las/os estudiantes, en el devenir de sus trayectorias educativas, adquieren diversos aprendizajes, los mismos están atravesados, principalmente por el campo disciplinar del cual forman parte, es decir, por la carrera elegida. Sin embargo, mientras se transita por la universidad afloran otros aprendizajes que también hacen al ser estudiante universitaria/o y, como queda evidenciado en los decires de las/os entrevistadas/os, colaboran en su permanencia.</w:t>
      </w:r>
    </w:p>
    <w:p w14:paraId="0661896D"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Interesa aquí recuperar lo plasmado en el Estatuto de la UNRC, donde se sostiene que la misma debe formar y capacitar profesionales y técnicas/os con una conciencia nacional, apoyada en la tradición cultural del país, según los requerimientos regionales, nacionales y latinoamericanos. Ello mediante una educación que desarrolle en la/el estudiante una visión crítica, así como las cualidades que le permitan actuar con idoneidad profesional y responsabilidad social, tanto en la actividad pública como privada. Esta formación estará orientada por los valores de la solidaridad social apuntando al respeto por la diferencia (Estatuto UNRC, 2011).</w:t>
      </w:r>
    </w:p>
    <w:p w14:paraId="66E1C4A1"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Buscar en otras actividades aprendizajes que no son aportados desde la carrera, ocupar lugares a partir de los que se pretende transformar lo establecido, vincularse con la sociedad a través de agrupaciones o movimientos políticos, incursionar en el rol docente y en el de investigador/a, son algunas de las acciones que las/os estudiantes realizan en su paso por la universidad y que dan cuenta del sentido social de la misma. Por lo tanto, resulta necesario que desde la institución se continúe promoviendo la participación e involucramiento estudiantil en los espacios y actividades ya mencionadas, además de la creación o institucionalización de algunas otras como lo son las charlas, talleres, ateneos, viajes o visitas educativas, etc. que posibilitan a las/os estudiantes vincularse y nutrirse de otras experiencias de aprendizajes, aprendizajes situados o en contexto.</w:t>
      </w:r>
    </w:p>
    <w:p w14:paraId="7E4150DE"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En síntesis, a la par de los recorridos realizados por las/os estudiantes desde que ingresan a la universidad, comienzan a atravesar dicha trayectoria diferentes acciones dirigidas favorecer la permanencia y el aprendizaje. Entre ellas, el proyecto de Ingreso, Permanencia y Egreso, que en su primera etapa ofrece a las/os estudiantes diversas actividades que les posibilitan la apropiación de la cultura universitaria, por ende, coadyuvan en el aprendizaje del oficio de ser estudiante universitaria/o. En dicho proyecto confluyen a su vez, otros programas y proyectos educativos que acompañan y sostienen a las/os estudiantes a lo largo de su vida universitaria, vinculándolos con otras/os estudiantes, con docentes, con la institución y con el medio social. </w:t>
      </w:r>
    </w:p>
    <w:p w14:paraId="2AC84292"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A su vez, existen políticas institucionales que contribuyen desde lo socio-económico a la permanencia, dado que si bien la universidad es gratuita, los costos económicos de estudiar en muchas ocasiones resultan obstaculizadores para la permanencia, por ello las/os estudiantes valoran significativamente los servicios ofrecidos por la universidad.</w:t>
      </w:r>
    </w:p>
    <w:p w14:paraId="119C159C" w14:textId="77777777" w:rsidR="005C629E" w:rsidRDefault="005C629E" w:rsidP="009305A6">
      <w:pPr>
        <w:ind w:left="709" w:hanging="709"/>
        <w:jc w:val="both"/>
        <w:rPr>
          <w:rFonts w:ascii="HelveticaNeue MediumCond" w:hAnsi="HelveticaNeue MediumCond" w:cs="Arial"/>
          <w:bCs/>
          <w:lang w:val="es-AR"/>
        </w:rPr>
      </w:pPr>
    </w:p>
    <w:p w14:paraId="49501096" w14:textId="14458FC9" w:rsidR="00944A1E" w:rsidRDefault="00944A1E" w:rsidP="009305A6">
      <w:pPr>
        <w:spacing w:before="120"/>
        <w:ind w:left="709" w:hanging="709"/>
        <w:jc w:val="both"/>
        <w:rPr>
          <w:rFonts w:ascii="HelveticaNeue MediumCond" w:hAnsi="HelveticaNeue MediumCond" w:cs="Arial"/>
          <w:bCs/>
          <w:lang w:val="es-AR"/>
        </w:rPr>
      </w:pPr>
      <w:r w:rsidRPr="00944A1E">
        <w:rPr>
          <w:rFonts w:ascii="HelveticaNeue MediumCond" w:hAnsi="HelveticaNeue MediumCond" w:cs="Arial"/>
          <w:bCs/>
          <w:lang w:val="es-AR"/>
        </w:rPr>
        <w:t xml:space="preserve">A modo de cierre </w:t>
      </w:r>
    </w:p>
    <w:p w14:paraId="1F992C47"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Las/los estudiantes entrevistadas/os dan cuenta de las características que debe reunir un contexto institucional para favorecer la permanencia, dichas características son: la hospitalidad de la institución; la presencia de políticas, programas y proyectos que acompañan durante todo el recorrido y, la posibilidad de participar de espacios y actividades de la comunidad universitaria en las que circulan saberes heterogéneos.</w:t>
      </w:r>
    </w:p>
    <w:p w14:paraId="524454D7"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Finalmente, consideramos lineamientos generales a partir de los cuales podamos seguir potenciando y apoyando la permanencia, los mismos rondan en torno a la ampliación de las estrategias comunicativas de las políticas implementadas por la UNRC y por cada Facultad en particular; generación de acciones específicas, por parte de las Facultades estudiadas, a fin de implementar efectivamente las políticas institucionales dado que, por ejemplo, el Proyecto de Tutorías y las Ayudantías de Segunda, ambas rentadas y reconocidas en la Facultad de Ingeniería, poseen un fuerte componente práctico y económico. Esto es, brindan la posibilidad de experimentar el rol de la docencia y, a su vez, acompañan económicamente a las/os estudiantes, ambos componentes son valorados significativamente por parte de las/os mismas/os. Mientras, que del lado de la Facultad de Ciencias Humanas, las Prácticas Socio-comunitarias son reconocidas y valoradas por su componente social, es decir otorgan a las/os estudiantes un acercamiento a la realidad social favoreciendo aprendizajes situados y con sentido social. </w:t>
      </w:r>
    </w:p>
    <w:p w14:paraId="2277AD06"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Por otra parte, la afiliación de las/os estudiantes de los sectores populares a un nuevo contexto social y cultural, a una nueva institucionalidad, demanda por parte de la universidad la creación de políticas tendientes a promover la real inclusión de estas/os jóvenes, acompañado desde lo socio-económico, pero también en la construcción de subjetividades que se dan en el contexto universitario, permeando además de tales estudiantes, a toda la comunidad universitaria para que todas/os sus actores sean partícipes en la deconstrucción y reconstrucción de una nueva cultura universitaria, con mayor inclusión, con los saberes populares conviviendo con los académicos y científicos, con una polifonía de voces, cuerpos, saberes, sentires, decires. </w:t>
      </w:r>
    </w:p>
    <w:p w14:paraId="64358EC0" w14:textId="1B378E15" w:rsid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Por último, entendemos que el tema de la permanencia en la universidad continúa siendo un terreno propicio para seguir analizando, por ello venimos considerando futuras investigaciones a fin de profundizar en el análisis de la trama de relaciones entre condiciones socio-económicas, político-institucionales, curriculares, pedagógicas y subjetivas en la construcción de contextos promisorios u obstaculizadores para la permanencia de las/os estudiantes universitarias/os. </w:t>
      </w:r>
    </w:p>
    <w:p w14:paraId="391400D3" w14:textId="77777777" w:rsidR="00A94627" w:rsidRDefault="00A94627" w:rsidP="009F5EFA">
      <w:pPr>
        <w:spacing w:before="120" w:after="120"/>
        <w:ind w:left="709" w:hanging="709"/>
        <w:jc w:val="both"/>
        <w:rPr>
          <w:rFonts w:ascii="HelveticaNeue MediumCond" w:hAnsi="HelveticaNeue MediumCond" w:cs="Arial"/>
          <w:bCs/>
          <w:lang w:val="es-AR"/>
        </w:rPr>
      </w:pPr>
    </w:p>
    <w:p w14:paraId="75B25834" w14:textId="5E45DBF4" w:rsidR="00944A1E" w:rsidRPr="00944A1E" w:rsidRDefault="00944A1E" w:rsidP="009F5EFA">
      <w:pPr>
        <w:spacing w:before="120" w:after="120"/>
        <w:ind w:left="709" w:hanging="709"/>
        <w:jc w:val="both"/>
        <w:rPr>
          <w:rFonts w:ascii="HelveticaNeue MediumCond" w:hAnsi="HelveticaNeue MediumCond" w:cs="Arial"/>
          <w:bCs/>
          <w:lang w:val="es-AR"/>
        </w:rPr>
      </w:pPr>
      <w:r w:rsidRPr="00944A1E">
        <w:rPr>
          <w:rFonts w:ascii="HelveticaNeue MediumCond" w:hAnsi="HelveticaNeue MediumCond" w:cs="Arial"/>
          <w:bCs/>
          <w:lang w:val="es-AR"/>
        </w:rPr>
        <w:t>Referencias bibliográficas</w:t>
      </w:r>
    </w:p>
    <w:p w14:paraId="55EEB7C7" w14:textId="768B1609" w:rsidR="00944A1E" w:rsidRPr="00944A1E" w:rsidRDefault="00944A1E" w:rsidP="00944A1E">
      <w:pPr>
        <w:spacing w:before="120" w:after="120"/>
        <w:jc w:val="both"/>
        <w:rPr>
          <w:rFonts w:ascii="HelveticaNeue Condensed" w:hAnsi="HelveticaNeue Condensed" w:cs="Arial"/>
          <w:lang w:val="es-AR"/>
        </w:rPr>
      </w:pPr>
      <w:proofErr w:type="spellStart"/>
      <w:r w:rsidRPr="00944A1E">
        <w:rPr>
          <w:rFonts w:ascii="HelveticaNeue Condensed" w:hAnsi="HelveticaNeue Condensed" w:cs="Arial"/>
          <w:lang w:val="es-AR"/>
        </w:rPr>
        <w:t>Chiroleu</w:t>
      </w:r>
      <w:proofErr w:type="spellEnd"/>
      <w:r w:rsidRPr="00944A1E">
        <w:rPr>
          <w:rFonts w:ascii="HelveticaNeue Condensed" w:hAnsi="HelveticaNeue Condensed" w:cs="Arial"/>
          <w:lang w:val="es-AR"/>
        </w:rPr>
        <w:t xml:space="preserve">, A. (2016). Políticas públicas de inclusión y democratización universitaria: hacia una ampliación de las bases sociales de las instituciones. En I. Aranciaga (Compilador) </w:t>
      </w:r>
      <w:r w:rsidRPr="00944A1E">
        <w:rPr>
          <w:rFonts w:ascii="HelveticaNeue Condensed" w:hAnsi="HelveticaNeue Condensed" w:cs="Arial"/>
          <w:i/>
          <w:lang w:val="es-AR"/>
        </w:rPr>
        <w:t>La universidad y el desafío de construir sociedades inclusivas: Debates y propuestas sobre modelos universitarios desde una perspectiva comparativa.</w:t>
      </w:r>
      <w:r w:rsidRPr="00944A1E">
        <w:rPr>
          <w:rFonts w:ascii="HelveticaNeue Condensed" w:hAnsi="HelveticaNeue Condensed" w:cs="Arial"/>
          <w:lang w:val="es-AR"/>
        </w:rPr>
        <w:t xml:space="preserve"> (págs. 9-39). Río Gallegos</w:t>
      </w:r>
      <w:r w:rsidR="005D42A5">
        <w:rPr>
          <w:rFonts w:ascii="HelveticaNeue Condensed" w:hAnsi="HelveticaNeue Condensed" w:cs="Arial"/>
          <w:lang w:val="es-AR"/>
        </w:rPr>
        <w:t>, Argentina</w:t>
      </w:r>
      <w:r w:rsidRPr="00944A1E">
        <w:rPr>
          <w:rFonts w:ascii="HelveticaNeue Condensed" w:hAnsi="HelveticaNeue Condensed" w:cs="Arial"/>
          <w:lang w:val="es-AR"/>
        </w:rPr>
        <w:t>: Universidad Nacional de la Patagonia Austral</w:t>
      </w:r>
      <w:r w:rsidR="005D42A5">
        <w:rPr>
          <w:rFonts w:ascii="HelveticaNeue Condensed" w:hAnsi="HelveticaNeue Condensed" w:cs="Arial"/>
          <w:lang w:val="es-AR"/>
        </w:rPr>
        <w:t xml:space="preserve">. </w:t>
      </w:r>
      <w:r w:rsidRPr="00944A1E">
        <w:rPr>
          <w:rFonts w:ascii="HelveticaNeue Condensed" w:hAnsi="HelveticaNeue Condensed" w:cs="Arial"/>
          <w:lang w:val="es-AR"/>
        </w:rPr>
        <w:t xml:space="preserve">Ediciones </w:t>
      </w:r>
      <w:proofErr w:type="spellStart"/>
      <w:r w:rsidRPr="00944A1E">
        <w:rPr>
          <w:rFonts w:ascii="HelveticaNeue Condensed" w:hAnsi="HelveticaNeue Condensed" w:cs="Arial"/>
          <w:lang w:val="es-AR"/>
        </w:rPr>
        <w:t>UNPAedita</w:t>
      </w:r>
      <w:proofErr w:type="spellEnd"/>
      <w:r w:rsidRPr="00944A1E">
        <w:rPr>
          <w:rFonts w:ascii="HelveticaNeue Condensed" w:hAnsi="HelveticaNeue Condensed" w:cs="Arial"/>
          <w:lang w:val="es-AR"/>
        </w:rPr>
        <w:t>.</w:t>
      </w:r>
    </w:p>
    <w:p w14:paraId="420D34EB" w14:textId="761FAED4"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Denzin, N. K.</w:t>
      </w:r>
      <w:r w:rsidR="00743A41">
        <w:rPr>
          <w:rFonts w:ascii="HelveticaNeue Condensed" w:hAnsi="HelveticaNeue Condensed" w:cs="Arial"/>
          <w:lang w:val="es-AR"/>
        </w:rPr>
        <w:t xml:space="preserve"> y</w:t>
      </w:r>
      <w:r w:rsidRPr="00944A1E">
        <w:rPr>
          <w:rFonts w:ascii="HelveticaNeue Condensed" w:hAnsi="HelveticaNeue Condensed" w:cs="Arial"/>
          <w:lang w:val="es-AR"/>
        </w:rPr>
        <w:t xml:space="preserve"> Lincoln, Y. S. (1994). </w:t>
      </w:r>
      <w:r w:rsidRPr="00944A1E">
        <w:rPr>
          <w:rFonts w:ascii="HelveticaNeue Condensed" w:hAnsi="HelveticaNeue Condensed" w:cs="Arial"/>
          <w:lang w:val="en-US"/>
        </w:rPr>
        <w:t xml:space="preserve">Introduction: Entering the Field of Qualitative Research. </w:t>
      </w:r>
      <w:proofErr w:type="spellStart"/>
      <w:r w:rsidRPr="00944A1E">
        <w:rPr>
          <w:rFonts w:ascii="HelveticaNeue Condensed" w:hAnsi="HelveticaNeue Condensed" w:cs="Arial"/>
          <w:lang w:val="en-US"/>
        </w:rPr>
        <w:t>En</w:t>
      </w:r>
      <w:proofErr w:type="spellEnd"/>
      <w:r w:rsidRPr="00944A1E">
        <w:rPr>
          <w:rFonts w:ascii="HelveticaNeue Condensed" w:hAnsi="HelveticaNeue Condensed" w:cs="Arial"/>
          <w:lang w:val="en-US"/>
        </w:rPr>
        <w:t xml:space="preserve"> Denzin y Lincoln (eds.) </w:t>
      </w:r>
      <w:r w:rsidRPr="00944A1E">
        <w:rPr>
          <w:rFonts w:ascii="HelveticaNeue Condensed" w:hAnsi="HelveticaNeue Condensed" w:cs="Arial"/>
          <w:i/>
          <w:lang w:val="en-US"/>
        </w:rPr>
        <w:t>Handbook of Qualitative Research</w:t>
      </w:r>
      <w:r w:rsidRPr="00944A1E">
        <w:rPr>
          <w:rFonts w:ascii="HelveticaNeue Condensed" w:hAnsi="HelveticaNeue Condensed" w:cs="Arial"/>
          <w:lang w:val="en-US"/>
        </w:rPr>
        <w:t>. California</w:t>
      </w:r>
      <w:r w:rsidR="005D42A5">
        <w:rPr>
          <w:rFonts w:ascii="HelveticaNeue Condensed" w:hAnsi="HelveticaNeue Condensed" w:cs="Arial"/>
          <w:lang w:val="en-US"/>
        </w:rPr>
        <w:t xml:space="preserve">, </w:t>
      </w:r>
      <w:proofErr w:type="spellStart"/>
      <w:r w:rsidR="005D42A5">
        <w:rPr>
          <w:rFonts w:ascii="HelveticaNeue Condensed" w:hAnsi="HelveticaNeue Condensed" w:cs="Arial"/>
          <w:lang w:val="en-US"/>
        </w:rPr>
        <w:t>Estados</w:t>
      </w:r>
      <w:proofErr w:type="spellEnd"/>
      <w:r w:rsidR="005D42A5">
        <w:rPr>
          <w:rFonts w:ascii="HelveticaNeue Condensed" w:hAnsi="HelveticaNeue Condensed" w:cs="Arial"/>
          <w:lang w:val="en-US"/>
        </w:rPr>
        <w:t xml:space="preserve"> Unidos</w:t>
      </w:r>
      <w:r w:rsidRPr="00944A1E">
        <w:rPr>
          <w:rFonts w:ascii="HelveticaNeue Condensed" w:hAnsi="HelveticaNeue Condensed" w:cs="Arial"/>
          <w:lang w:val="en-US"/>
        </w:rPr>
        <w:t xml:space="preserve">: Sage. </w:t>
      </w:r>
      <w:r w:rsidRPr="00944A1E">
        <w:rPr>
          <w:rFonts w:ascii="HelveticaNeue Condensed" w:hAnsi="HelveticaNeue Condensed" w:cs="Arial"/>
          <w:lang w:val="es-AR"/>
        </w:rPr>
        <w:t>Traducción de Perrone: Ingresando al campo de la investigación cualitativa</w:t>
      </w:r>
      <w:r w:rsidR="005D42A5">
        <w:rPr>
          <w:rFonts w:ascii="HelveticaNeue Condensed" w:hAnsi="HelveticaNeue Condensed" w:cs="Arial"/>
          <w:lang w:val="es-AR"/>
        </w:rPr>
        <w:t>.</w:t>
      </w:r>
    </w:p>
    <w:p w14:paraId="0FB3FD3B" w14:textId="083F33F4"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Ezcurra, A. M. (2005). </w:t>
      </w:r>
      <w:r w:rsidRPr="00944A1E">
        <w:rPr>
          <w:rFonts w:ascii="HelveticaNeue Condensed" w:hAnsi="HelveticaNeue Condensed" w:cs="Arial"/>
          <w:i/>
          <w:lang w:val="es-AR"/>
        </w:rPr>
        <w:t>Diagnóstico preliminar de las dificultades de los alumnos de primer ingreso a la educación superior</w:t>
      </w:r>
      <w:r w:rsidRPr="00944A1E">
        <w:rPr>
          <w:rFonts w:ascii="HelveticaNeue Condensed" w:hAnsi="HelveticaNeue Condensed" w:cs="Arial"/>
          <w:lang w:val="es-AR"/>
        </w:rPr>
        <w:t xml:space="preserve">. </w:t>
      </w:r>
      <w:r w:rsidRPr="00944A1E">
        <w:rPr>
          <w:rFonts w:ascii="HelveticaNeue Condensed" w:hAnsi="HelveticaNeue Condensed" w:cs="Arial"/>
          <w:i/>
          <w:iCs/>
          <w:lang w:val="es-AR"/>
        </w:rPr>
        <w:t>Perfiles Educativos</w:t>
      </w:r>
      <w:r w:rsidRPr="00944A1E">
        <w:rPr>
          <w:rFonts w:ascii="HelveticaNeue Condensed" w:hAnsi="HelveticaNeue Condensed" w:cs="Arial"/>
          <w:lang w:val="es-AR"/>
        </w:rPr>
        <w:t>, XXVII</w:t>
      </w:r>
      <w:r w:rsidR="005D42A5">
        <w:rPr>
          <w:rFonts w:ascii="HelveticaNeue Condensed" w:hAnsi="HelveticaNeue Condensed" w:cs="Arial"/>
          <w:lang w:val="es-AR"/>
        </w:rPr>
        <w:t>,</w:t>
      </w:r>
      <w:r w:rsidRPr="00944A1E">
        <w:rPr>
          <w:rFonts w:ascii="HelveticaNeue Condensed" w:hAnsi="HelveticaNeue Condensed" w:cs="Arial"/>
          <w:lang w:val="es-AR"/>
        </w:rPr>
        <w:t xml:space="preserve"> 107.</w:t>
      </w:r>
    </w:p>
    <w:p w14:paraId="07067C74" w14:textId="171F6CE6"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Gentili, P. (2009). </w:t>
      </w:r>
      <w:r w:rsidRPr="00944A1E">
        <w:rPr>
          <w:rFonts w:ascii="HelveticaNeue Condensed" w:hAnsi="HelveticaNeue Condensed" w:cs="Arial"/>
          <w:iCs/>
          <w:lang w:val="es-AR"/>
        </w:rPr>
        <w:t>Marchas y Contramarchas. El Derecho a la Educación y las Dinámicas de Exclusión Incluyente en América Latina (a Sesenta Años de la Declaración Universal de los Derechos Humanos).</w:t>
      </w:r>
      <w:r w:rsidRPr="00944A1E">
        <w:rPr>
          <w:rFonts w:ascii="HelveticaNeue Condensed" w:hAnsi="HelveticaNeue Condensed" w:cs="Arial"/>
          <w:lang w:val="es-AR"/>
        </w:rPr>
        <w:t xml:space="preserve"> </w:t>
      </w:r>
      <w:r w:rsidRPr="00944A1E">
        <w:rPr>
          <w:rFonts w:ascii="HelveticaNeue Condensed" w:hAnsi="HelveticaNeue Condensed" w:cs="Arial"/>
          <w:i/>
          <w:iCs/>
          <w:lang w:val="es-AR"/>
        </w:rPr>
        <w:t>Revista Iberoamericana de Educación</w:t>
      </w:r>
      <w:r w:rsidR="005D42A5">
        <w:rPr>
          <w:rFonts w:ascii="HelveticaNeue Condensed" w:hAnsi="HelveticaNeue Condensed" w:cs="Arial"/>
          <w:i/>
          <w:iCs/>
          <w:lang w:val="es-AR"/>
        </w:rPr>
        <w:t>,</w:t>
      </w:r>
      <w:r w:rsidRPr="00944A1E">
        <w:rPr>
          <w:rFonts w:ascii="HelveticaNeue Condensed" w:hAnsi="HelveticaNeue Condensed" w:cs="Arial"/>
          <w:i/>
          <w:iCs/>
          <w:lang w:val="es-AR"/>
        </w:rPr>
        <w:t xml:space="preserve"> 49</w:t>
      </w:r>
      <w:r w:rsidRPr="00944A1E">
        <w:rPr>
          <w:rFonts w:ascii="HelveticaNeue Condensed" w:hAnsi="HelveticaNeue Condensed" w:cs="Arial"/>
          <w:lang w:val="es-AR"/>
        </w:rPr>
        <w:t>.</w:t>
      </w:r>
    </w:p>
    <w:p w14:paraId="1EE13493" w14:textId="77777777" w:rsidR="00944A1E" w:rsidRPr="00944A1E" w:rsidRDefault="00944A1E" w:rsidP="00944A1E">
      <w:pPr>
        <w:spacing w:before="120" w:after="120"/>
        <w:jc w:val="both"/>
        <w:rPr>
          <w:rFonts w:ascii="HelveticaNeue Condensed" w:hAnsi="HelveticaNeue Condensed" w:cs="Arial"/>
          <w:lang w:val="en-US"/>
        </w:rPr>
      </w:pPr>
      <w:r w:rsidRPr="00944A1E">
        <w:rPr>
          <w:rFonts w:ascii="HelveticaNeue Condensed" w:hAnsi="HelveticaNeue Condensed" w:cs="Arial"/>
          <w:lang w:val="es-AR"/>
        </w:rPr>
        <w:t xml:space="preserve">Guba, E. y S. Lincoln. </w:t>
      </w:r>
      <w:r w:rsidRPr="00944A1E">
        <w:rPr>
          <w:rFonts w:ascii="HelveticaNeue Condensed" w:hAnsi="HelveticaNeue Condensed" w:cs="Arial"/>
          <w:lang w:val="en-US"/>
        </w:rPr>
        <w:t xml:space="preserve">(1998). Competing Paradigms in Qualitative Research. </w:t>
      </w:r>
      <w:r w:rsidRPr="00944A1E">
        <w:rPr>
          <w:rFonts w:ascii="HelveticaNeue Condensed" w:hAnsi="HelveticaNeue Condensed" w:cs="Arial"/>
          <w:lang w:val="es-AR"/>
        </w:rPr>
        <w:t xml:space="preserve">Traducción en castellano: “Paradigmas competitivos en la investigación educativa” realizada por Dora Delfino. </w:t>
      </w:r>
      <w:proofErr w:type="spellStart"/>
      <w:r w:rsidRPr="00944A1E">
        <w:rPr>
          <w:rFonts w:ascii="HelveticaNeue Condensed" w:hAnsi="HelveticaNeue Condensed" w:cs="Arial"/>
          <w:lang w:val="en-US"/>
        </w:rPr>
        <w:t>En</w:t>
      </w:r>
      <w:proofErr w:type="spellEnd"/>
      <w:r w:rsidRPr="00944A1E">
        <w:rPr>
          <w:rFonts w:ascii="HelveticaNeue Condensed" w:hAnsi="HelveticaNeue Condensed" w:cs="Arial"/>
          <w:lang w:val="en-US"/>
        </w:rPr>
        <w:t xml:space="preserve"> Denzin y Lincoln. </w:t>
      </w:r>
      <w:r w:rsidRPr="00944A1E">
        <w:rPr>
          <w:rFonts w:ascii="HelveticaNeue Condensed" w:hAnsi="HelveticaNeue Condensed" w:cs="Arial"/>
          <w:i/>
          <w:lang w:val="en-US"/>
        </w:rPr>
        <w:t>The landscape of Qualitative Research</w:t>
      </w:r>
      <w:r w:rsidRPr="00944A1E">
        <w:rPr>
          <w:rFonts w:ascii="HelveticaNeue Condensed" w:hAnsi="HelveticaNeue Condensed" w:cs="Arial"/>
          <w:lang w:val="en-US"/>
        </w:rPr>
        <w:t>. Thousand Oaks, CA: Sage.</w:t>
      </w:r>
    </w:p>
    <w:p w14:paraId="40AABB5A" w14:textId="141BD2EC" w:rsidR="00944A1E" w:rsidRPr="00944A1E" w:rsidRDefault="00944A1E" w:rsidP="00944A1E">
      <w:pPr>
        <w:spacing w:before="120" w:after="120"/>
        <w:jc w:val="both"/>
        <w:rPr>
          <w:rFonts w:ascii="HelveticaNeue Condensed" w:hAnsi="HelveticaNeue Condensed" w:cs="Arial"/>
          <w:lang w:val="es-AR"/>
        </w:rPr>
      </w:pPr>
      <w:proofErr w:type="spellStart"/>
      <w:r w:rsidRPr="00944A1E">
        <w:rPr>
          <w:rFonts w:ascii="HelveticaNeue Condensed" w:hAnsi="HelveticaNeue Condensed" w:cs="Arial"/>
          <w:lang w:val="es-AR"/>
        </w:rPr>
        <w:t>Gunset</w:t>
      </w:r>
      <w:proofErr w:type="spellEnd"/>
      <w:r w:rsidRPr="00944A1E">
        <w:rPr>
          <w:rFonts w:ascii="HelveticaNeue Condensed" w:hAnsi="HelveticaNeue Condensed" w:cs="Arial"/>
          <w:lang w:val="es-AR"/>
        </w:rPr>
        <w:t>, V</w:t>
      </w:r>
      <w:r w:rsidR="00743A41">
        <w:rPr>
          <w:rFonts w:ascii="HelveticaNeue Condensed" w:hAnsi="HelveticaNeue Condensed" w:cs="Arial"/>
          <w:lang w:val="es-AR"/>
        </w:rPr>
        <w:t>.</w:t>
      </w:r>
      <w:r w:rsidRPr="00944A1E">
        <w:rPr>
          <w:rFonts w:ascii="HelveticaNeue Condensed" w:hAnsi="HelveticaNeue Condensed" w:cs="Arial"/>
          <w:lang w:val="es-AR"/>
        </w:rPr>
        <w:t>, Abdala, C</w:t>
      </w:r>
      <w:r w:rsidR="00743A41">
        <w:rPr>
          <w:rFonts w:ascii="HelveticaNeue Condensed" w:hAnsi="HelveticaNeue Condensed" w:cs="Arial"/>
          <w:lang w:val="es-AR"/>
        </w:rPr>
        <w:t>.</w:t>
      </w:r>
      <w:r w:rsidRPr="00944A1E">
        <w:rPr>
          <w:rFonts w:ascii="HelveticaNeue Condensed" w:hAnsi="HelveticaNeue Condensed" w:cs="Arial"/>
          <w:lang w:val="es-AR"/>
        </w:rPr>
        <w:t xml:space="preserve"> y Barros, M. (2017). </w:t>
      </w:r>
      <w:r w:rsidRPr="00944A1E">
        <w:rPr>
          <w:rFonts w:ascii="HelveticaNeue Condensed" w:hAnsi="HelveticaNeue Condensed" w:cs="Arial"/>
          <w:i/>
          <w:lang w:val="es-AR"/>
        </w:rPr>
        <w:t>Masividad y vida cotidiana de los estudiantes: el desafío de lograr permanecer en la Universidad</w:t>
      </w:r>
      <w:r w:rsidRPr="00944A1E">
        <w:rPr>
          <w:rFonts w:ascii="HelveticaNeue Condensed" w:hAnsi="HelveticaNeue Condensed" w:cs="Arial"/>
          <w:lang w:val="es-AR"/>
        </w:rPr>
        <w:t xml:space="preserve">. </w:t>
      </w:r>
      <w:r w:rsidRPr="00944A1E">
        <w:rPr>
          <w:rFonts w:ascii="HelveticaNeue Condensed" w:hAnsi="HelveticaNeue Condensed" w:cs="Arial"/>
          <w:i/>
          <w:iCs/>
          <w:lang w:val="es-AR"/>
        </w:rPr>
        <w:t>Revista Latinoamericana de Políticas y Administración de la Educación</w:t>
      </w:r>
      <w:r w:rsidR="005D42A5">
        <w:rPr>
          <w:rFonts w:ascii="HelveticaNeue Condensed" w:hAnsi="HelveticaNeue Condensed" w:cs="Arial"/>
          <w:lang w:val="es-AR"/>
        </w:rPr>
        <w:t>,</w:t>
      </w:r>
      <w:r w:rsidRPr="00944A1E">
        <w:rPr>
          <w:rFonts w:ascii="HelveticaNeue Condensed" w:hAnsi="HelveticaNeue Condensed" w:cs="Arial"/>
          <w:lang w:val="es-AR"/>
        </w:rPr>
        <w:t xml:space="preserve"> 4</w:t>
      </w:r>
      <w:r w:rsidR="005D42A5">
        <w:rPr>
          <w:rFonts w:ascii="HelveticaNeue Condensed" w:hAnsi="HelveticaNeue Condensed" w:cs="Arial"/>
          <w:lang w:val="es-AR"/>
        </w:rPr>
        <w:t>(</w:t>
      </w:r>
      <w:r w:rsidRPr="00944A1E">
        <w:rPr>
          <w:rFonts w:ascii="HelveticaNeue Condensed" w:hAnsi="HelveticaNeue Condensed" w:cs="Arial"/>
          <w:lang w:val="es-AR"/>
        </w:rPr>
        <w:t>6</w:t>
      </w:r>
      <w:r w:rsidR="005D42A5">
        <w:rPr>
          <w:rFonts w:ascii="HelveticaNeue Condensed" w:hAnsi="HelveticaNeue Condensed" w:cs="Arial"/>
          <w:lang w:val="es-AR"/>
        </w:rPr>
        <w:t>).</w:t>
      </w:r>
    </w:p>
    <w:p w14:paraId="70E23E43" w14:textId="37967C70"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Ledesma, M. L</w:t>
      </w:r>
      <w:r w:rsidR="00743A41">
        <w:rPr>
          <w:rFonts w:ascii="HelveticaNeue Condensed" w:hAnsi="HelveticaNeue Condensed" w:cs="Arial"/>
          <w:lang w:val="es-AR"/>
        </w:rPr>
        <w:t>.</w:t>
      </w:r>
      <w:r w:rsidRPr="00944A1E">
        <w:rPr>
          <w:rFonts w:ascii="HelveticaNeue Condensed" w:hAnsi="HelveticaNeue Condensed" w:cs="Arial"/>
          <w:lang w:val="es-AR"/>
        </w:rPr>
        <w:t xml:space="preserve"> (2015). </w:t>
      </w:r>
      <w:r w:rsidRPr="00944A1E">
        <w:rPr>
          <w:rFonts w:ascii="HelveticaNeue Condensed" w:hAnsi="HelveticaNeue Condensed" w:cs="Arial"/>
          <w:i/>
          <w:lang w:val="es-AR"/>
        </w:rPr>
        <w:t>Permanencia en la Universidad: percepción de estudiantes de psicopedagogía sobre factores que inciden en su trayectoria durante el primer año de la carrera</w:t>
      </w:r>
      <w:r w:rsidRPr="00944A1E">
        <w:rPr>
          <w:rFonts w:ascii="HelveticaNeue Condensed" w:hAnsi="HelveticaNeue Condensed" w:cs="Arial"/>
          <w:lang w:val="es-AR"/>
        </w:rPr>
        <w:t xml:space="preserve">. </w:t>
      </w:r>
      <w:proofErr w:type="spellStart"/>
      <w:r w:rsidR="00743A41">
        <w:rPr>
          <w:rFonts w:ascii="HelveticaNeue Condensed" w:hAnsi="HelveticaNeue Condensed" w:cs="Arial"/>
          <w:lang w:val="es-AR"/>
        </w:rPr>
        <w:t>Cordoba</w:t>
      </w:r>
      <w:proofErr w:type="spellEnd"/>
      <w:r w:rsidR="00743A41">
        <w:rPr>
          <w:rFonts w:ascii="HelveticaNeue Condensed" w:hAnsi="HelveticaNeue Condensed" w:cs="Arial"/>
          <w:lang w:val="es-AR"/>
        </w:rPr>
        <w:t xml:space="preserve">, Argentina: </w:t>
      </w:r>
      <w:r w:rsidRPr="00944A1E">
        <w:rPr>
          <w:rFonts w:ascii="HelveticaNeue Condensed" w:hAnsi="HelveticaNeue Condensed" w:cs="Arial"/>
          <w:lang w:val="es-AR"/>
        </w:rPr>
        <w:t>Universidad Nacional de Rio Cuarto.</w:t>
      </w:r>
    </w:p>
    <w:p w14:paraId="327B96FD" w14:textId="7130FD01"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Pineda Báez, C. (2010). </w:t>
      </w:r>
      <w:r w:rsidRPr="00944A1E">
        <w:rPr>
          <w:rFonts w:ascii="HelveticaNeue Condensed" w:hAnsi="HelveticaNeue Condensed" w:cs="Arial"/>
          <w:i/>
          <w:lang w:val="es-AR"/>
        </w:rPr>
        <w:t>La voz del estudiante: el éxito de programas de retención universitaria</w:t>
      </w:r>
      <w:r w:rsidRPr="00944A1E">
        <w:rPr>
          <w:rFonts w:ascii="HelveticaNeue Condensed" w:hAnsi="HelveticaNeue Condensed" w:cs="Arial"/>
          <w:lang w:val="es-AR"/>
        </w:rPr>
        <w:t>. Venezuela</w:t>
      </w:r>
      <w:r w:rsidR="00743A41">
        <w:rPr>
          <w:rFonts w:ascii="HelveticaNeue Condensed" w:hAnsi="HelveticaNeue Condensed" w:cs="Arial"/>
          <w:lang w:val="es-AR"/>
        </w:rPr>
        <w:t xml:space="preserve">: </w:t>
      </w:r>
      <w:r w:rsidR="00743A41" w:rsidRPr="00944A1E">
        <w:rPr>
          <w:rFonts w:ascii="HelveticaNeue Condensed" w:hAnsi="HelveticaNeue Condensed" w:cs="Arial"/>
          <w:lang w:val="es-AR"/>
        </w:rPr>
        <w:t>Universidad de la Sabana.</w:t>
      </w:r>
    </w:p>
    <w:p w14:paraId="4A5C2B1F" w14:textId="39FEBE8E" w:rsidR="00944A1E" w:rsidRPr="00944A1E" w:rsidRDefault="00944A1E" w:rsidP="00944A1E">
      <w:pPr>
        <w:spacing w:before="120" w:after="120"/>
        <w:jc w:val="both"/>
        <w:rPr>
          <w:rFonts w:ascii="HelveticaNeue Condensed" w:hAnsi="HelveticaNeue Condensed" w:cs="Arial"/>
          <w:lang w:val="es-AR"/>
        </w:rPr>
      </w:pPr>
      <w:proofErr w:type="spellStart"/>
      <w:r w:rsidRPr="00944A1E">
        <w:rPr>
          <w:rFonts w:ascii="HelveticaNeue Condensed" w:hAnsi="HelveticaNeue Condensed" w:cs="Arial"/>
          <w:lang w:val="es-AR"/>
        </w:rPr>
        <w:t>Rascovan</w:t>
      </w:r>
      <w:proofErr w:type="spellEnd"/>
      <w:r w:rsidRPr="00944A1E">
        <w:rPr>
          <w:rFonts w:ascii="HelveticaNeue Condensed" w:hAnsi="HelveticaNeue Condensed" w:cs="Arial"/>
          <w:lang w:val="es-AR"/>
        </w:rPr>
        <w:t xml:space="preserve">, S. (2016). </w:t>
      </w:r>
      <w:r w:rsidRPr="00944A1E">
        <w:rPr>
          <w:rFonts w:ascii="HelveticaNeue Condensed" w:hAnsi="HelveticaNeue Condensed" w:cs="Arial"/>
          <w:i/>
          <w:lang w:val="es-AR"/>
        </w:rPr>
        <w:t xml:space="preserve">La orientación vocacional como experiencia </w:t>
      </w:r>
      <w:proofErr w:type="spellStart"/>
      <w:r w:rsidRPr="00944A1E">
        <w:rPr>
          <w:rFonts w:ascii="HelveticaNeue Condensed" w:hAnsi="HelveticaNeue Condensed" w:cs="Arial"/>
          <w:i/>
          <w:lang w:val="es-AR"/>
        </w:rPr>
        <w:t>subjetivante</w:t>
      </w:r>
      <w:proofErr w:type="spellEnd"/>
      <w:r w:rsidRPr="00944A1E">
        <w:rPr>
          <w:rFonts w:ascii="HelveticaNeue Condensed" w:hAnsi="HelveticaNeue Condensed" w:cs="Arial"/>
          <w:lang w:val="es-AR"/>
        </w:rPr>
        <w:t xml:space="preserve">. </w:t>
      </w:r>
      <w:r w:rsidR="00743A41">
        <w:rPr>
          <w:rFonts w:ascii="HelveticaNeue Condensed" w:hAnsi="HelveticaNeue Condensed" w:cs="Arial"/>
          <w:lang w:val="es-AR"/>
        </w:rPr>
        <w:t xml:space="preserve">Buenos Aires, Argentina: </w:t>
      </w:r>
      <w:r w:rsidRPr="00944A1E">
        <w:rPr>
          <w:rFonts w:ascii="HelveticaNeue Condensed" w:hAnsi="HelveticaNeue Condensed" w:cs="Arial"/>
          <w:lang w:val="es-AR"/>
        </w:rPr>
        <w:t xml:space="preserve">Paidós. </w:t>
      </w:r>
    </w:p>
    <w:p w14:paraId="4CEF1B7A" w14:textId="62D99482" w:rsidR="00944A1E" w:rsidRPr="00944A1E" w:rsidRDefault="00944A1E" w:rsidP="00944A1E">
      <w:pPr>
        <w:spacing w:before="120" w:after="120"/>
        <w:jc w:val="both"/>
        <w:rPr>
          <w:rFonts w:ascii="HelveticaNeue Condensed" w:hAnsi="HelveticaNeue Condensed" w:cs="Arial"/>
          <w:lang w:val="es-AR"/>
        </w:rPr>
      </w:pPr>
      <w:proofErr w:type="spellStart"/>
      <w:r w:rsidRPr="00944A1E">
        <w:rPr>
          <w:rFonts w:ascii="HelveticaNeue Condensed" w:hAnsi="HelveticaNeue Condensed" w:cs="Arial"/>
          <w:lang w:val="es-AR"/>
        </w:rPr>
        <w:t>Rinaudo</w:t>
      </w:r>
      <w:proofErr w:type="spellEnd"/>
      <w:r w:rsidRPr="00944A1E">
        <w:rPr>
          <w:rFonts w:ascii="HelveticaNeue Condensed" w:hAnsi="HelveticaNeue Condensed" w:cs="Arial"/>
          <w:lang w:val="es-AR"/>
        </w:rPr>
        <w:t xml:space="preserve">, C. (2014). Estudio sobre los contextos de aprendizaje: arenas y fronteras. En </w:t>
      </w:r>
      <w:proofErr w:type="spellStart"/>
      <w:r w:rsidRPr="00944A1E">
        <w:rPr>
          <w:rFonts w:ascii="HelveticaNeue Condensed" w:hAnsi="HelveticaNeue Condensed" w:cs="Arial"/>
          <w:lang w:val="es-AR"/>
        </w:rPr>
        <w:t>Paoloni</w:t>
      </w:r>
      <w:proofErr w:type="spellEnd"/>
      <w:r w:rsidRPr="00944A1E">
        <w:rPr>
          <w:rFonts w:ascii="HelveticaNeue Condensed" w:hAnsi="HelveticaNeue Condensed" w:cs="Arial"/>
          <w:lang w:val="es-AR"/>
        </w:rPr>
        <w:t xml:space="preserve">, P. V.; C. </w:t>
      </w:r>
      <w:proofErr w:type="spellStart"/>
      <w:r w:rsidRPr="00944A1E">
        <w:rPr>
          <w:rFonts w:ascii="HelveticaNeue Condensed" w:hAnsi="HelveticaNeue Condensed" w:cs="Arial"/>
          <w:lang w:val="es-AR"/>
        </w:rPr>
        <w:t>Rinaudo</w:t>
      </w:r>
      <w:proofErr w:type="spellEnd"/>
      <w:r w:rsidRPr="00944A1E">
        <w:rPr>
          <w:rFonts w:ascii="HelveticaNeue Condensed" w:hAnsi="HelveticaNeue Condensed" w:cs="Arial"/>
          <w:lang w:val="es-AR"/>
        </w:rPr>
        <w:t xml:space="preserve"> y A. González Fernández (Comp.) </w:t>
      </w:r>
      <w:r w:rsidRPr="00944A1E">
        <w:rPr>
          <w:rFonts w:ascii="HelveticaNeue Condensed" w:hAnsi="HelveticaNeue Condensed" w:cs="Arial"/>
          <w:i/>
          <w:lang w:val="es-AR"/>
        </w:rPr>
        <w:t>Cuestiones en psicología educacional. Perspectivas teóricas, metodológicas y estudios de campo</w:t>
      </w:r>
      <w:r w:rsidRPr="00944A1E">
        <w:rPr>
          <w:rFonts w:ascii="HelveticaNeue Condensed" w:hAnsi="HelveticaNeue Condensed" w:cs="Arial"/>
          <w:lang w:val="es-AR"/>
        </w:rPr>
        <w:t>. Tenerife</w:t>
      </w:r>
      <w:r w:rsidR="00743A41">
        <w:rPr>
          <w:rFonts w:ascii="HelveticaNeue Condensed" w:hAnsi="HelveticaNeue Condensed" w:cs="Arial"/>
          <w:lang w:val="es-AR"/>
        </w:rPr>
        <w:t>, España</w:t>
      </w:r>
      <w:r w:rsidRPr="00944A1E">
        <w:rPr>
          <w:rFonts w:ascii="HelveticaNeue Condensed" w:hAnsi="HelveticaNeue Condensed" w:cs="Arial"/>
          <w:lang w:val="es-AR"/>
        </w:rPr>
        <w:t xml:space="preserve">: Sociedad Latinoamericana de Comunicación Social (SLCS). </w:t>
      </w:r>
      <w:hyperlink r:id="rId8" w:history="1">
        <w:r w:rsidRPr="00944A1E">
          <w:rPr>
            <w:rFonts w:ascii="HelveticaNeue Condensed" w:hAnsi="HelveticaNeue Condensed" w:cs="Arial"/>
            <w:u w:val="single"/>
            <w:lang w:val="es-AR"/>
          </w:rPr>
          <w:t>http://issuu.com/revistalatinadecomunicacion/docs/c</w:t>
        </w:r>
      </w:hyperlink>
    </w:p>
    <w:p w14:paraId="0BFE01A6" w14:textId="04F071EA"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Rodríguez Gómez, G. (1996). Entrevista. En Rodríguez Gómez, Gregorio.; Gil Flores, Javier y Eduardo García Jiménez (1996). </w:t>
      </w:r>
      <w:r w:rsidRPr="00944A1E">
        <w:rPr>
          <w:rFonts w:ascii="HelveticaNeue Condensed" w:hAnsi="HelveticaNeue Condensed" w:cs="Arial"/>
          <w:i/>
          <w:lang w:val="es-AR"/>
        </w:rPr>
        <w:t>Metodología de la investigación cualitativa</w:t>
      </w:r>
      <w:r w:rsidRPr="00944A1E">
        <w:rPr>
          <w:rFonts w:ascii="HelveticaNeue Condensed" w:hAnsi="HelveticaNeue Condensed" w:cs="Arial"/>
          <w:lang w:val="es-AR"/>
        </w:rPr>
        <w:t xml:space="preserve">. </w:t>
      </w:r>
      <w:r w:rsidR="006F581B">
        <w:rPr>
          <w:rFonts w:ascii="HelveticaNeue Condensed" w:hAnsi="HelveticaNeue Condensed" w:cs="Arial"/>
          <w:lang w:val="es-AR"/>
        </w:rPr>
        <w:t xml:space="preserve">España: </w:t>
      </w:r>
      <w:r w:rsidRPr="00944A1E">
        <w:rPr>
          <w:rFonts w:ascii="HelveticaNeue Condensed" w:hAnsi="HelveticaNeue Condensed" w:cs="Arial"/>
          <w:lang w:val="es-AR"/>
        </w:rPr>
        <w:t>Editorial Aljibe.</w:t>
      </w:r>
    </w:p>
    <w:p w14:paraId="2A91E71E" w14:textId="3C96802B"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Strauss, A. y J. </w:t>
      </w:r>
      <w:proofErr w:type="spellStart"/>
      <w:r w:rsidRPr="00944A1E">
        <w:rPr>
          <w:rFonts w:ascii="HelveticaNeue Condensed" w:hAnsi="HelveticaNeue Condensed" w:cs="Arial"/>
          <w:lang w:val="es-AR"/>
        </w:rPr>
        <w:t>Corbin</w:t>
      </w:r>
      <w:proofErr w:type="spellEnd"/>
      <w:r w:rsidRPr="00944A1E">
        <w:rPr>
          <w:rFonts w:ascii="HelveticaNeue Condensed" w:hAnsi="HelveticaNeue Condensed" w:cs="Arial"/>
          <w:lang w:val="es-AR"/>
        </w:rPr>
        <w:t xml:space="preserve"> (2002). </w:t>
      </w:r>
      <w:r w:rsidRPr="00944A1E">
        <w:rPr>
          <w:rFonts w:ascii="HelveticaNeue Condensed" w:hAnsi="HelveticaNeue Condensed" w:cs="Arial"/>
          <w:i/>
          <w:lang w:val="es-AR"/>
        </w:rPr>
        <w:t>Bases de la Investigación Cualitativa. Técnicas y procedimientos para desarrollar la teoría fundamentada</w:t>
      </w:r>
      <w:r w:rsidRPr="00944A1E">
        <w:rPr>
          <w:rFonts w:ascii="HelveticaNeue Condensed" w:hAnsi="HelveticaNeue Condensed" w:cs="Arial"/>
          <w:lang w:val="es-AR"/>
        </w:rPr>
        <w:t>. Medellín</w:t>
      </w:r>
      <w:r w:rsidR="006F581B">
        <w:rPr>
          <w:rFonts w:ascii="HelveticaNeue Condensed" w:hAnsi="HelveticaNeue Condensed" w:cs="Arial"/>
          <w:lang w:val="es-AR"/>
        </w:rPr>
        <w:t xml:space="preserve">, Colombia: </w:t>
      </w:r>
      <w:r w:rsidR="006F581B" w:rsidRPr="00944A1E">
        <w:rPr>
          <w:rFonts w:ascii="HelveticaNeue Condensed" w:hAnsi="HelveticaNeue Condensed" w:cs="Arial"/>
          <w:lang w:val="es-AR"/>
        </w:rPr>
        <w:t>Universidad de Antioquia</w:t>
      </w:r>
      <w:r w:rsidRPr="00944A1E">
        <w:rPr>
          <w:rFonts w:ascii="HelveticaNeue Condensed" w:hAnsi="HelveticaNeue Condensed" w:cs="Arial"/>
          <w:lang w:val="es-AR"/>
        </w:rPr>
        <w:t>.</w:t>
      </w:r>
    </w:p>
    <w:p w14:paraId="3A5C2B03" w14:textId="002ED7C4"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Taylor, S. J. y A. </w:t>
      </w:r>
      <w:proofErr w:type="spellStart"/>
      <w:r w:rsidRPr="00944A1E">
        <w:rPr>
          <w:rFonts w:ascii="HelveticaNeue Condensed" w:hAnsi="HelveticaNeue Condensed" w:cs="Arial"/>
          <w:lang w:val="es-AR"/>
        </w:rPr>
        <w:t>Bogdan</w:t>
      </w:r>
      <w:proofErr w:type="spellEnd"/>
      <w:r w:rsidRPr="00944A1E">
        <w:rPr>
          <w:rFonts w:ascii="HelveticaNeue Condensed" w:hAnsi="HelveticaNeue Condensed" w:cs="Arial"/>
          <w:lang w:val="es-AR"/>
        </w:rPr>
        <w:t xml:space="preserve"> (1986). </w:t>
      </w:r>
      <w:r w:rsidRPr="00944A1E">
        <w:rPr>
          <w:rFonts w:ascii="HelveticaNeue Condensed" w:hAnsi="HelveticaNeue Condensed" w:cs="Arial"/>
          <w:i/>
          <w:lang w:val="es-AR"/>
        </w:rPr>
        <w:t>Introducción a los métodos cualitativos de investigación</w:t>
      </w:r>
      <w:r w:rsidRPr="00944A1E">
        <w:rPr>
          <w:rFonts w:ascii="HelveticaNeue Condensed" w:hAnsi="HelveticaNeue Condensed" w:cs="Arial"/>
          <w:lang w:val="es-AR"/>
        </w:rPr>
        <w:t xml:space="preserve">. </w:t>
      </w:r>
      <w:r w:rsidR="006F581B">
        <w:rPr>
          <w:rFonts w:ascii="HelveticaNeue Condensed" w:hAnsi="HelveticaNeue Condensed" w:cs="Arial"/>
          <w:lang w:val="es-AR"/>
        </w:rPr>
        <w:t xml:space="preserve">Buenos Aires, Argentina: </w:t>
      </w:r>
      <w:r w:rsidRPr="00944A1E">
        <w:rPr>
          <w:rFonts w:ascii="HelveticaNeue Condensed" w:hAnsi="HelveticaNeue Condensed" w:cs="Arial"/>
          <w:lang w:val="es-AR"/>
        </w:rPr>
        <w:t xml:space="preserve">Paidós. </w:t>
      </w:r>
    </w:p>
    <w:p w14:paraId="7CEAE602"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Terigi, F. (2009). La Inclusión Educativa: Viejas Deudas y Nuevos Desafíos. En </w:t>
      </w:r>
      <w:r w:rsidRPr="00944A1E">
        <w:rPr>
          <w:rFonts w:ascii="HelveticaNeue Condensed" w:hAnsi="HelveticaNeue Condensed" w:cs="Arial"/>
          <w:i/>
          <w:lang w:val="es-AR"/>
        </w:rPr>
        <w:t>Segmentación urbana y educación en América Latina. El reto de la inclusión escolar</w:t>
      </w:r>
      <w:r w:rsidRPr="00944A1E">
        <w:rPr>
          <w:rFonts w:ascii="HelveticaNeue Condensed" w:hAnsi="HelveticaNeue Condensed" w:cs="Arial"/>
          <w:lang w:val="es-AR"/>
        </w:rPr>
        <w:t>. Fundación Iberoamericana para la Educación, la Ciencia y la Cultura (FIECC).</w:t>
      </w:r>
    </w:p>
    <w:p w14:paraId="5A86C559"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Vélez, G. (2005). </w:t>
      </w:r>
      <w:r w:rsidRPr="00944A1E">
        <w:rPr>
          <w:rFonts w:ascii="HelveticaNeue Condensed" w:hAnsi="HelveticaNeue Condensed" w:cs="Arial"/>
          <w:i/>
          <w:lang w:val="es-AR"/>
        </w:rPr>
        <w:t>El Ingreso: la problemática del acceso a las culturas académicas de la universidad</w:t>
      </w:r>
      <w:r w:rsidRPr="00944A1E">
        <w:rPr>
          <w:rFonts w:ascii="HelveticaNeue Condensed" w:hAnsi="HelveticaNeue Condensed" w:cs="Arial"/>
          <w:lang w:val="es-AR"/>
        </w:rPr>
        <w:t>. Colección de cuadernillos de actualización para pensar la Enseñanza Universitaria. Universidad Nacional de Rio Cuarto.</w:t>
      </w:r>
    </w:p>
    <w:p w14:paraId="7F4DD373"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Walker, V. (2010). </w:t>
      </w:r>
      <w:r w:rsidRPr="00944A1E">
        <w:rPr>
          <w:rFonts w:ascii="HelveticaNeue Condensed" w:hAnsi="HelveticaNeue Condensed" w:cs="Arial"/>
          <w:i/>
          <w:lang w:val="es-AR"/>
        </w:rPr>
        <w:t>Condiciones institucionales que favorecen u obstaculizan el tránsito por la universidad: la percepción de estudiantes avanzados de Ingeniería de Sistemas</w:t>
      </w:r>
      <w:r w:rsidRPr="00944A1E">
        <w:rPr>
          <w:rFonts w:ascii="HelveticaNeue Condensed" w:hAnsi="HelveticaNeue Condensed" w:cs="Arial"/>
          <w:lang w:val="es-AR"/>
        </w:rPr>
        <w:t>. VI Jornadas de Sociología de la UNLP. Universidad Nacional de La Plata. Facultad de Humanidades y Ciencias de la Educación. Departamento de Sociología, La Plata.</w:t>
      </w:r>
    </w:p>
    <w:p w14:paraId="486FA1E4" w14:textId="75FE845A" w:rsidR="00944A1E" w:rsidRDefault="00944A1E" w:rsidP="00944A1E">
      <w:pPr>
        <w:spacing w:before="120" w:after="120"/>
        <w:ind w:left="709" w:hanging="709"/>
        <w:jc w:val="both"/>
        <w:rPr>
          <w:rFonts w:ascii="HelveticaNeue MediumCond" w:hAnsi="HelveticaNeue MediumCond" w:cs="Arial"/>
          <w:bCs/>
          <w:lang w:val="es-AR"/>
        </w:rPr>
      </w:pPr>
      <w:r w:rsidRPr="00944A1E">
        <w:rPr>
          <w:rFonts w:ascii="HelveticaNeue MediumCond" w:hAnsi="HelveticaNeue MediumCond" w:cs="Arial"/>
          <w:bCs/>
          <w:lang w:val="es-AR"/>
        </w:rPr>
        <w:t xml:space="preserve">Documentos consultados </w:t>
      </w:r>
    </w:p>
    <w:p w14:paraId="7DA292AC"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Estatuto Universidad Nacional de Río Cuarto (Texto Ordenado). Aprobado por Resolución del Ministerio de Educación Nº 1723/2011.</w:t>
      </w:r>
    </w:p>
    <w:p w14:paraId="60E1D16F"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Informe de Autoevaluación Institucional. 2019. UNRC.</w:t>
      </w:r>
    </w:p>
    <w:p w14:paraId="522C8064"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Programa de Ingreso, Continuidad y Egreso de Estudiantes en las Carreras de Pregrado y Grado de la Universidad Nacional de Rio Cuarto (Período 2015-2019) Aprobado por Resolución Nº 380/2015 del Consejo Superior.</w:t>
      </w:r>
    </w:p>
    <w:p w14:paraId="104659D8"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 xml:space="preserve">Resolución Consejo Superior N° 322/09. Incorporación de las Prácticas Socio-comunitarias al Currículo. </w:t>
      </w:r>
    </w:p>
    <w:p w14:paraId="75F15AF4" w14:textId="77777777" w:rsidR="00944A1E" w:rsidRPr="00944A1E" w:rsidRDefault="00944A1E" w:rsidP="00944A1E">
      <w:pPr>
        <w:spacing w:before="120" w:after="120"/>
        <w:jc w:val="both"/>
        <w:rPr>
          <w:rFonts w:ascii="HelveticaNeue Condensed" w:hAnsi="HelveticaNeue Condensed" w:cs="Arial"/>
          <w:lang w:val="es-AR"/>
        </w:rPr>
      </w:pPr>
      <w:r w:rsidRPr="00944A1E">
        <w:rPr>
          <w:rFonts w:ascii="HelveticaNeue Condensed" w:hAnsi="HelveticaNeue Condensed" w:cs="Arial"/>
          <w:lang w:val="es-AR"/>
        </w:rPr>
        <w:t>Resolución Rectoral N° 1364. Convocatoria a presentación de proyectos sobre escritura y lectura en las disciplinas de primera año.</w:t>
      </w:r>
    </w:p>
    <w:p w14:paraId="6162C22F" w14:textId="77777777" w:rsidR="005A657F" w:rsidRPr="00632931" w:rsidRDefault="005A657F" w:rsidP="005A657F">
      <w:pPr>
        <w:jc w:val="both"/>
        <w:rPr>
          <w:rFonts w:cs="Calibri"/>
          <w:lang w:val="en-US"/>
        </w:rPr>
      </w:pPr>
    </w:p>
    <w:p w14:paraId="79FB02EC" w14:textId="36B7F5A2" w:rsidR="00D07965" w:rsidRPr="004202F7" w:rsidRDefault="00D07965" w:rsidP="001A7E56">
      <w:pPr>
        <w:spacing w:before="120" w:after="120"/>
        <w:ind w:left="709" w:hanging="709"/>
        <w:jc w:val="both"/>
        <w:rPr>
          <w:rFonts w:ascii="HelveticaNeue MediumCond" w:hAnsi="HelveticaNeue MediumCond" w:cs="Calibri"/>
          <w:bCs/>
          <w:lang w:val="es-UY"/>
        </w:rPr>
      </w:pPr>
      <w:r w:rsidRPr="001A7E56">
        <w:rPr>
          <w:rFonts w:ascii="HelveticaNeue MediumCond" w:hAnsi="HelveticaNeue MediumCond" w:cs="Arial"/>
          <w:bCs/>
          <w:lang w:val="es-AR"/>
        </w:rPr>
        <w:t>Fecha de recepció</w:t>
      </w:r>
      <w:r w:rsidR="00B77D0B" w:rsidRPr="001A7E56">
        <w:rPr>
          <w:rFonts w:ascii="HelveticaNeue MediumCond" w:hAnsi="HelveticaNeue MediumCond" w:cs="Arial"/>
          <w:bCs/>
          <w:lang w:val="es-AR"/>
        </w:rPr>
        <w:t>n:</w:t>
      </w:r>
      <w:r w:rsidR="00B77D0B" w:rsidRPr="004202F7">
        <w:rPr>
          <w:rFonts w:ascii="HelveticaNeue MediumCond" w:hAnsi="HelveticaNeue MediumCond" w:cs="Calibri"/>
          <w:bCs/>
          <w:lang w:val="es-UY"/>
        </w:rPr>
        <w:t xml:space="preserve"> </w:t>
      </w:r>
      <w:r w:rsidR="006F581B">
        <w:rPr>
          <w:rFonts w:ascii="HelveticaNeue Condensed" w:hAnsi="HelveticaNeue Condensed" w:cs="Calibri"/>
          <w:bCs/>
          <w:lang w:val="es-UY"/>
        </w:rPr>
        <w:t>30-3-2020</w:t>
      </w:r>
    </w:p>
    <w:p w14:paraId="3FABD216" w14:textId="768CFFDB" w:rsidR="00D07965" w:rsidRPr="009F5EFA" w:rsidRDefault="00D07965" w:rsidP="00D07965">
      <w:pPr>
        <w:autoSpaceDE w:val="0"/>
        <w:autoSpaceDN w:val="0"/>
        <w:adjustRightInd w:val="0"/>
        <w:rPr>
          <w:rFonts w:ascii="HelveticaNeue Condensed" w:hAnsi="HelveticaNeue Condensed" w:cs="Calibri"/>
          <w:bCs/>
          <w:lang w:val="es-UY"/>
        </w:rPr>
      </w:pPr>
      <w:r w:rsidRPr="001A7E56">
        <w:rPr>
          <w:rFonts w:ascii="HelveticaNeue MediumCond" w:hAnsi="HelveticaNeue MediumCond" w:cs="Arial"/>
          <w:bCs/>
          <w:lang w:val="es-AR"/>
        </w:rPr>
        <w:t>Fecha de aceptación:</w:t>
      </w:r>
      <w:r w:rsidRPr="004202F7">
        <w:rPr>
          <w:rFonts w:ascii="HelveticaNeue MediumCond" w:hAnsi="HelveticaNeue MediumCond" w:cs="Calibri"/>
          <w:bCs/>
          <w:lang w:val="es-UY"/>
        </w:rPr>
        <w:t xml:space="preserve"> </w:t>
      </w:r>
      <w:r w:rsidR="006F581B">
        <w:rPr>
          <w:rFonts w:ascii="HelveticaNeue Condensed" w:hAnsi="HelveticaNeue Condensed" w:cs="Calibri"/>
          <w:bCs/>
          <w:lang w:val="es-UY"/>
        </w:rPr>
        <w:t>29-5-2020</w:t>
      </w:r>
    </w:p>
    <w:sectPr w:rsidR="00D07965" w:rsidRPr="009F5EFA" w:rsidSect="005C629E">
      <w:footerReference w:type="default" r:id="rId9"/>
      <w:headerReference w:type="first" r:id="rId10"/>
      <w:footerReference w:type="first" r:id="rId11"/>
      <w:pgSz w:w="11906" w:h="16838" w:code="9"/>
      <w:pgMar w:top="1418" w:right="1134" w:bottom="851" w:left="1134" w:header="709" w:footer="311" w:gutter="0"/>
      <w:pgNumType w:start="1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02CEF" w14:textId="77777777" w:rsidR="00DD703A" w:rsidRDefault="00DD703A" w:rsidP="008333F8">
      <w:r>
        <w:separator/>
      </w:r>
    </w:p>
  </w:endnote>
  <w:endnote w:type="continuationSeparator" w:id="0">
    <w:p w14:paraId="0503A6E2" w14:textId="77777777" w:rsidR="00DD703A" w:rsidRDefault="00DD703A"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065B3"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167B3711" wp14:editId="3EC5B300">
          <wp:simplePos x="0" y="0"/>
          <wp:positionH relativeFrom="column">
            <wp:posOffset>5205110</wp:posOffset>
          </wp:positionH>
          <wp:positionV relativeFrom="paragraph">
            <wp:posOffset>94793</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76B39" w14:textId="2DF4C4AA" w:rsidR="00987D62" w:rsidRPr="00EC75C2" w:rsidRDefault="00987D62" w:rsidP="00EC75C2">
    <w:pPr>
      <w:tabs>
        <w:tab w:val="center" w:pos="4252"/>
        <w:tab w:val="right" w:pos="8504"/>
      </w:tabs>
      <w:rPr>
        <w:rFonts w:cs="Calibri"/>
        <w:w w:val="90"/>
        <w:sz w:val="20"/>
        <w:szCs w:val="20"/>
        <w:lang w:eastAsia="es-ES" w:bidi="es-ES"/>
      </w:rPr>
    </w:pPr>
    <w:r w:rsidRPr="00EC75C2">
      <w:rPr>
        <w:rFonts w:cs="Calibri"/>
        <w:b/>
        <w:bCs/>
        <w:w w:val="90"/>
        <w:lang w:eastAsia="es-ES" w:bidi="es-ES"/>
      </w:rPr>
      <w:fldChar w:fldCharType="begin"/>
    </w:r>
    <w:r w:rsidRPr="00EC75C2">
      <w:rPr>
        <w:rFonts w:cs="Calibri"/>
        <w:b/>
        <w:bCs/>
        <w:w w:val="90"/>
        <w:lang w:eastAsia="es-ES" w:bidi="es-ES"/>
      </w:rPr>
      <w:instrText>PAGE   \* MERGEFORMAT</w:instrText>
    </w:r>
    <w:r w:rsidRPr="00EC75C2">
      <w:rPr>
        <w:rFonts w:cs="Calibri"/>
        <w:b/>
        <w:bCs/>
        <w:w w:val="90"/>
        <w:lang w:eastAsia="es-ES" w:bidi="es-ES"/>
      </w:rPr>
      <w:fldChar w:fldCharType="separate"/>
    </w:r>
    <w:r w:rsidR="0070233E" w:rsidRPr="00EC75C2">
      <w:rPr>
        <w:rFonts w:cs="Calibri"/>
        <w:b/>
        <w:bCs/>
        <w:noProof/>
        <w:w w:val="90"/>
        <w:lang w:eastAsia="es-ES" w:bidi="es-ES"/>
      </w:rPr>
      <w:t>26</w:t>
    </w:r>
    <w:r w:rsidRPr="00EC75C2">
      <w:rPr>
        <w:rFonts w:cs="Calibri"/>
        <w:b/>
        <w:bCs/>
        <w:w w:val="90"/>
        <w:lang w:eastAsia="es-ES" w:bidi="es-ES"/>
      </w:rPr>
      <w:fldChar w:fldCharType="end"/>
    </w:r>
    <w:r w:rsidR="002A6C23" w:rsidRPr="00EC75C2">
      <w:rPr>
        <w:rFonts w:cs="Calibri"/>
        <w:w w:val="90"/>
        <w:sz w:val="20"/>
        <w:szCs w:val="20"/>
        <w:lang w:eastAsia="es-ES" w:bidi="es-ES"/>
      </w:rPr>
      <w:t xml:space="preserve">/ </w:t>
    </w:r>
    <w:proofErr w:type="spellStart"/>
    <w:r w:rsidR="002A6C23" w:rsidRPr="00EC75C2">
      <w:rPr>
        <w:rFonts w:cs="Calibri"/>
        <w:w w:val="90"/>
        <w:sz w:val="20"/>
        <w:szCs w:val="20"/>
        <w:lang w:eastAsia="es-ES" w:bidi="es-ES"/>
      </w:rPr>
      <w:t>pp</w:t>
    </w:r>
    <w:proofErr w:type="spellEnd"/>
    <w:r w:rsidR="002A6C23" w:rsidRPr="00EC75C2">
      <w:rPr>
        <w:rFonts w:cs="Calibri"/>
        <w:w w:val="90"/>
        <w:sz w:val="20"/>
        <w:szCs w:val="20"/>
        <w:lang w:eastAsia="es-ES" w:bidi="es-ES"/>
      </w:rPr>
      <w:t xml:space="preserve"> </w:t>
    </w:r>
    <w:r w:rsidR="00406E98">
      <w:rPr>
        <w:rFonts w:cs="Calibri"/>
        <w:w w:val="90"/>
        <w:sz w:val="20"/>
        <w:szCs w:val="20"/>
        <w:lang w:eastAsia="es-ES" w:bidi="es-ES"/>
      </w:rPr>
      <w:t>12</w:t>
    </w:r>
    <w:r w:rsidR="005C629E">
      <w:rPr>
        <w:rFonts w:cs="Calibri"/>
        <w:w w:val="90"/>
        <w:sz w:val="20"/>
        <w:szCs w:val="20"/>
        <w:lang w:eastAsia="es-ES" w:bidi="es-ES"/>
      </w:rPr>
      <w:t>8</w:t>
    </w:r>
    <w:r w:rsidR="00406E98">
      <w:rPr>
        <w:rFonts w:cs="Calibri"/>
        <w:w w:val="90"/>
        <w:sz w:val="20"/>
        <w:szCs w:val="20"/>
        <w:lang w:eastAsia="es-ES" w:bidi="es-ES"/>
      </w:rPr>
      <w:t>-13</w:t>
    </w:r>
    <w:r w:rsidR="004D7C92">
      <w:rPr>
        <w:rFonts w:cs="Calibri"/>
        <w:w w:val="90"/>
        <w:sz w:val="20"/>
        <w:szCs w:val="20"/>
        <w:lang w:eastAsia="es-ES" w:bidi="es-ES"/>
      </w:rPr>
      <w:t>9</w:t>
    </w:r>
    <w:r w:rsidR="00034548" w:rsidRPr="00406E98">
      <w:rPr>
        <w:rFonts w:cs="Calibri"/>
        <w:w w:val="90"/>
        <w:sz w:val="20"/>
        <w:szCs w:val="20"/>
        <w:lang w:eastAsia="es-ES" w:bidi="es-ES"/>
      </w:rPr>
      <w:t xml:space="preserve"> </w:t>
    </w:r>
    <w:r w:rsidR="00034548" w:rsidRPr="00EC75C2">
      <w:rPr>
        <w:rFonts w:cs="Calibri"/>
        <w:w w:val="90"/>
        <w:sz w:val="20"/>
        <w:szCs w:val="20"/>
        <w:lang w:eastAsia="es-ES" w:bidi="es-ES"/>
      </w:rPr>
      <w:t xml:space="preserve">/ Año </w:t>
    </w:r>
    <w:r w:rsidR="00A64D51" w:rsidRPr="00EC75C2">
      <w:rPr>
        <w:rFonts w:cs="Calibri"/>
        <w:w w:val="90"/>
        <w:sz w:val="20"/>
        <w:szCs w:val="20"/>
        <w:lang w:eastAsia="es-ES" w:bidi="es-ES"/>
      </w:rPr>
      <w:t>7</w:t>
    </w:r>
    <w:r w:rsidR="00034548" w:rsidRPr="00EC75C2">
      <w:rPr>
        <w:rFonts w:cs="Calibri"/>
        <w:w w:val="90"/>
        <w:sz w:val="20"/>
        <w:szCs w:val="20"/>
        <w:lang w:eastAsia="es-ES" w:bidi="es-ES"/>
      </w:rPr>
      <w:t xml:space="preserve"> Nº1</w:t>
    </w:r>
    <w:r w:rsidR="00A64D51" w:rsidRPr="00EC75C2">
      <w:rPr>
        <w:rFonts w:cs="Calibri"/>
        <w:w w:val="90"/>
        <w:sz w:val="20"/>
        <w:szCs w:val="20"/>
        <w:lang w:eastAsia="es-ES" w:bidi="es-ES"/>
      </w:rPr>
      <w:t>2</w:t>
    </w:r>
    <w:r w:rsidR="00034548" w:rsidRPr="00EC75C2">
      <w:rPr>
        <w:rFonts w:cs="Calibri"/>
        <w:w w:val="90"/>
        <w:sz w:val="20"/>
        <w:szCs w:val="20"/>
        <w:lang w:eastAsia="es-ES" w:bidi="es-ES"/>
      </w:rPr>
      <w:t xml:space="preserve"> / </w:t>
    </w:r>
    <w:r w:rsidR="00A64D51" w:rsidRPr="00EC75C2">
      <w:rPr>
        <w:rFonts w:cs="Calibri"/>
        <w:w w:val="90"/>
        <w:sz w:val="20"/>
        <w:szCs w:val="20"/>
        <w:lang w:eastAsia="es-ES" w:bidi="es-ES"/>
      </w:rPr>
      <w:t>JULIO</w:t>
    </w:r>
    <w:r w:rsidR="00034548" w:rsidRPr="00EC75C2">
      <w:rPr>
        <w:rFonts w:cs="Calibri"/>
        <w:w w:val="90"/>
        <w:sz w:val="20"/>
        <w:szCs w:val="20"/>
        <w:lang w:eastAsia="es-ES" w:bidi="es-ES"/>
      </w:rPr>
      <w:t xml:space="preserve"> 20</w:t>
    </w:r>
    <w:r w:rsidR="00A64D51" w:rsidRPr="00EC75C2">
      <w:rPr>
        <w:rFonts w:cs="Calibri"/>
        <w:w w:val="90"/>
        <w:sz w:val="20"/>
        <w:szCs w:val="20"/>
        <w:lang w:eastAsia="es-ES" w:bidi="es-ES"/>
      </w:rPr>
      <w:t>20</w:t>
    </w:r>
    <w:r w:rsidR="00034548" w:rsidRPr="00EC75C2">
      <w:rPr>
        <w:rFonts w:cs="Calibri"/>
        <w:w w:val="90"/>
        <w:sz w:val="20"/>
        <w:szCs w:val="20"/>
        <w:lang w:eastAsia="es-ES" w:bidi="es-ES"/>
      </w:rPr>
      <w:t xml:space="preserve"> – </w:t>
    </w:r>
    <w:r w:rsidR="00A64D51" w:rsidRPr="00EC75C2">
      <w:rPr>
        <w:rFonts w:cs="Calibri"/>
        <w:w w:val="90"/>
        <w:sz w:val="20"/>
        <w:szCs w:val="20"/>
        <w:lang w:eastAsia="es-ES" w:bidi="es-ES"/>
      </w:rPr>
      <w:t>NOVIEMBRE</w:t>
    </w:r>
    <w:r w:rsidR="00034548" w:rsidRPr="00EC75C2">
      <w:rPr>
        <w:rFonts w:cs="Calibri"/>
        <w:w w:val="90"/>
        <w:sz w:val="20"/>
        <w:szCs w:val="20"/>
        <w:lang w:eastAsia="es-ES" w:bidi="es-ES"/>
      </w:rPr>
      <w:t xml:space="preserve"> 2020 </w:t>
    </w:r>
    <w:r w:rsidR="002A6C23" w:rsidRPr="00EC75C2">
      <w:rPr>
        <w:rFonts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7D823"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31DA7545" wp14:editId="6A94129D">
          <wp:simplePos x="0" y="0"/>
          <wp:positionH relativeFrom="column">
            <wp:posOffset>5261596</wp:posOffset>
          </wp:positionH>
          <wp:positionV relativeFrom="paragraph">
            <wp:posOffset>138430</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4FD6F" w14:textId="731C129E" w:rsidR="00265594" w:rsidRPr="00EC75C2" w:rsidRDefault="00265594" w:rsidP="00EC75C2">
    <w:pPr>
      <w:tabs>
        <w:tab w:val="center" w:pos="4252"/>
        <w:tab w:val="left" w:pos="8504"/>
      </w:tabs>
      <w:rPr>
        <w:rFonts w:ascii="HelveticaNeue Condensed" w:hAnsi="HelveticaNeue Condensed" w:cs="Calibri"/>
        <w:w w:val="90"/>
        <w:sz w:val="20"/>
        <w:szCs w:val="20"/>
        <w:lang w:eastAsia="es-ES" w:bidi="es-ES"/>
      </w:rPr>
    </w:pPr>
    <w:r w:rsidRPr="00EC75C2">
      <w:rPr>
        <w:rFonts w:ascii="HelveticaNeue Condensed" w:hAnsi="HelveticaNeue Condensed" w:cs="Calibri"/>
        <w:b/>
        <w:bCs/>
        <w:w w:val="90"/>
        <w:lang w:eastAsia="es-ES" w:bidi="es-ES"/>
      </w:rPr>
      <w:fldChar w:fldCharType="begin"/>
    </w:r>
    <w:r w:rsidRPr="00EC75C2">
      <w:rPr>
        <w:rFonts w:ascii="HelveticaNeue Condensed" w:hAnsi="HelveticaNeue Condensed" w:cs="Calibri"/>
        <w:b/>
        <w:bCs/>
        <w:w w:val="90"/>
        <w:lang w:eastAsia="es-ES" w:bidi="es-ES"/>
      </w:rPr>
      <w:instrText>PAGE   \* MERGEFORMAT</w:instrText>
    </w:r>
    <w:r w:rsidRPr="00EC75C2">
      <w:rPr>
        <w:rFonts w:ascii="HelveticaNeue Condensed" w:hAnsi="HelveticaNeue Condensed" w:cs="Calibri"/>
        <w:b/>
        <w:bCs/>
        <w:w w:val="90"/>
        <w:lang w:eastAsia="es-ES" w:bidi="es-ES"/>
      </w:rPr>
      <w:fldChar w:fldCharType="separate"/>
    </w:r>
    <w:r w:rsidR="0070233E" w:rsidRPr="00EC75C2">
      <w:rPr>
        <w:rFonts w:ascii="HelveticaNeue Condensed" w:hAnsi="HelveticaNeue Condensed" w:cs="Calibri"/>
        <w:b/>
        <w:bCs/>
        <w:noProof/>
        <w:w w:val="90"/>
        <w:lang w:eastAsia="es-ES" w:bidi="es-ES"/>
      </w:rPr>
      <w:t>13</w:t>
    </w:r>
    <w:r w:rsidRPr="00EC75C2">
      <w:rPr>
        <w:rFonts w:ascii="HelveticaNeue Condensed" w:hAnsi="HelveticaNeue Condensed" w:cs="Calibri"/>
        <w:b/>
        <w:bCs/>
        <w:w w:val="90"/>
        <w:lang w:eastAsia="es-ES" w:bidi="es-ES"/>
      </w:rPr>
      <w:fldChar w:fldCharType="end"/>
    </w:r>
    <w:r w:rsidR="00B06CE0" w:rsidRPr="00EC75C2">
      <w:rPr>
        <w:rFonts w:ascii="HelveticaNeue Condensed" w:hAnsi="HelveticaNeue Condensed" w:cs="Calibri"/>
        <w:b/>
        <w:bCs/>
        <w:w w:val="90"/>
        <w:sz w:val="20"/>
        <w:szCs w:val="20"/>
        <w:lang w:eastAsia="es-ES" w:bidi="es-ES"/>
      </w:rPr>
      <w:t xml:space="preserve"> </w:t>
    </w:r>
    <w:r w:rsidRPr="00EC75C2">
      <w:rPr>
        <w:rFonts w:ascii="HelveticaNeue Condensed" w:hAnsi="HelveticaNeue Condensed" w:cs="Calibri"/>
        <w:w w:val="90"/>
        <w:sz w:val="20"/>
        <w:szCs w:val="20"/>
        <w:lang w:eastAsia="es-ES" w:bidi="es-ES"/>
      </w:rPr>
      <w:t xml:space="preserve">/ </w:t>
    </w:r>
    <w:proofErr w:type="spellStart"/>
    <w:r w:rsidRPr="00EC75C2">
      <w:rPr>
        <w:rFonts w:ascii="HelveticaNeue Condensed" w:hAnsi="HelveticaNeue Condensed" w:cs="Calibri"/>
        <w:w w:val="90"/>
        <w:sz w:val="20"/>
        <w:szCs w:val="20"/>
        <w:lang w:eastAsia="es-ES" w:bidi="es-ES"/>
      </w:rPr>
      <w:t>pp</w:t>
    </w:r>
    <w:proofErr w:type="spellEnd"/>
    <w:r w:rsidRPr="00EC75C2">
      <w:rPr>
        <w:rFonts w:ascii="HelveticaNeue Condensed" w:hAnsi="HelveticaNeue Condensed" w:cs="Calibri"/>
        <w:w w:val="90"/>
        <w:sz w:val="20"/>
        <w:szCs w:val="20"/>
        <w:lang w:eastAsia="es-ES" w:bidi="es-ES"/>
      </w:rPr>
      <w:t xml:space="preserve"> </w:t>
    </w:r>
    <w:r w:rsidR="00406E98">
      <w:rPr>
        <w:rFonts w:ascii="HelveticaNeue Condensed" w:hAnsi="HelveticaNeue Condensed" w:cs="Calibri"/>
        <w:w w:val="90"/>
        <w:sz w:val="20"/>
        <w:szCs w:val="20"/>
        <w:lang w:eastAsia="es-ES" w:bidi="es-ES"/>
      </w:rPr>
      <w:t>12</w:t>
    </w:r>
    <w:r w:rsidR="005C629E">
      <w:rPr>
        <w:rFonts w:ascii="HelveticaNeue Condensed" w:hAnsi="HelveticaNeue Condensed" w:cs="Calibri"/>
        <w:w w:val="90"/>
        <w:sz w:val="20"/>
        <w:szCs w:val="20"/>
        <w:lang w:eastAsia="es-ES" w:bidi="es-ES"/>
      </w:rPr>
      <w:t>8</w:t>
    </w:r>
    <w:r w:rsidR="00406E98">
      <w:rPr>
        <w:rFonts w:ascii="HelveticaNeue Condensed" w:hAnsi="HelveticaNeue Condensed" w:cs="Calibri"/>
        <w:w w:val="90"/>
        <w:sz w:val="20"/>
        <w:szCs w:val="20"/>
        <w:lang w:eastAsia="es-ES" w:bidi="es-ES"/>
      </w:rPr>
      <w:t>-13</w:t>
    </w:r>
    <w:r w:rsidR="004D7C92">
      <w:rPr>
        <w:rFonts w:ascii="HelveticaNeue Condensed" w:hAnsi="HelveticaNeue Condensed" w:cs="Calibri"/>
        <w:w w:val="90"/>
        <w:sz w:val="20"/>
        <w:szCs w:val="20"/>
        <w:lang w:eastAsia="es-ES" w:bidi="es-ES"/>
      </w:rPr>
      <w:t>9</w:t>
    </w:r>
    <w:r w:rsidR="00406E98">
      <w:rPr>
        <w:rFonts w:ascii="HelveticaNeue Condensed" w:hAnsi="HelveticaNeue Condensed" w:cs="Calibri"/>
        <w:w w:val="90"/>
        <w:sz w:val="20"/>
        <w:szCs w:val="20"/>
        <w:lang w:eastAsia="es-ES" w:bidi="es-ES"/>
      </w:rPr>
      <w:t xml:space="preserve"> </w:t>
    </w:r>
    <w:r w:rsidRPr="00EC75C2">
      <w:rPr>
        <w:rFonts w:ascii="HelveticaNeue Condensed" w:hAnsi="HelveticaNeue Condensed" w:cs="Calibri"/>
        <w:w w:val="90"/>
        <w:sz w:val="20"/>
        <w:szCs w:val="20"/>
        <w:lang w:eastAsia="es-ES" w:bidi="es-ES"/>
      </w:rPr>
      <w:t xml:space="preserve">/ Año </w:t>
    </w:r>
    <w:r w:rsidR="00A64D51" w:rsidRPr="00EC75C2">
      <w:rPr>
        <w:rFonts w:ascii="HelveticaNeue Condensed" w:hAnsi="HelveticaNeue Condensed" w:cs="Calibri"/>
        <w:w w:val="90"/>
        <w:sz w:val="20"/>
        <w:szCs w:val="20"/>
        <w:lang w:eastAsia="es-ES" w:bidi="es-ES"/>
      </w:rPr>
      <w:t>7</w:t>
    </w:r>
    <w:r w:rsidRPr="00EC75C2">
      <w:rPr>
        <w:rFonts w:ascii="HelveticaNeue Condensed" w:hAnsi="HelveticaNeue Condensed" w:cs="Calibri"/>
        <w:w w:val="90"/>
        <w:sz w:val="20"/>
        <w:szCs w:val="20"/>
        <w:lang w:eastAsia="es-ES" w:bidi="es-ES"/>
      </w:rPr>
      <w:t xml:space="preserve"> Nº1</w:t>
    </w:r>
    <w:r w:rsidR="00A64D51" w:rsidRPr="00EC75C2">
      <w:rPr>
        <w:rFonts w:ascii="HelveticaNeue Condensed" w:hAnsi="HelveticaNeue Condensed" w:cs="Calibri"/>
        <w:w w:val="90"/>
        <w:sz w:val="20"/>
        <w:szCs w:val="20"/>
        <w:lang w:eastAsia="es-ES" w:bidi="es-ES"/>
      </w:rPr>
      <w:t>2</w:t>
    </w:r>
    <w:r w:rsidRPr="00EC75C2">
      <w:rPr>
        <w:rFonts w:ascii="HelveticaNeue Condensed" w:hAnsi="HelveticaNeue Condensed" w:cs="Calibri"/>
        <w:w w:val="90"/>
        <w:sz w:val="20"/>
        <w:szCs w:val="20"/>
        <w:lang w:eastAsia="es-ES" w:bidi="es-ES"/>
      </w:rPr>
      <w:t xml:space="preserve"> / </w:t>
    </w:r>
    <w:r w:rsidR="00A64D51" w:rsidRPr="00EC75C2">
      <w:rPr>
        <w:rFonts w:ascii="HelveticaNeue Condensed" w:hAnsi="HelveticaNeue Condensed" w:cs="Calibri"/>
        <w:w w:val="90"/>
        <w:sz w:val="20"/>
        <w:szCs w:val="20"/>
        <w:lang w:eastAsia="es-ES" w:bidi="es-ES"/>
      </w:rPr>
      <w:t>JULIO</w:t>
    </w:r>
    <w:r w:rsidRPr="00EC75C2">
      <w:rPr>
        <w:rFonts w:ascii="HelveticaNeue Condensed" w:hAnsi="HelveticaNeue Condensed" w:cs="Calibri"/>
        <w:w w:val="90"/>
        <w:sz w:val="20"/>
        <w:szCs w:val="20"/>
        <w:lang w:eastAsia="es-ES" w:bidi="es-ES"/>
      </w:rPr>
      <w:t xml:space="preserve"> 20</w:t>
    </w:r>
    <w:r w:rsidR="00A64D51" w:rsidRPr="00EC75C2">
      <w:rPr>
        <w:rFonts w:ascii="HelveticaNeue Condensed" w:hAnsi="HelveticaNeue Condensed" w:cs="Calibri"/>
        <w:w w:val="90"/>
        <w:sz w:val="20"/>
        <w:szCs w:val="20"/>
        <w:lang w:eastAsia="es-ES" w:bidi="es-ES"/>
      </w:rPr>
      <w:t>20</w:t>
    </w:r>
    <w:r w:rsidRPr="00EC75C2">
      <w:rPr>
        <w:rFonts w:ascii="HelveticaNeue Condensed" w:hAnsi="HelveticaNeue Condensed" w:cs="Calibri"/>
        <w:w w:val="90"/>
        <w:sz w:val="20"/>
        <w:szCs w:val="20"/>
        <w:lang w:eastAsia="es-ES" w:bidi="es-ES"/>
      </w:rPr>
      <w:t xml:space="preserve"> </w:t>
    </w:r>
    <w:r w:rsidR="00034548" w:rsidRPr="00EC75C2">
      <w:rPr>
        <w:rFonts w:ascii="HelveticaNeue Condensed" w:hAnsi="HelveticaNeue Condensed" w:cs="Calibri"/>
        <w:w w:val="90"/>
        <w:sz w:val="20"/>
        <w:szCs w:val="20"/>
        <w:lang w:eastAsia="es-ES" w:bidi="es-ES"/>
      </w:rPr>
      <w:t>–</w:t>
    </w:r>
    <w:r w:rsidRPr="00EC75C2">
      <w:rPr>
        <w:rFonts w:ascii="HelveticaNeue Condensed" w:hAnsi="HelveticaNeue Condensed" w:cs="Calibri"/>
        <w:w w:val="90"/>
        <w:sz w:val="20"/>
        <w:szCs w:val="20"/>
        <w:lang w:eastAsia="es-ES" w:bidi="es-ES"/>
      </w:rPr>
      <w:t xml:space="preserve"> </w:t>
    </w:r>
    <w:r w:rsidR="00A64D51" w:rsidRPr="00EC75C2">
      <w:rPr>
        <w:rFonts w:ascii="HelveticaNeue Condensed" w:hAnsi="HelveticaNeue Condensed" w:cs="Calibri"/>
        <w:w w:val="90"/>
        <w:sz w:val="20"/>
        <w:szCs w:val="20"/>
        <w:lang w:eastAsia="es-ES" w:bidi="es-ES"/>
      </w:rPr>
      <w:t xml:space="preserve">NOVIEMBRE </w:t>
    </w:r>
    <w:r w:rsidRPr="00EC75C2">
      <w:rPr>
        <w:rFonts w:ascii="HelveticaNeue Condensed" w:hAnsi="HelveticaNeue Condensed" w:cs="Calibri"/>
        <w:w w:val="90"/>
        <w:sz w:val="20"/>
        <w:szCs w:val="20"/>
        <w:lang w:eastAsia="es-ES" w:bidi="es-ES"/>
      </w:rPr>
      <w:t>20</w:t>
    </w:r>
    <w:r w:rsidR="00034548" w:rsidRPr="00EC75C2">
      <w:rPr>
        <w:rFonts w:ascii="HelveticaNeue Condensed" w:hAnsi="HelveticaNeue Condensed" w:cs="Calibri"/>
        <w:w w:val="90"/>
        <w:sz w:val="20"/>
        <w:szCs w:val="20"/>
        <w:lang w:eastAsia="es-ES" w:bidi="es-ES"/>
      </w:rPr>
      <w:t>20</w:t>
    </w:r>
    <w:r w:rsidRPr="00EC75C2">
      <w:rPr>
        <w:rFonts w:ascii="HelveticaNeue Condensed" w:hAnsi="HelveticaNeue Condensed" w:cs="Calibri"/>
        <w:w w:val="90"/>
        <w:sz w:val="20"/>
        <w:szCs w:val="20"/>
        <w:lang w:eastAsia="es-ES" w:bidi="es-ES"/>
      </w:rPr>
      <w:t xml:space="preserve"> / ISSN 2408-4573 / SECCIÓN 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38BD4" w14:textId="77777777" w:rsidR="00DD703A" w:rsidRDefault="00DD703A" w:rsidP="008333F8">
      <w:r>
        <w:separator/>
      </w:r>
    </w:p>
  </w:footnote>
  <w:footnote w:type="continuationSeparator" w:id="0">
    <w:p w14:paraId="2107A9A5" w14:textId="77777777" w:rsidR="00DD703A" w:rsidRDefault="00DD703A" w:rsidP="008333F8">
      <w:r>
        <w:continuationSeparator/>
      </w:r>
    </w:p>
  </w:footnote>
  <w:footnote w:id="1">
    <w:p w14:paraId="293B7F53" w14:textId="544B8364" w:rsidR="00866FA4" w:rsidRPr="00944A1E" w:rsidRDefault="00866FA4" w:rsidP="00944A1E">
      <w:pPr>
        <w:pStyle w:val="Textonotapie"/>
        <w:jc w:val="both"/>
        <w:rPr>
          <w:rFonts w:ascii="HelveticaNeue Condensed" w:hAnsi="HelveticaNeue Condensed"/>
          <w:sz w:val="18"/>
          <w:szCs w:val="18"/>
          <w:lang w:val="es-419"/>
        </w:rPr>
      </w:pPr>
      <w:r w:rsidRPr="00944A1E">
        <w:rPr>
          <w:rStyle w:val="Refdenotaalpie"/>
          <w:rFonts w:ascii="HelveticaNeue Condensed" w:hAnsi="HelveticaNeue Condensed"/>
          <w:sz w:val="18"/>
          <w:szCs w:val="18"/>
        </w:rPr>
        <w:footnoteRef/>
      </w:r>
      <w:r w:rsidRPr="00944A1E">
        <w:rPr>
          <w:rFonts w:ascii="HelveticaNeue Condensed" w:hAnsi="HelveticaNeue Condensed"/>
          <w:sz w:val="18"/>
          <w:szCs w:val="18"/>
        </w:rPr>
        <w:t xml:space="preserve"> </w:t>
      </w:r>
      <w:r w:rsidRPr="00944A1E">
        <w:rPr>
          <w:rFonts w:ascii="HelveticaNeue Condensed" w:hAnsi="HelveticaNeue Condensed"/>
          <w:sz w:val="18"/>
          <w:szCs w:val="18"/>
          <w:lang w:val="es-419"/>
        </w:rPr>
        <w:t>Universidad Nacional de Río Cuarto, Argentina / daib2094@gmail.com</w:t>
      </w:r>
    </w:p>
  </w:footnote>
  <w:footnote w:id="2">
    <w:p w14:paraId="2DE34874" w14:textId="5BB38D05" w:rsidR="00866FA4" w:rsidRPr="00944A1E" w:rsidRDefault="00866FA4" w:rsidP="00944A1E">
      <w:pPr>
        <w:pStyle w:val="Textonotapie"/>
        <w:jc w:val="both"/>
        <w:rPr>
          <w:rFonts w:ascii="HelveticaNeue Condensed" w:hAnsi="HelveticaNeue Condensed"/>
          <w:sz w:val="18"/>
          <w:szCs w:val="18"/>
          <w:lang w:val="es-419"/>
        </w:rPr>
      </w:pPr>
      <w:r w:rsidRPr="00944A1E">
        <w:rPr>
          <w:rStyle w:val="Refdenotaalpie"/>
          <w:rFonts w:ascii="HelveticaNeue Condensed" w:hAnsi="HelveticaNeue Condensed"/>
          <w:sz w:val="18"/>
          <w:szCs w:val="18"/>
        </w:rPr>
        <w:footnoteRef/>
      </w:r>
      <w:r w:rsidRPr="00944A1E">
        <w:rPr>
          <w:rFonts w:ascii="HelveticaNeue Condensed" w:hAnsi="HelveticaNeue Condensed"/>
          <w:sz w:val="18"/>
          <w:szCs w:val="18"/>
        </w:rPr>
        <w:t xml:space="preserve"> </w:t>
      </w:r>
      <w:r w:rsidRPr="00944A1E">
        <w:rPr>
          <w:rFonts w:ascii="HelveticaNeue Condensed" w:hAnsi="HelveticaNeue Condensed"/>
          <w:sz w:val="18"/>
          <w:szCs w:val="18"/>
          <w:lang w:val="es-419"/>
        </w:rPr>
        <w:t>Universidad Nacional de Río Cuarto, Argentina / alpizzolitto19@yahoo.com.ar</w:t>
      </w:r>
    </w:p>
  </w:footnote>
  <w:footnote w:id="3">
    <w:p w14:paraId="18F101FE" w14:textId="5008462C" w:rsidR="005B743A" w:rsidRPr="00944A1E" w:rsidRDefault="005B743A" w:rsidP="00944A1E">
      <w:pPr>
        <w:pStyle w:val="Textonotapie"/>
        <w:jc w:val="both"/>
        <w:rPr>
          <w:rFonts w:ascii="HelveticaNeue Condensed" w:hAnsi="HelveticaNeue Condensed"/>
          <w:sz w:val="18"/>
          <w:szCs w:val="18"/>
          <w:lang w:val="es-419"/>
        </w:rPr>
      </w:pPr>
      <w:r w:rsidRPr="00944A1E">
        <w:rPr>
          <w:rStyle w:val="Refdenotaalpie"/>
          <w:rFonts w:ascii="HelveticaNeue Condensed" w:hAnsi="HelveticaNeue Condensed"/>
          <w:sz w:val="18"/>
          <w:szCs w:val="18"/>
        </w:rPr>
        <w:footnoteRef/>
      </w:r>
      <w:r w:rsidRPr="00944A1E">
        <w:rPr>
          <w:rFonts w:ascii="HelveticaNeue Condensed" w:hAnsi="HelveticaNeue Condensed"/>
          <w:sz w:val="18"/>
          <w:szCs w:val="18"/>
        </w:rPr>
        <w:t xml:space="preserve"> </w:t>
      </w:r>
      <w:r w:rsidR="00866FA4" w:rsidRPr="00944A1E">
        <w:rPr>
          <w:rFonts w:ascii="HelveticaNeue Condensed" w:hAnsi="HelveticaNeue Condensed"/>
          <w:sz w:val="18"/>
          <w:szCs w:val="18"/>
          <w:lang w:val="es-419"/>
        </w:rPr>
        <w:t>Universidad Nacional de Río Cuarto</w:t>
      </w:r>
      <w:r w:rsidRPr="00944A1E">
        <w:rPr>
          <w:rFonts w:ascii="HelveticaNeue Condensed" w:hAnsi="HelveticaNeue Condensed"/>
          <w:sz w:val="18"/>
          <w:szCs w:val="18"/>
          <w:lang w:val="es-419"/>
        </w:rPr>
        <w:t xml:space="preserve">, </w:t>
      </w:r>
      <w:r w:rsidR="00866FA4" w:rsidRPr="00944A1E">
        <w:rPr>
          <w:rFonts w:ascii="HelveticaNeue Condensed" w:hAnsi="HelveticaNeue Condensed"/>
          <w:sz w:val="18"/>
          <w:szCs w:val="18"/>
          <w:lang w:val="es-419"/>
        </w:rPr>
        <w:t>Argentina</w:t>
      </w:r>
      <w:r w:rsidRPr="00944A1E">
        <w:rPr>
          <w:rFonts w:ascii="HelveticaNeue Condensed" w:hAnsi="HelveticaNeue Condensed"/>
          <w:sz w:val="18"/>
          <w:szCs w:val="18"/>
          <w:lang w:val="es-419"/>
        </w:rPr>
        <w:t xml:space="preserve"> / </w:t>
      </w:r>
      <w:r w:rsidR="00866FA4" w:rsidRPr="00944A1E">
        <w:rPr>
          <w:rFonts w:ascii="HelveticaNeue Condensed" w:hAnsi="HelveticaNeue Condensed"/>
          <w:sz w:val="18"/>
          <w:szCs w:val="18"/>
          <w:lang w:val="es-419"/>
        </w:rPr>
        <w:t>vmacchiarola@hum.unrc.edu.ar</w:t>
      </w:r>
    </w:p>
  </w:footnote>
  <w:footnote w:id="4">
    <w:p w14:paraId="473B3847" w14:textId="77777777" w:rsidR="00944A1E" w:rsidRPr="00944A1E" w:rsidRDefault="00944A1E" w:rsidP="00944A1E">
      <w:pPr>
        <w:pStyle w:val="Textonotapie"/>
        <w:jc w:val="both"/>
        <w:rPr>
          <w:rFonts w:ascii="HelveticaNeue Condensed" w:hAnsi="HelveticaNeue Condensed"/>
          <w:sz w:val="18"/>
          <w:szCs w:val="18"/>
        </w:rPr>
      </w:pPr>
      <w:r w:rsidRPr="00944A1E">
        <w:rPr>
          <w:rStyle w:val="Refdenotaalpie"/>
          <w:rFonts w:ascii="HelveticaNeue Condensed" w:hAnsi="HelveticaNeue Condensed"/>
          <w:sz w:val="18"/>
          <w:szCs w:val="18"/>
        </w:rPr>
        <w:footnoteRef/>
      </w:r>
      <w:r w:rsidRPr="00944A1E">
        <w:rPr>
          <w:rFonts w:ascii="HelveticaNeue Condensed" w:hAnsi="HelveticaNeue Condensed"/>
          <w:sz w:val="18"/>
          <w:szCs w:val="18"/>
        </w:rPr>
        <w:t xml:space="preserve"> Este estudio forma parte de investigaciones realizadas con el fin de obtener el título de grado de Licenciada en Psicopedagogía, Facultad de Ciencias Humanas, UNRC. Las investigaciones se realizaron en el marco de dos becas pertenecientes a la convocatoria Estímulo a las Vocaciones Científicas del Consejo Interuniversitario Nacional (Becas EVC- </w:t>
      </w:r>
      <w:proofErr w:type="spellStart"/>
      <w:r w:rsidRPr="00944A1E">
        <w:rPr>
          <w:rFonts w:ascii="HelveticaNeue Condensed" w:hAnsi="HelveticaNeue Condensed"/>
          <w:sz w:val="18"/>
          <w:szCs w:val="18"/>
        </w:rPr>
        <w:t>CINRes</w:t>
      </w:r>
      <w:proofErr w:type="spellEnd"/>
      <w:r w:rsidRPr="00944A1E">
        <w:rPr>
          <w:rFonts w:ascii="HelveticaNeue Condensed" w:hAnsi="HelveticaNeue Condensed"/>
          <w:sz w:val="18"/>
          <w:szCs w:val="18"/>
        </w:rPr>
        <w:t xml:space="preserve"> P.N. N° 389/18) y   beca de Práctica de Investigación de Grado, Facultad de Ciencias Humanas, UNRC (Res. C.D N° 510/2019).</w:t>
      </w:r>
    </w:p>
  </w:footnote>
  <w:footnote w:id="5">
    <w:p w14:paraId="45EADC86" w14:textId="77777777" w:rsidR="00944A1E" w:rsidRPr="00944A1E" w:rsidRDefault="00944A1E" w:rsidP="00944A1E">
      <w:pPr>
        <w:pStyle w:val="Textonotapie"/>
        <w:jc w:val="both"/>
        <w:rPr>
          <w:rFonts w:ascii="HelveticaNeue Condensed" w:hAnsi="HelveticaNeue Condensed"/>
          <w:sz w:val="18"/>
          <w:szCs w:val="18"/>
        </w:rPr>
      </w:pPr>
      <w:r w:rsidRPr="00944A1E">
        <w:rPr>
          <w:rStyle w:val="Refdenotaalpie"/>
          <w:rFonts w:ascii="HelveticaNeue Condensed" w:hAnsi="HelveticaNeue Condensed"/>
          <w:sz w:val="18"/>
          <w:szCs w:val="18"/>
        </w:rPr>
        <w:footnoteRef/>
      </w:r>
      <w:r w:rsidRPr="00944A1E">
        <w:rPr>
          <w:rFonts w:ascii="HelveticaNeue Condensed" w:hAnsi="HelveticaNeue Condensed"/>
          <w:sz w:val="18"/>
          <w:szCs w:val="18"/>
        </w:rPr>
        <w:t xml:space="preserve"> La primera letra “E” refiere a entrevista, la segunda “E” sintetiza estudiante. Las letras “H” u “I” hacen referencia a la Facultad de Ciencias Humanas y a la Facultad de Ingeniería, respectivamente. La enumeración permite identificar a los sujetos entrevistados manteniendo su anonimato.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3AE49" w14:textId="77777777" w:rsidR="002A6C23" w:rsidRDefault="00FB264D">
    <w:pPr>
      <w:pStyle w:val="Encabezado"/>
    </w:pPr>
    <w:r>
      <w:rPr>
        <w:noProof/>
      </w:rPr>
      <w:drawing>
        <wp:anchor distT="0" distB="0" distL="114300" distR="114300" simplePos="0" relativeHeight="251656704" behindDoc="1" locked="0" layoutInCell="1" allowOverlap="1" wp14:anchorId="5CD86E04" wp14:editId="76017B0C">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A4"/>
    <w:rsid w:val="00000CDB"/>
    <w:rsid w:val="00003069"/>
    <w:rsid w:val="000067C9"/>
    <w:rsid w:val="00007A4F"/>
    <w:rsid w:val="00007C45"/>
    <w:rsid w:val="00012AA3"/>
    <w:rsid w:val="00034548"/>
    <w:rsid w:val="0004241E"/>
    <w:rsid w:val="0005632D"/>
    <w:rsid w:val="00060826"/>
    <w:rsid w:val="00065319"/>
    <w:rsid w:val="000704A0"/>
    <w:rsid w:val="000864F6"/>
    <w:rsid w:val="0009046D"/>
    <w:rsid w:val="00097ABE"/>
    <w:rsid w:val="000A2C04"/>
    <w:rsid w:val="000A3CC3"/>
    <w:rsid w:val="000A55BE"/>
    <w:rsid w:val="000A75CA"/>
    <w:rsid w:val="000A7A62"/>
    <w:rsid w:val="0010270A"/>
    <w:rsid w:val="001216AE"/>
    <w:rsid w:val="00124940"/>
    <w:rsid w:val="001335B6"/>
    <w:rsid w:val="00135803"/>
    <w:rsid w:val="0015686A"/>
    <w:rsid w:val="00165ED5"/>
    <w:rsid w:val="00172BF8"/>
    <w:rsid w:val="00193767"/>
    <w:rsid w:val="00194B42"/>
    <w:rsid w:val="00195077"/>
    <w:rsid w:val="001A3B2E"/>
    <w:rsid w:val="001A6F15"/>
    <w:rsid w:val="001A7E56"/>
    <w:rsid w:val="001C2D83"/>
    <w:rsid w:val="001D25BF"/>
    <w:rsid w:val="001D3E75"/>
    <w:rsid w:val="001F0509"/>
    <w:rsid w:val="002040B6"/>
    <w:rsid w:val="00205B5D"/>
    <w:rsid w:val="0023659F"/>
    <w:rsid w:val="00263626"/>
    <w:rsid w:val="00265594"/>
    <w:rsid w:val="002713CE"/>
    <w:rsid w:val="00272289"/>
    <w:rsid w:val="00276C6A"/>
    <w:rsid w:val="00282E38"/>
    <w:rsid w:val="00285234"/>
    <w:rsid w:val="002A6C23"/>
    <w:rsid w:val="002B2A56"/>
    <w:rsid w:val="002B7B59"/>
    <w:rsid w:val="002C3F39"/>
    <w:rsid w:val="002C6F8D"/>
    <w:rsid w:val="002C737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06E98"/>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D7C92"/>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A351B"/>
    <w:rsid w:val="005A37A0"/>
    <w:rsid w:val="005A657F"/>
    <w:rsid w:val="005B43CA"/>
    <w:rsid w:val="005B743A"/>
    <w:rsid w:val="005B76E9"/>
    <w:rsid w:val="005C3FDE"/>
    <w:rsid w:val="005C629E"/>
    <w:rsid w:val="005D42A5"/>
    <w:rsid w:val="005D73D0"/>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33C7"/>
    <w:rsid w:val="006C6CC8"/>
    <w:rsid w:val="006E6F4E"/>
    <w:rsid w:val="006E7B39"/>
    <w:rsid w:val="006F1D3E"/>
    <w:rsid w:val="006F581B"/>
    <w:rsid w:val="006F6D66"/>
    <w:rsid w:val="0070233E"/>
    <w:rsid w:val="007026E6"/>
    <w:rsid w:val="00723E09"/>
    <w:rsid w:val="00727784"/>
    <w:rsid w:val="007339E1"/>
    <w:rsid w:val="00734771"/>
    <w:rsid w:val="00743A4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66FA4"/>
    <w:rsid w:val="008743CF"/>
    <w:rsid w:val="00885906"/>
    <w:rsid w:val="008A0CC1"/>
    <w:rsid w:val="008B5850"/>
    <w:rsid w:val="008C391E"/>
    <w:rsid w:val="008E1986"/>
    <w:rsid w:val="008F6598"/>
    <w:rsid w:val="009116A4"/>
    <w:rsid w:val="00913BEB"/>
    <w:rsid w:val="00926AB4"/>
    <w:rsid w:val="00927D03"/>
    <w:rsid w:val="009305A6"/>
    <w:rsid w:val="0093495C"/>
    <w:rsid w:val="00944A1E"/>
    <w:rsid w:val="00947A9B"/>
    <w:rsid w:val="00966EEB"/>
    <w:rsid w:val="0097263C"/>
    <w:rsid w:val="00972940"/>
    <w:rsid w:val="009730F7"/>
    <w:rsid w:val="00973F18"/>
    <w:rsid w:val="00987D62"/>
    <w:rsid w:val="0099020C"/>
    <w:rsid w:val="009A7C64"/>
    <w:rsid w:val="009B4C57"/>
    <w:rsid w:val="009E37B4"/>
    <w:rsid w:val="009F0AEC"/>
    <w:rsid w:val="009F5EFA"/>
    <w:rsid w:val="00A00DB2"/>
    <w:rsid w:val="00A04A6D"/>
    <w:rsid w:val="00A05E0C"/>
    <w:rsid w:val="00A1487A"/>
    <w:rsid w:val="00A334FC"/>
    <w:rsid w:val="00A64D51"/>
    <w:rsid w:val="00A663FD"/>
    <w:rsid w:val="00A87BA0"/>
    <w:rsid w:val="00A94627"/>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D7E37"/>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DD703A"/>
    <w:rsid w:val="00E11327"/>
    <w:rsid w:val="00E17D37"/>
    <w:rsid w:val="00E347AB"/>
    <w:rsid w:val="00E57445"/>
    <w:rsid w:val="00E717C7"/>
    <w:rsid w:val="00E73106"/>
    <w:rsid w:val="00E73195"/>
    <w:rsid w:val="00E7574A"/>
    <w:rsid w:val="00E97633"/>
    <w:rsid w:val="00EB2F15"/>
    <w:rsid w:val="00EB5455"/>
    <w:rsid w:val="00EC23BF"/>
    <w:rsid w:val="00EC75C2"/>
    <w:rsid w:val="00ED2296"/>
    <w:rsid w:val="00EE2D33"/>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0FC8C"/>
  <w15:docId w15:val="{94EB06C6-F03B-415D-BE2A-1C7A0636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suu.com/revistalatinadecomunicacion/docs/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PLANTILLA%20RE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Template>
  <TotalTime>144</TotalTime>
  <Pages>12</Pages>
  <Words>8011</Words>
  <Characters>44063</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10</cp:revision>
  <cp:lastPrinted>2020-06-24T04:32:00Z</cp:lastPrinted>
  <dcterms:created xsi:type="dcterms:W3CDTF">2020-06-19T19:59:00Z</dcterms:created>
  <dcterms:modified xsi:type="dcterms:W3CDTF">2020-06-24T04:33:00Z</dcterms:modified>
</cp:coreProperties>
</file>