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A362D" w14:textId="7C446B16" w:rsidR="007929FB" w:rsidRDefault="00FB264D" w:rsidP="007C67DD">
      <w:pPr>
        <w:tabs>
          <w:tab w:val="left" w:pos="9638"/>
        </w:tabs>
        <w:spacing w:after="240"/>
        <w:rPr>
          <w:rFonts w:eastAsia="Times New Roman" w:cs="Calibri"/>
          <w:b/>
          <w:bCs/>
          <w:iCs/>
          <w:color w:val="D39289"/>
          <w:sz w:val="28"/>
          <w:lang w:val="en-US"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02DF3D57" wp14:editId="0759240D">
                <wp:simplePos x="0" y="0"/>
                <wp:positionH relativeFrom="column">
                  <wp:posOffset>-1019635</wp:posOffset>
                </wp:positionH>
                <wp:positionV relativeFrom="paragraph">
                  <wp:posOffset>-233571</wp:posOffset>
                </wp:positionV>
                <wp:extent cx="7829550" cy="1876097"/>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1876097"/>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424A0" id="Rectangle 2" o:spid="_x0000_s1026" style="position:absolute;margin-left:-80.3pt;margin-top:-18.4pt;width:616.5pt;height:147.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" fillcolor="#d6d4d4" stroked="f"/>
            </w:pict>
          </mc:Fallback>
        </mc:AlternateContent>
      </w:r>
      <w:r w:rsidR="007C67DD" w:rsidRPr="007C67DD">
        <w:rPr>
          <w:rFonts w:ascii="HelveticaNeue MediumCond" w:eastAsia="Times New Roman" w:hAnsi="HelveticaNeue MediumCond" w:cs="Calibri"/>
          <w:bCs/>
          <w:color w:val="B82C3B"/>
          <w:sz w:val="40"/>
          <w:szCs w:val="28"/>
          <w:lang w:eastAsia="es-ES"/>
        </w:rPr>
        <w:t>La mirada de los Asesores Pedagógicos de las escuelas técnicas de la Ciudad de Buenos Aires sobre la implementación de la Nueva Escuela Secundaria de Calidad.</w:t>
      </w:r>
    </w:p>
    <w:p w14:paraId="739D5C19" w14:textId="3FECAC5D" w:rsidR="00532BFE" w:rsidRDefault="00591D6C"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 xml:space="preserve">Por </w:t>
      </w:r>
      <w:r w:rsidR="007C67DD">
        <w:rPr>
          <w:rFonts w:ascii="HelveticaNeue MediumCond" w:eastAsia="Times New Roman" w:hAnsi="HelveticaNeue MediumCond" w:cs="Calibri"/>
          <w:iCs/>
          <w:sz w:val="28"/>
          <w:lang w:val="en-US" w:eastAsia="es-ES"/>
        </w:rPr>
        <w:t>Daniel Ruben Rey</w:t>
      </w:r>
      <w:r w:rsidR="005B743A">
        <w:rPr>
          <w:rStyle w:val="Refdenotaalpie"/>
          <w:rFonts w:ascii="HelveticaNeue MediumCond" w:eastAsia="Times New Roman" w:hAnsi="HelveticaNeue MediumCond" w:cs="Calibri"/>
          <w:iCs/>
          <w:sz w:val="28"/>
          <w:lang w:val="en-US" w:eastAsia="es-ES"/>
        </w:rPr>
        <w:footnoteReference w:id="1"/>
      </w:r>
    </w:p>
    <w:p w14:paraId="76E31FAB" w14:textId="77777777" w:rsidR="00532BFE" w:rsidRDefault="00532BFE" w:rsidP="00D07965">
      <w:pPr>
        <w:rPr>
          <w:rFonts w:eastAsia="Times New Roman" w:cs="Calibri"/>
          <w:b/>
          <w:bCs/>
          <w:iCs/>
          <w:color w:val="D39289"/>
          <w:sz w:val="28"/>
          <w:lang w:val="en-US" w:eastAsia="es-ES"/>
        </w:rPr>
      </w:pPr>
    </w:p>
    <w:p w14:paraId="0242D53E" w14:textId="45D60B12" w:rsidR="00532BFE" w:rsidRDefault="007C67DD" w:rsidP="00B06CE0">
      <w:pPr>
        <w:tabs>
          <w:tab w:val="left" w:pos="1500"/>
        </w:tabs>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5804399B" wp14:editId="174F680E">
                <wp:simplePos x="0" y="0"/>
                <wp:positionH relativeFrom="page">
                  <wp:posOffset>-19050</wp:posOffset>
                </wp:positionH>
                <wp:positionV relativeFrom="paragraph">
                  <wp:posOffset>177909</wp:posOffset>
                </wp:positionV>
                <wp:extent cx="8280000" cy="0"/>
                <wp:effectExtent l="0" t="19050" r="2603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B5E35" id="_x0000_t32" coordsize="21600,21600" o:spt="32" o:oned="t" path="m,l21600,21600e" filled="f">
                <v:path arrowok="t" fillok="f" o:connecttype="none"/>
                <o:lock v:ext="edit" shapetype="t"/>
              </v:shapetype>
              <v:shape id="AutoShape 4" o:spid="_x0000_s1026" type="#_x0000_t32" style="position:absolute;margin-left:-1.5pt;margin-top:14pt;width:651.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" strokecolor="#b82c3b" strokeweight="3pt">
                <w10:wrap anchorx="page"/>
              </v:shape>
            </w:pict>
          </mc:Fallback>
        </mc:AlternateContent>
      </w:r>
      <w:r w:rsidR="00B06CE0">
        <w:rPr>
          <w:rFonts w:eastAsia="Times New Roman" w:cs="Calibri"/>
          <w:b/>
          <w:bCs/>
          <w:iCs/>
          <w:color w:val="D39289"/>
          <w:sz w:val="28"/>
          <w:lang w:val="en-US" w:eastAsia="es-ES"/>
        </w:rPr>
        <w:tab/>
      </w:r>
    </w:p>
    <w:p w14:paraId="58FB5136" w14:textId="7403836E" w:rsidR="00532BFE" w:rsidRPr="005B743A" w:rsidRDefault="00532BFE" w:rsidP="00D07965">
      <w:pPr>
        <w:rPr>
          <w:rFonts w:ascii="HelveticaNeue MediumCond" w:eastAsia="Times New Roman" w:hAnsi="HelveticaNeue MediumCond" w:cs="Calibri"/>
          <w:iCs/>
          <w:sz w:val="18"/>
          <w:szCs w:val="14"/>
          <w:lang w:val="en-US" w:eastAsia="es-ES"/>
        </w:rPr>
      </w:pPr>
    </w:p>
    <w:p w14:paraId="3C676C78" w14:textId="77777777" w:rsidR="00532BFE" w:rsidRDefault="00532BFE" w:rsidP="00D07965">
      <w:pPr>
        <w:rPr>
          <w:rFonts w:eastAsia="Times New Roman" w:cs="Calibri"/>
          <w:b/>
          <w:bCs/>
          <w:iCs/>
          <w:color w:val="D39289"/>
          <w:sz w:val="28"/>
          <w:lang w:val="en-US" w:eastAsia="es-ES"/>
        </w:rPr>
      </w:pPr>
    </w:p>
    <w:p w14:paraId="66B91EFE" w14:textId="47858F54" w:rsidR="00532BFE" w:rsidRPr="007C67DD" w:rsidRDefault="007C67DD" w:rsidP="00D07965">
      <w:pPr>
        <w:rPr>
          <w:rFonts w:ascii="HelveticaNeue MediumCond" w:eastAsia="Times New Roman" w:hAnsi="HelveticaNeue MediumCond" w:cs="Calibri"/>
          <w:iCs/>
          <w:lang w:val="pt-PT" w:eastAsia="es-ES"/>
        </w:rPr>
      </w:pPr>
      <w:r w:rsidRPr="007C67DD">
        <w:rPr>
          <w:rFonts w:ascii="HelveticaNeue MediumCond" w:eastAsia="Times New Roman" w:hAnsi="HelveticaNeue MediumCond" w:cs="Calibri"/>
          <w:iCs/>
          <w:lang w:val="pt-PT" w:eastAsia="es-ES"/>
        </w:rPr>
        <w:t>Resumen</w:t>
      </w:r>
    </w:p>
    <w:p w14:paraId="5E038B30" w14:textId="77777777" w:rsidR="007C67DD" w:rsidRPr="007C67DD" w:rsidRDefault="007C67DD" w:rsidP="007C67DD">
      <w:pPr>
        <w:spacing w:before="100" w:beforeAutospacing="1" w:after="100" w:afterAutospacing="1"/>
        <w:jc w:val="both"/>
        <w:rPr>
          <w:rFonts w:ascii="HelveticaNeue Condensed" w:eastAsia="Times New Roman" w:hAnsi="HelveticaNeue Condensed"/>
          <w:lang w:val="es-419" w:eastAsia="es-419"/>
        </w:rPr>
      </w:pPr>
      <w:r w:rsidRPr="007C67DD">
        <w:rPr>
          <w:rFonts w:ascii="HelveticaNeue Condensed" w:eastAsia="Times New Roman" w:hAnsi="HelveticaNeue Condensed"/>
          <w:lang w:val="es-419" w:eastAsia="es-419"/>
        </w:rPr>
        <w:t>Este artículo reseña la tesis de Maestría en Políticas y Administración de la Educación, elaborada en la Universidad Nacional de Tres de Febrero y aprobada en abril de 2019. El problema de investigación indaga las características que adquirió la implementación de la Nueva Escuela Secundaria de Calidad que planificó el Ministerio de Educación de la Ciudad de Buenos Aires en base a los conceptos de “calidad” y “participación de la comunidad educativa” según la mirada particular de los asesores pedagógicos de las escuelas técnicas estatales.</w:t>
      </w:r>
    </w:p>
    <w:p w14:paraId="48FF9537" w14:textId="77777777" w:rsidR="007C67DD" w:rsidRPr="007C67DD" w:rsidRDefault="007C67DD" w:rsidP="007C67DD">
      <w:pPr>
        <w:spacing w:before="100" w:beforeAutospacing="1" w:after="100" w:afterAutospacing="1"/>
        <w:jc w:val="both"/>
        <w:rPr>
          <w:rFonts w:ascii="HelveticaNeue Condensed" w:eastAsia="Times New Roman" w:hAnsi="HelveticaNeue Condensed"/>
          <w:lang w:val="es-419" w:eastAsia="es-419"/>
        </w:rPr>
      </w:pPr>
      <w:r w:rsidRPr="007C67DD">
        <w:rPr>
          <w:rFonts w:ascii="HelveticaNeue Condensed" w:eastAsia="Times New Roman" w:hAnsi="HelveticaNeue Condensed"/>
          <w:lang w:val="es-419" w:eastAsia="es-419"/>
        </w:rPr>
        <w:t>El diseño de la investigación utiliza un enfoque cualitativo con una perspectiva fenomenológica al focalizar en los puntos de vista de los asesores pedagógicos. Se destaca así, el lugar dado a las entrevistas como instrumento de recolección de la información. También, el análisis de documentos ministeriales, normativos y agendas educativas.</w:t>
      </w:r>
    </w:p>
    <w:p w14:paraId="100C4496" w14:textId="77777777" w:rsidR="007C67DD" w:rsidRPr="007C67DD" w:rsidRDefault="007C67DD" w:rsidP="007C67DD">
      <w:pPr>
        <w:spacing w:before="100" w:beforeAutospacing="1" w:after="100" w:afterAutospacing="1"/>
        <w:jc w:val="both"/>
        <w:rPr>
          <w:rFonts w:ascii="HelveticaNeue Condensed" w:eastAsia="Times New Roman" w:hAnsi="HelveticaNeue Condensed"/>
          <w:lang w:val="es-419" w:eastAsia="es-419"/>
        </w:rPr>
      </w:pPr>
      <w:r w:rsidRPr="007C67DD">
        <w:rPr>
          <w:rFonts w:ascii="HelveticaNeue Condensed" w:eastAsia="Times New Roman" w:hAnsi="HelveticaNeue Condensed"/>
          <w:lang w:val="es-419" w:eastAsia="es-419"/>
        </w:rPr>
        <w:t>El marco teórico presenta tres capítulos con autores que permiten analizar diversos aspectos de la política educativa, focalizando especialmente, en las reformas educativas. Por otra parte, el estudio empírico da cuenta de las diferencias entre las intenciones propuestas por el Ministerio de Educación y las condiciones institucionales reales. En efecto, las conclusiones generan aportes en tanto permiten pensar en la diversidad de intereses de los actores que forman parte de los procesos de reforma, en los conflictos que se suscitan y en los modos de vivir los procesos en las instituciones. Si bien, los resultados son para el caso de las escuelas técnicas, estos permiten pensar en los procesos de reforma en general.</w:t>
      </w:r>
    </w:p>
    <w:p w14:paraId="153D2498" w14:textId="77777777" w:rsidR="007C67DD" w:rsidRPr="007C67DD" w:rsidRDefault="007C67DD" w:rsidP="007C67DD">
      <w:pPr>
        <w:jc w:val="both"/>
        <w:rPr>
          <w:rFonts w:ascii="HelveticaNeue MediumCond" w:hAnsi="HelveticaNeue MediumCond"/>
          <w:bCs/>
        </w:rPr>
      </w:pPr>
      <w:r w:rsidRPr="007C67DD">
        <w:rPr>
          <w:rFonts w:ascii="HelveticaNeue MediumCond" w:hAnsi="HelveticaNeue MediumCond"/>
          <w:bCs/>
        </w:rPr>
        <w:t>Presentación</w:t>
      </w:r>
    </w:p>
    <w:p w14:paraId="65B19789" w14:textId="77777777" w:rsidR="007C67DD" w:rsidRPr="007C67DD" w:rsidRDefault="007C67DD" w:rsidP="007C67DD">
      <w:pPr>
        <w:jc w:val="both"/>
        <w:rPr>
          <w:rFonts w:ascii="HelveticaNeue Condensed" w:hAnsi="HelveticaNeue Condensed"/>
        </w:rPr>
      </w:pPr>
    </w:p>
    <w:p w14:paraId="690F4513"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La tesis presentada resulta interesante para el campo de estudios de la política y la administración de la educación. En efecto, la investigación expone un tema de interés situado en las actuales agendas educativas que buscan reformar la escuela secundaria. La pregunta que guía la investigación se define de la siguiente manera: en las escuelas técnicas estatales de la Ciudad de Buenos Aires ¿qué características adquirió la implementación de la Nueva Escuela Secundaria de Calidad que planificó el Ministerio de Educación en base a los conceptos de “calidad” y “participación de la comunidad educativa”? según la mirada particular de los asesores pedagógicos de los colegios de la jurisdicción.</w:t>
      </w:r>
    </w:p>
    <w:p w14:paraId="09D9CFBC" w14:textId="77777777" w:rsidR="007C67DD" w:rsidRPr="007C67DD" w:rsidRDefault="007C67DD" w:rsidP="007C67DD">
      <w:pPr>
        <w:jc w:val="both"/>
        <w:rPr>
          <w:rFonts w:ascii="HelveticaNeue Condensed" w:hAnsi="HelveticaNeue Condensed"/>
        </w:rPr>
      </w:pPr>
    </w:p>
    <w:p w14:paraId="04030D02"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El período comprendido entre los años 2013 y 2018 resulta de especial interés ya que se encuentra atravesado por la aparición de la Nueva Escuela Secundaria de Calidad. La transformación que se llevó adelante surgió de un proceso complejo y conflictivo:</w:t>
      </w:r>
    </w:p>
    <w:p w14:paraId="0416B190" w14:textId="77777777" w:rsidR="007C67DD" w:rsidRPr="007C67DD" w:rsidRDefault="007C67DD" w:rsidP="007C67DD">
      <w:pPr>
        <w:jc w:val="both"/>
        <w:rPr>
          <w:rFonts w:ascii="HelveticaNeue Condensed" w:hAnsi="HelveticaNeue Condensed"/>
        </w:rPr>
      </w:pPr>
    </w:p>
    <w:p w14:paraId="75A69EC0" w14:textId="77777777" w:rsidR="007C67DD" w:rsidRPr="007C67DD" w:rsidRDefault="007C67DD" w:rsidP="007C67DD">
      <w:pPr>
        <w:ind w:left="1134"/>
        <w:jc w:val="both"/>
        <w:rPr>
          <w:rFonts w:ascii="HelveticaNeue Condensed" w:eastAsia="Times New Roman" w:hAnsi="HelveticaNeue Condensed"/>
          <w:sz w:val="20"/>
          <w:szCs w:val="20"/>
          <w:lang w:val="es-ES_tradnl" w:eastAsia="es-ES"/>
        </w:rPr>
      </w:pPr>
      <w:r w:rsidRPr="007C67DD">
        <w:rPr>
          <w:rFonts w:ascii="HelveticaNeue Condensed" w:eastAsia="Times New Roman" w:hAnsi="HelveticaNeue Condensed"/>
          <w:sz w:val="20"/>
          <w:szCs w:val="20"/>
          <w:lang w:val="es-ES_tradnl" w:eastAsia="es-ES"/>
        </w:rPr>
        <w:t xml:space="preserve">El proceso de cambio conocido como la Nueva Escuela Secundaria en la Ciudad de Buenos Aires estuvo lejos de iniciarse sin conflictos ni trabas. Mientras se desarrollaba la normativa de reordenamiento de los planes </w:t>
      </w:r>
      <w:r w:rsidRPr="007C67DD">
        <w:rPr>
          <w:rFonts w:ascii="HelveticaNeue Condensed" w:eastAsia="Times New Roman" w:hAnsi="HelveticaNeue Condensed"/>
          <w:sz w:val="20"/>
          <w:szCs w:val="20"/>
          <w:lang w:val="es-ES_tradnl" w:eastAsia="es-ES"/>
        </w:rPr>
        <w:lastRenderedPageBreak/>
        <w:t>de estudio, se fueron diseñando nuevas orientaciones, y otras, históricas, desaparecieron. Los alumnos, los docentes y ciertos sectores gremiales manifestaron su descontento a través de la ocupación (toma) de varios establecimientos educativos, movilizaciones, clases públicas y encuentros de trabajo en varios colegios de la Ciudad. (</w:t>
      </w:r>
      <w:proofErr w:type="spellStart"/>
      <w:r w:rsidRPr="007C67DD">
        <w:rPr>
          <w:rFonts w:ascii="HelveticaNeue Condensed" w:eastAsia="Times New Roman" w:hAnsi="HelveticaNeue Condensed"/>
          <w:sz w:val="20"/>
          <w:szCs w:val="20"/>
          <w:lang w:val="es-ES_tradnl" w:eastAsia="es-ES"/>
        </w:rPr>
        <w:t>Muiños</w:t>
      </w:r>
      <w:proofErr w:type="spellEnd"/>
      <w:r w:rsidRPr="007C67DD">
        <w:rPr>
          <w:rFonts w:ascii="HelveticaNeue Condensed" w:eastAsia="Times New Roman" w:hAnsi="HelveticaNeue Condensed"/>
          <w:sz w:val="20"/>
          <w:szCs w:val="20"/>
          <w:lang w:val="es-ES_tradnl" w:eastAsia="es-ES"/>
        </w:rPr>
        <w:t xml:space="preserve"> y Ruíz, 2016, p 290)</w:t>
      </w:r>
    </w:p>
    <w:p w14:paraId="142529DB" w14:textId="77777777" w:rsidR="007C67DD" w:rsidRPr="007C67DD" w:rsidRDefault="007C67DD" w:rsidP="007C67DD">
      <w:pPr>
        <w:ind w:left="1134"/>
        <w:jc w:val="both"/>
        <w:rPr>
          <w:rFonts w:ascii="HelveticaNeue Condensed" w:eastAsia="Times New Roman" w:hAnsi="HelveticaNeue Condensed"/>
          <w:sz w:val="20"/>
          <w:szCs w:val="20"/>
          <w:lang w:val="es-ES_tradnl" w:eastAsia="es-ES"/>
        </w:rPr>
      </w:pPr>
    </w:p>
    <w:p w14:paraId="70C38502"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En este proceso de reforma, cuando se piensa la relación existente entre las decisiones del gobierno en materia educativa y las prácticas institucionales que ocurren directamente en las escuelas, aparecen simultáneamente diferentes escenarios educativos - sociales que terminan redefiniendo las políticas educativas.</w:t>
      </w:r>
    </w:p>
    <w:p w14:paraId="17D27E63" w14:textId="77777777" w:rsidR="007C67DD" w:rsidRPr="007C67DD" w:rsidRDefault="007C67DD" w:rsidP="007C67DD">
      <w:pPr>
        <w:jc w:val="both"/>
        <w:rPr>
          <w:rFonts w:ascii="HelveticaNeue Condensed" w:hAnsi="HelveticaNeue Condensed"/>
        </w:rPr>
      </w:pPr>
    </w:p>
    <w:p w14:paraId="01475BBC"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Las preguntas formuladas al problema de investigación expresan el eje del estudio empírico: ¿De qué manera la organización política-administrativa del sistema escolar influyó en el planeamiento de la reforma en la modalidad técnico profesional en el ámbito de la Ciudad de Buenos Aires?; ¿Qué significado adquirió la expresión “Nueva Escuela Secundaria de Calidad” en el marco de las modificaciones de la escuela técnica?; ¿De qué forma la participación de la comunidad educativa durante las Jornadas de Reflexión alcanzó para legitimar públicamente la implementación de la Nueva Escuela Secundaria de Calidad?.</w:t>
      </w:r>
    </w:p>
    <w:p w14:paraId="2996DE84" w14:textId="77777777" w:rsidR="007C67DD" w:rsidRPr="007C67DD" w:rsidRDefault="007C67DD" w:rsidP="007C67DD">
      <w:pPr>
        <w:jc w:val="both"/>
        <w:rPr>
          <w:rFonts w:ascii="HelveticaNeue Condensed" w:hAnsi="HelveticaNeue Condensed"/>
        </w:rPr>
      </w:pPr>
    </w:p>
    <w:p w14:paraId="1BE32FAB"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 xml:space="preserve">La inclusión de la perspectiva de los asesores pedagógicos permite comprender a las reformas educativas como campos de conflictos, con presencia de multiplicidad de intereses por parte de diferentes actores institucionales (alumnos, docentes, supervisores, familias y gremios) y diferentes maneras de pensar y llevar a cabo la participación de la comunidad educativa. Como explican </w:t>
      </w:r>
      <w:r w:rsidRPr="007C67DD">
        <w:rPr>
          <w:rFonts w:ascii="HelveticaNeue Condensed" w:hAnsi="HelveticaNeue Condensed"/>
          <w:lang w:val="es-AR"/>
        </w:rPr>
        <w:t xml:space="preserve">Nicastro y </w:t>
      </w:r>
      <w:proofErr w:type="spellStart"/>
      <w:r w:rsidRPr="007C67DD">
        <w:rPr>
          <w:rFonts w:ascii="HelveticaNeue Condensed" w:hAnsi="HelveticaNeue Condensed"/>
          <w:lang w:val="es-AR"/>
        </w:rPr>
        <w:t>Andreozzi</w:t>
      </w:r>
      <w:proofErr w:type="spellEnd"/>
      <w:r w:rsidRPr="007C67DD">
        <w:rPr>
          <w:rFonts w:ascii="HelveticaNeue Condensed" w:hAnsi="HelveticaNeue Condensed"/>
          <w:lang w:val="es-AR"/>
        </w:rPr>
        <w:t xml:space="preserve"> (2010),</w:t>
      </w:r>
      <w:r w:rsidRPr="007C67DD">
        <w:rPr>
          <w:rFonts w:ascii="HelveticaNeue Condensed" w:hAnsi="HelveticaNeue Condensed"/>
        </w:rPr>
        <w:t xml:space="preserve"> “</w:t>
      </w:r>
      <w:r w:rsidRPr="007C67DD">
        <w:rPr>
          <w:rFonts w:ascii="HelveticaNeue Condensed" w:hAnsi="HelveticaNeue Condensed"/>
          <w:lang w:val="es-AR"/>
        </w:rPr>
        <w:t>El asesoramiento pedagógico es una práctica localizada en un puesto de trabajo específico” (p. 28).</w:t>
      </w:r>
      <w:r w:rsidRPr="007C67DD">
        <w:rPr>
          <w:rFonts w:ascii="HelveticaNeue Condensed" w:hAnsi="HelveticaNeue Condensed"/>
          <w:i/>
          <w:lang w:val="es-AR"/>
        </w:rPr>
        <w:t xml:space="preserve"> </w:t>
      </w:r>
      <w:r w:rsidRPr="007C67DD">
        <w:rPr>
          <w:rFonts w:ascii="HelveticaNeue Condensed" w:hAnsi="HelveticaNeue Condensed"/>
        </w:rPr>
        <w:t>De esta manera, en la investigación se eligió analizar el proceso de implementación de la Nueva Escuela Secundaria de Calidad tomando el testimonio de los asesores pedagógicos de las escuelas técnicas estatales porque facilitan un conocimiento situado sobre los principales acontecimientos del proceso reformista.</w:t>
      </w:r>
    </w:p>
    <w:p w14:paraId="75A87D8F" w14:textId="77777777" w:rsidR="007C67DD" w:rsidRPr="007C67DD" w:rsidRDefault="007C67DD" w:rsidP="007C67DD">
      <w:pPr>
        <w:jc w:val="both"/>
        <w:rPr>
          <w:rFonts w:ascii="HelveticaNeue Condensed" w:hAnsi="HelveticaNeue Condensed"/>
        </w:rPr>
      </w:pPr>
    </w:p>
    <w:p w14:paraId="1B40D79B" w14:textId="77777777" w:rsidR="007C67DD" w:rsidRPr="007C67DD" w:rsidRDefault="007C67DD" w:rsidP="007C67DD">
      <w:pPr>
        <w:jc w:val="both"/>
        <w:rPr>
          <w:rFonts w:ascii="HelveticaNeue MediumCond" w:hAnsi="HelveticaNeue MediumCond"/>
          <w:bCs/>
        </w:rPr>
      </w:pPr>
      <w:r w:rsidRPr="007C67DD">
        <w:rPr>
          <w:rFonts w:ascii="HelveticaNeue MediumCond" w:hAnsi="HelveticaNeue MediumCond"/>
          <w:bCs/>
        </w:rPr>
        <w:t>Marco teórico referencial</w:t>
      </w:r>
    </w:p>
    <w:p w14:paraId="219C1A8B" w14:textId="77777777" w:rsidR="007C67DD" w:rsidRPr="007C67DD" w:rsidRDefault="007C67DD" w:rsidP="007C67DD">
      <w:pPr>
        <w:jc w:val="both"/>
        <w:rPr>
          <w:rFonts w:ascii="HelveticaNeue Condensed" w:hAnsi="HelveticaNeue Condensed"/>
          <w:b/>
        </w:rPr>
      </w:pPr>
    </w:p>
    <w:p w14:paraId="7CB31A0A"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 xml:space="preserve">El marco teórico está conformado por tres capítulos. El primer capítulo: </w:t>
      </w:r>
      <w:r w:rsidRPr="007C67DD">
        <w:rPr>
          <w:rFonts w:ascii="HelveticaNeue Condensed" w:hAnsi="HelveticaNeue Condensed"/>
          <w:i/>
        </w:rPr>
        <w:t>“La Escuela Técnica: procesos históricos – políticos en las últimas décadas. Explicaciones posibles desde la teoría del planeamiento educativo”</w:t>
      </w:r>
      <w:r w:rsidRPr="007C67DD">
        <w:rPr>
          <w:rFonts w:ascii="HelveticaNeue Condensed" w:hAnsi="HelveticaNeue Condensed"/>
        </w:rPr>
        <w:t xml:space="preserve"> expresa un conjunto de reflexiones en torno al planeamiento y a la gestión de las políticas educativas. Se desarrolla el planeamiento estratégico (Fernández Lamarra, 2006) y (Terigi, 2007) desde donde se discute, conceptualmente, el enfoque del Ministerio de Educación de la Ciudad. Además, los estudios realizados por (Ruíz, 2016) sobre las últimas reformas que se hicieron en la educación secundaria en el territorio nacional. El segundo capítulo: </w:t>
      </w:r>
      <w:r w:rsidRPr="007C67DD">
        <w:rPr>
          <w:rFonts w:ascii="HelveticaNeue Condensed" w:hAnsi="HelveticaNeue Condensed"/>
          <w:i/>
        </w:rPr>
        <w:t>“¿Nueva Escuela Secundaria de Calidad en el marco de la transformación de la escuela técnica? Algunas respuestas posibles a partir del análisis de la documentación oficial durante la implementación de las Jornadas de Reflexión con la Comunidad Educativa”</w:t>
      </w:r>
      <w:r w:rsidRPr="007C67DD">
        <w:rPr>
          <w:rFonts w:ascii="HelveticaNeue Condensed" w:hAnsi="HelveticaNeue Condensed"/>
        </w:rPr>
        <w:t xml:space="preserve"> propone describir el proceso de las modificaciones en el sistema educativo, tomando como punto de partida la relación existente entre los conceptos de “Nueva Escuela Secundaria” y “Calidad” educativa. En este caso, se utilizaron los aportes de (Braslavsky y </w:t>
      </w:r>
      <w:proofErr w:type="spellStart"/>
      <w:r w:rsidRPr="007C67DD">
        <w:rPr>
          <w:rFonts w:ascii="HelveticaNeue Condensed" w:hAnsi="HelveticaNeue Condensed"/>
        </w:rPr>
        <w:t>Tiramonti</w:t>
      </w:r>
      <w:proofErr w:type="spellEnd"/>
      <w:r w:rsidRPr="007C67DD">
        <w:rPr>
          <w:rFonts w:ascii="HelveticaNeue Condensed" w:hAnsi="HelveticaNeue Condensed"/>
        </w:rPr>
        <w:t xml:space="preserve">, 1990) para pensar el uso del concepto a partir de los 90´. También, la perspectiva teórica de (Toranzos 1996) y (Tiana, 2009) para analizar el actual discurso político-educativo en base al tema de la equidad en los sistemas escolares. Por último, el tercer capítulo: </w:t>
      </w:r>
      <w:r w:rsidRPr="007C67DD">
        <w:rPr>
          <w:rFonts w:ascii="HelveticaNeue Condensed" w:hAnsi="HelveticaNeue Condensed"/>
          <w:i/>
        </w:rPr>
        <w:t>“La construcción de la Nueva Escuela Secundaria desde una perspectiva filosófica. Ideas sobre la participación de la Comunidad Educativa”</w:t>
      </w:r>
      <w:r w:rsidRPr="007C67DD">
        <w:rPr>
          <w:rFonts w:ascii="HelveticaNeue Condensed" w:hAnsi="HelveticaNeue Condensed"/>
        </w:rPr>
        <w:t xml:space="preserve"> analiza el proceso de la reforma utilizando una perspectiva filosófica. Los conceptos utilizados se basan en los estudios de (Cullen, 2013) y (</w:t>
      </w:r>
      <w:proofErr w:type="spellStart"/>
      <w:r w:rsidRPr="007C67DD">
        <w:rPr>
          <w:rFonts w:ascii="HelveticaNeue Condensed" w:hAnsi="HelveticaNeue Condensed"/>
          <w:lang w:val="es-AR"/>
        </w:rPr>
        <w:t>Feldfeber</w:t>
      </w:r>
      <w:proofErr w:type="spellEnd"/>
      <w:r w:rsidRPr="007C67DD">
        <w:rPr>
          <w:rFonts w:ascii="HelveticaNeue Condensed" w:hAnsi="HelveticaNeue Condensed"/>
          <w:lang w:val="es-AR"/>
        </w:rPr>
        <w:t xml:space="preserve">, 2009) </w:t>
      </w:r>
      <w:r w:rsidRPr="007C67DD">
        <w:rPr>
          <w:rFonts w:ascii="HelveticaNeue Condensed" w:hAnsi="HelveticaNeue Condensed"/>
        </w:rPr>
        <w:t>sobre lo público y la participación democrática.</w:t>
      </w:r>
    </w:p>
    <w:p w14:paraId="7DFADFC6" w14:textId="77777777" w:rsidR="007C67DD" w:rsidRPr="007C67DD" w:rsidRDefault="007C67DD" w:rsidP="007C67DD">
      <w:pPr>
        <w:jc w:val="both"/>
        <w:rPr>
          <w:rFonts w:ascii="HelveticaNeue Condensed" w:hAnsi="HelveticaNeue Condensed"/>
        </w:rPr>
      </w:pPr>
    </w:p>
    <w:p w14:paraId="50CD7C10" w14:textId="77777777" w:rsidR="007C67DD" w:rsidRPr="007C67DD" w:rsidRDefault="007C67DD" w:rsidP="007C67DD">
      <w:pPr>
        <w:jc w:val="both"/>
        <w:rPr>
          <w:rFonts w:ascii="HelveticaNeue MediumCond" w:hAnsi="HelveticaNeue MediumCond"/>
          <w:bCs/>
        </w:rPr>
      </w:pPr>
      <w:r w:rsidRPr="007C67DD">
        <w:rPr>
          <w:rFonts w:ascii="HelveticaNeue MediumCond" w:hAnsi="HelveticaNeue MediumCond"/>
          <w:bCs/>
        </w:rPr>
        <w:t>Apartado metodológico</w:t>
      </w:r>
    </w:p>
    <w:p w14:paraId="761D5790" w14:textId="77777777" w:rsidR="007C67DD" w:rsidRPr="007C67DD" w:rsidRDefault="007C67DD" w:rsidP="007C67DD">
      <w:pPr>
        <w:jc w:val="both"/>
        <w:rPr>
          <w:rFonts w:ascii="HelveticaNeue Condensed" w:hAnsi="HelveticaNeue Condensed"/>
          <w:b/>
        </w:rPr>
      </w:pPr>
    </w:p>
    <w:p w14:paraId="5EB522C7"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La metodología elegida es la cualitativa fenomenológica, de esta manera la investigación tuvo un alcance de tipo descriptivo:</w:t>
      </w:r>
    </w:p>
    <w:p w14:paraId="660402AF" w14:textId="77777777" w:rsidR="007C67DD" w:rsidRPr="007C67DD" w:rsidRDefault="007C67DD" w:rsidP="007C67DD">
      <w:pPr>
        <w:jc w:val="both"/>
        <w:rPr>
          <w:rFonts w:ascii="HelveticaNeue Condensed" w:hAnsi="HelveticaNeue Condensed"/>
        </w:rPr>
      </w:pPr>
    </w:p>
    <w:p w14:paraId="42E7DDF9" w14:textId="77777777" w:rsidR="007C67DD" w:rsidRPr="007C67DD" w:rsidRDefault="007C67DD" w:rsidP="007C67DD">
      <w:pPr>
        <w:ind w:left="1134"/>
        <w:jc w:val="both"/>
        <w:rPr>
          <w:rFonts w:ascii="HelveticaNeue Condensed" w:hAnsi="HelveticaNeue Condensed"/>
          <w:sz w:val="20"/>
          <w:szCs w:val="20"/>
        </w:rPr>
      </w:pPr>
      <w:r w:rsidRPr="007C67DD">
        <w:rPr>
          <w:rFonts w:ascii="HelveticaNeue Condensed" w:eastAsia="Times New Roman" w:hAnsi="HelveticaNeue Condensed"/>
          <w:sz w:val="20"/>
          <w:szCs w:val="20"/>
          <w:lang w:val="es-ES_tradnl" w:eastAsia="es-ES"/>
        </w:rPr>
        <w:t>Los estudios descriptivos buscan especificar las propiedades, las características y los perfiles de personas, grupos, comunidades, procesos, objetos, o cualquier otro fenómeno que se someta a un análisis. Es decir, únicamente pretenden medir o recoger información de manera independiente o conjunta sobre los conceptos o las variables a las que se refieren, esto es, su objetivo no es indicar cómo se relacionan éstas. (Hernández Sampieri, Fernández Collado y Baptista Lucio, 2010, p.80)</w:t>
      </w:r>
    </w:p>
    <w:p w14:paraId="543B7099" w14:textId="77777777" w:rsidR="007C67DD" w:rsidRPr="007C67DD" w:rsidRDefault="007C67DD" w:rsidP="007C67DD">
      <w:pPr>
        <w:ind w:left="567" w:right="567"/>
        <w:jc w:val="both"/>
        <w:rPr>
          <w:rFonts w:ascii="HelveticaNeue Condensed" w:hAnsi="HelveticaNeue Condensed"/>
        </w:rPr>
      </w:pPr>
    </w:p>
    <w:p w14:paraId="075B80F1" w14:textId="77777777" w:rsidR="007C67DD" w:rsidRPr="007C67DD" w:rsidRDefault="007C67DD" w:rsidP="007C67DD">
      <w:pPr>
        <w:jc w:val="both"/>
        <w:rPr>
          <w:rFonts w:ascii="HelveticaNeue Condensed" w:hAnsi="HelveticaNeue Condensed"/>
          <w:lang w:val="es-AR"/>
        </w:rPr>
      </w:pPr>
      <w:r w:rsidRPr="007C67DD">
        <w:rPr>
          <w:rFonts w:ascii="HelveticaNeue Condensed" w:hAnsi="HelveticaNeue Condensed"/>
          <w:lang w:val="es-AR"/>
        </w:rPr>
        <w:t xml:space="preserve">El instrumento metodológico utilizado para obtener información fue la entrevista dirigida </w:t>
      </w:r>
      <w:r w:rsidRPr="007C67DD">
        <w:rPr>
          <w:rFonts w:ascii="HelveticaNeue Condensed" w:eastAsia="Times New Roman" w:hAnsi="HelveticaNeue Condensed"/>
          <w:lang w:val="es-ES_tradnl" w:eastAsia="es-ES"/>
        </w:rPr>
        <w:t>(</w:t>
      </w:r>
      <w:proofErr w:type="spellStart"/>
      <w:r w:rsidRPr="007C67DD">
        <w:rPr>
          <w:rFonts w:ascii="HelveticaNeue Condensed" w:eastAsia="Times New Roman" w:hAnsi="HelveticaNeue Condensed"/>
          <w:lang w:val="es-ES_tradnl" w:eastAsia="es-ES"/>
        </w:rPr>
        <w:t>Eyssautier</w:t>
      </w:r>
      <w:proofErr w:type="spellEnd"/>
      <w:r w:rsidRPr="007C67DD">
        <w:rPr>
          <w:rFonts w:ascii="HelveticaNeue Condensed" w:eastAsia="Times New Roman" w:hAnsi="HelveticaNeue Condensed"/>
          <w:lang w:val="es-ES_tradnl" w:eastAsia="es-ES"/>
        </w:rPr>
        <w:t xml:space="preserve"> de la Mora, 2006)</w:t>
      </w:r>
      <w:r w:rsidRPr="007C67DD">
        <w:rPr>
          <w:rFonts w:ascii="HelveticaNeue Condensed" w:hAnsi="HelveticaNeue Condensed"/>
          <w:lang w:val="es-AR"/>
        </w:rPr>
        <w:t xml:space="preserve">, la misma, posibilitó reconstruir los sentidos que fue adquiriendo el proceso reformista desde la visión del asesor pedagógico. Al respecto, </w:t>
      </w:r>
      <w:r w:rsidRPr="007C67DD">
        <w:rPr>
          <w:rFonts w:ascii="HelveticaNeue Condensed" w:hAnsi="HelveticaNeue Condensed"/>
        </w:rPr>
        <w:t xml:space="preserve">el trabajo de campo consistió en entrevistar a siete asesores pedagógicos para obtener una muestra representativa del total de las 38 escuelas técnicas estatales que dependen del Ministerio de Educación de la Ciudad de Buenos Aires. </w:t>
      </w:r>
      <w:r w:rsidRPr="007C67DD">
        <w:rPr>
          <w:rFonts w:ascii="HelveticaNeue Condensed" w:hAnsi="HelveticaNeue Condensed"/>
          <w:lang w:val="es-AR"/>
        </w:rPr>
        <w:t xml:space="preserve"> Al mismo tiempo, la investigación también incluyó el análisis de documentos oficiales, normativos y agendas educativas.</w:t>
      </w:r>
    </w:p>
    <w:p w14:paraId="5C6E4B7B" w14:textId="77777777" w:rsidR="007C67DD" w:rsidRPr="007C67DD" w:rsidRDefault="007C67DD" w:rsidP="007C67DD">
      <w:pPr>
        <w:jc w:val="both"/>
        <w:rPr>
          <w:rFonts w:ascii="HelveticaNeue Condensed" w:hAnsi="HelveticaNeue Condensed"/>
          <w:lang w:val="es-AR"/>
        </w:rPr>
      </w:pPr>
    </w:p>
    <w:p w14:paraId="0E5294CA" w14:textId="77777777" w:rsidR="007C67DD" w:rsidRPr="007C67DD" w:rsidRDefault="007C67DD" w:rsidP="007C67DD">
      <w:pPr>
        <w:jc w:val="both"/>
        <w:rPr>
          <w:rFonts w:ascii="HelveticaNeue Condensed" w:hAnsi="HelveticaNeue Condensed"/>
          <w:lang w:val="es-AR"/>
        </w:rPr>
      </w:pPr>
      <w:r w:rsidRPr="007C67DD">
        <w:rPr>
          <w:rFonts w:ascii="HelveticaNeue Condensed" w:hAnsi="HelveticaNeue Condensed"/>
          <w:lang w:val="es-AR"/>
        </w:rPr>
        <w:t xml:space="preserve">En el estudio empírico se utilizaron criterios de análisis para la construcción de categorías interpretativas y organizadoras del material obtenido en las entrevistas. </w:t>
      </w:r>
      <w:r w:rsidRPr="007C67DD">
        <w:rPr>
          <w:rFonts w:ascii="HelveticaNeue Condensed" w:hAnsi="HelveticaNeue Condensed"/>
        </w:rPr>
        <w:t xml:space="preserve"> En este caso, se elaboró una matriz comparativa que permitió clasificar la información en tres dimensiones: experiencial, política/jurídica y bibliográfica.</w:t>
      </w:r>
      <w:r w:rsidRPr="007C67DD">
        <w:rPr>
          <w:rFonts w:ascii="HelveticaNeue Condensed" w:hAnsi="HelveticaNeue Condensed"/>
          <w:lang w:val="es-AR"/>
        </w:rPr>
        <w:t xml:space="preserve"> De este modo, </w:t>
      </w:r>
      <w:r w:rsidRPr="007C67DD">
        <w:rPr>
          <w:rFonts w:ascii="HelveticaNeue Condensed" w:hAnsi="HelveticaNeue Condensed"/>
        </w:rPr>
        <w:t>el proceso de análisis buscó triangular estas dimensiones con el propósito de corroborar las coincidencias y divergencias entre los discursos y documentos oficiales del Ministerio de Educación de la Ciudad y los sucesos ocurridos en los establecimientos escolares a partir del testimonio de los asesores pedagógicos.</w:t>
      </w:r>
    </w:p>
    <w:p w14:paraId="1122BA77" w14:textId="77777777" w:rsidR="007C67DD" w:rsidRPr="007C67DD" w:rsidRDefault="007C67DD" w:rsidP="007C67DD">
      <w:pPr>
        <w:jc w:val="both"/>
        <w:rPr>
          <w:rFonts w:ascii="HelveticaNeue Condensed" w:hAnsi="HelveticaNeue Condensed"/>
        </w:rPr>
      </w:pPr>
    </w:p>
    <w:p w14:paraId="5AE0051B" w14:textId="77777777" w:rsidR="007C67DD" w:rsidRPr="007C67DD" w:rsidRDefault="007C67DD" w:rsidP="007C67DD">
      <w:pPr>
        <w:jc w:val="both"/>
        <w:rPr>
          <w:rFonts w:ascii="HelveticaNeue Condensed" w:hAnsi="HelveticaNeue Condensed"/>
          <w:b/>
        </w:rPr>
      </w:pPr>
      <w:r w:rsidRPr="007C67DD">
        <w:rPr>
          <w:rFonts w:ascii="HelveticaNeue Condensed" w:hAnsi="HelveticaNeue Condensed"/>
          <w:b/>
        </w:rPr>
        <w:t>Conclusión final</w:t>
      </w:r>
    </w:p>
    <w:p w14:paraId="5F30C57B" w14:textId="77777777" w:rsidR="007C67DD" w:rsidRPr="007C67DD" w:rsidRDefault="007C67DD" w:rsidP="007C67DD">
      <w:pPr>
        <w:jc w:val="both"/>
        <w:rPr>
          <w:rFonts w:ascii="HelveticaNeue Condensed" w:hAnsi="HelveticaNeue Condensed"/>
        </w:rPr>
      </w:pPr>
    </w:p>
    <w:p w14:paraId="6D14F65E"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En esta tesis el interés estuvo puesto en conocer las características que adquirió la implementación de la Nueva Escuela Secundaria de Calidad que planificó el Ministerio de Educación de la Ciudad de Buenos Aires en base a los conceptos de “calidad” y “participación de la comunidad educativa” según la mirada particular de los asesores pedagógicos de las escuelas técnicas estatales.</w:t>
      </w:r>
    </w:p>
    <w:p w14:paraId="583C698F" w14:textId="77777777" w:rsidR="007C67DD" w:rsidRPr="007C67DD" w:rsidRDefault="007C67DD" w:rsidP="007C67DD">
      <w:pPr>
        <w:jc w:val="both"/>
        <w:rPr>
          <w:rFonts w:ascii="HelveticaNeue Condensed" w:hAnsi="HelveticaNeue Condensed"/>
        </w:rPr>
      </w:pPr>
    </w:p>
    <w:p w14:paraId="20AA8511"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La información obtenida permite tener una aproximación parcial de los alcances que tuvo la reforma en las escuelas técnicas de la región desde el año 2013 hasta el ciclo lectivo 2017. Una de las reflexiones en torno a los resultados alcanzados, consiste en destacar que el sistema educativo argentino presenta una complejidad en la forma de administrar y gestionar el gobierno de sus niveles. En este caso, en la modalidad Técnico Profesional conviven algunas políticas que responden a intereses nacionales, federales y de cada una de las provincias o jurisdicción del país. En este sentido, la interrelación de los marcos normativos generó diversos conflictos macro escolares que afectaron los procesos de la reforma en la jurisdicción. Asimismo, la existencia de subsistemas desencadenaron diferentes problemas en torno a las decisiones ministeriales.</w:t>
      </w:r>
    </w:p>
    <w:p w14:paraId="48BFA927" w14:textId="77777777" w:rsidR="007C67DD" w:rsidRPr="007C67DD" w:rsidRDefault="007C67DD" w:rsidP="007C67DD">
      <w:pPr>
        <w:jc w:val="both"/>
        <w:rPr>
          <w:rFonts w:ascii="HelveticaNeue Condensed" w:hAnsi="HelveticaNeue Condensed"/>
        </w:rPr>
      </w:pPr>
    </w:p>
    <w:p w14:paraId="7BC91E0C"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Por otra parte, en las políticas de gobierno referidas al planeamiento educativo, uno de los rasgos que caracterizaron a este proceso reformista fue la ausencia de un modelo educativo pensado a largo plazo. Además, de acuerdo a la información relevada entre los entrevistados, los testimonios demuestran que la política educativa que implementó el Ministerio de Educación porteño estuvo centrada en una desmedida dependencia hacia la planificación normativa. En este caso, el planeamiento sólo contemplaba las acciones que acatarían los sujetos sin ninguna resistencia.</w:t>
      </w:r>
    </w:p>
    <w:p w14:paraId="6D92AD3D" w14:textId="77777777" w:rsidR="007C67DD" w:rsidRPr="007C67DD" w:rsidRDefault="007C67DD" w:rsidP="007C67DD">
      <w:pPr>
        <w:jc w:val="both"/>
        <w:rPr>
          <w:rFonts w:ascii="HelveticaNeue Condensed" w:hAnsi="HelveticaNeue Condensed"/>
        </w:rPr>
      </w:pPr>
    </w:p>
    <w:p w14:paraId="2F0CF92B"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Otro aspecto clave que aparece es la hibridación entre los conceptos de “Nueva Escuela Secundaria” y “Calidad”. Según los asesores pedagógicos, el término formaría parte de una estrategia discursiva que usó el Ministerio de Educación para promocionar la transformación de la escuela secundaria.</w:t>
      </w:r>
    </w:p>
    <w:p w14:paraId="1FBFB1C7" w14:textId="77777777" w:rsidR="007C67DD" w:rsidRPr="007C67DD" w:rsidRDefault="007C67DD" w:rsidP="007C67DD">
      <w:pPr>
        <w:jc w:val="both"/>
        <w:rPr>
          <w:rFonts w:ascii="HelveticaNeue Condensed" w:hAnsi="HelveticaNeue Condensed"/>
        </w:rPr>
      </w:pPr>
    </w:p>
    <w:p w14:paraId="1813D9E4"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Respecto a la escasa participación de las familias y los alumnos, podemos inferir que las Jornadas de Reflexión con la Comunidad Educativa no alcanzarían para legitimar públicamente a la Nueva Escuela Secundaria de Calidad. Esto, refiere al sentido de participación simulada propuesto desde lo discursivo por el Ministerio de Educación. En consecuencia, fue impuesta una reforma verticalista por parte de los equipos ministeriales sin el consenso de la comunidad educativa.</w:t>
      </w:r>
    </w:p>
    <w:p w14:paraId="4C9AB4F4" w14:textId="77777777" w:rsidR="007C67DD" w:rsidRPr="007C67DD" w:rsidRDefault="007C67DD" w:rsidP="007C67DD">
      <w:pPr>
        <w:jc w:val="both"/>
        <w:rPr>
          <w:rFonts w:ascii="HelveticaNeue Condensed" w:hAnsi="HelveticaNeue Condensed"/>
        </w:rPr>
      </w:pPr>
    </w:p>
    <w:p w14:paraId="661CC629"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Como aspecto relevante de la investigación se puede concluir que, si bien, el estudio se focaliza en la modalidad Técnico Profesional, los resultados pueden tomarse para pensar las futuras reformas del sistema educativo. En suma, la tesis contribuye al campo de las Políticas y Administración de la Educación dado que se refiere a un tema de debate vigente y en permanente desarrollo.</w:t>
      </w:r>
    </w:p>
    <w:p w14:paraId="78EB04B5" w14:textId="77777777" w:rsidR="007C67DD" w:rsidRPr="007C67DD" w:rsidRDefault="007C67DD" w:rsidP="007C67DD">
      <w:pPr>
        <w:jc w:val="both"/>
        <w:rPr>
          <w:rFonts w:ascii="HelveticaNeue Condensed" w:hAnsi="HelveticaNeue Condensed"/>
          <w:b/>
          <w:i/>
        </w:rPr>
      </w:pPr>
    </w:p>
    <w:p w14:paraId="6B209095" w14:textId="77777777" w:rsidR="007C67DD" w:rsidRPr="007C67DD" w:rsidRDefault="007C67DD" w:rsidP="007C67DD">
      <w:pPr>
        <w:jc w:val="both"/>
        <w:rPr>
          <w:rFonts w:ascii="HelveticaNeue Condensed" w:hAnsi="HelveticaNeue Condensed"/>
          <w:b/>
        </w:rPr>
      </w:pPr>
    </w:p>
    <w:p w14:paraId="5B5795A5" w14:textId="77777777" w:rsidR="007C67DD" w:rsidRPr="007C67DD" w:rsidRDefault="007C67DD" w:rsidP="007C67DD">
      <w:pPr>
        <w:jc w:val="both"/>
        <w:rPr>
          <w:rFonts w:ascii="HelveticaNeue MediumCond" w:eastAsia="Times New Roman" w:hAnsi="HelveticaNeue MediumCond"/>
          <w:bCs/>
          <w:lang w:val="es-ES_tradnl" w:eastAsia="es-ES"/>
        </w:rPr>
      </w:pPr>
      <w:r w:rsidRPr="007C67DD">
        <w:rPr>
          <w:rFonts w:ascii="HelveticaNeue MediumCond" w:hAnsi="HelveticaNeue MediumCond"/>
          <w:bCs/>
        </w:rPr>
        <w:t>Referencias bibliográficas</w:t>
      </w:r>
    </w:p>
    <w:p w14:paraId="4A14BBF9" w14:textId="77777777" w:rsidR="007C67DD" w:rsidRPr="007C67DD" w:rsidRDefault="007C67DD" w:rsidP="007C67DD">
      <w:pPr>
        <w:jc w:val="both"/>
        <w:rPr>
          <w:rFonts w:ascii="HelveticaNeue Condensed" w:hAnsi="HelveticaNeue Condensed"/>
        </w:rPr>
      </w:pPr>
    </w:p>
    <w:p w14:paraId="187C21EA"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 xml:space="preserve">Braslavsky, C. y </w:t>
      </w:r>
      <w:proofErr w:type="spellStart"/>
      <w:r w:rsidRPr="007C67DD">
        <w:rPr>
          <w:rFonts w:ascii="HelveticaNeue Condensed" w:hAnsi="HelveticaNeue Condensed"/>
        </w:rPr>
        <w:t>Tiramonti</w:t>
      </w:r>
      <w:proofErr w:type="spellEnd"/>
      <w:r w:rsidRPr="007C67DD">
        <w:rPr>
          <w:rFonts w:ascii="HelveticaNeue Condensed" w:hAnsi="HelveticaNeue Condensed"/>
        </w:rPr>
        <w:t xml:space="preserve">, G. (1990). </w:t>
      </w:r>
      <w:r w:rsidRPr="007C67DD">
        <w:rPr>
          <w:rFonts w:ascii="HelveticaNeue Condensed" w:hAnsi="HelveticaNeue Condensed"/>
          <w:i/>
          <w:iCs/>
        </w:rPr>
        <w:t>Conducción educativa y calidad de la enseñanza media</w:t>
      </w:r>
      <w:r w:rsidRPr="007C67DD">
        <w:rPr>
          <w:rFonts w:ascii="HelveticaNeue Condensed" w:hAnsi="HelveticaNeue Condensed"/>
        </w:rPr>
        <w:t>. Buenos Aires, Argentina: Miño y Dávila editores.</w:t>
      </w:r>
    </w:p>
    <w:p w14:paraId="6D2DDB68" w14:textId="77777777" w:rsidR="007C67DD" w:rsidRPr="007C67DD" w:rsidRDefault="007C67DD" w:rsidP="007C67DD">
      <w:pPr>
        <w:jc w:val="both"/>
        <w:rPr>
          <w:rFonts w:ascii="HelveticaNeue Condensed" w:hAnsi="HelveticaNeue Condensed"/>
        </w:rPr>
      </w:pPr>
    </w:p>
    <w:p w14:paraId="134716FA" w14:textId="77777777" w:rsidR="007C67DD" w:rsidRPr="007C67DD" w:rsidRDefault="007C67DD" w:rsidP="007C67DD">
      <w:pPr>
        <w:jc w:val="both"/>
        <w:rPr>
          <w:rFonts w:ascii="HelveticaNeue Condensed" w:hAnsi="HelveticaNeue Condensed"/>
          <w:lang w:val="es-AR"/>
        </w:rPr>
      </w:pPr>
      <w:r w:rsidRPr="007C67DD">
        <w:rPr>
          <w:rFonts w:ascii="HelveticaNeue Condensed" w:hAnsi="HelveticaNeue Condensed"/>
          <w:lang w:val="es-AR"/>
        </w:rPr>
        <w:t xml:space="preserve">Cullen, C. (2013). </w:t>
      </w:r>
      <w:r w:rsidRPr="007C67DD">
        <w:rPr>
          <w:rFonts w:ascii="HelveticaNeue Condensed" w:hAnsi="HelveticaNeue Condensed"/>
          <w:i/>
          <w:iCs/>
          <w:lang w:val="es-AR"/>
        </w:rPr>
        <w:t>Perfiles éticos-políticos de la educación.</w:t>
      </w:r>
      <w:r w:rsidRPr="007C67DD">
        <w:rPr>
          <w:rFonts w:ascii="HelveticaNeue Condensed" w:hAnsi="HelveticaNeue Condensed"/>
          <w:lang w:val="es-AR"/>
        </w:rPr>
        <w:t xml:space="preserve"> Buenos Aires, Argentina: Paidós.</w:t>
      </w:r>
    </w:p>
    <w:p w14:paraId="29492168" w14:textId="77777777" w:rsidR="007C67DD" w:rsidRPr="007C67DD" w:rsidRDefault="007C67DD" w:rsidP="007C67DD">
      <w:pPr>
        <w:jc w:val="both"/>
        <w:rPr>
          <w:rFonts w:ascii="HelveticaNeue Condensed" w:hAnsi="HelveticaNeue Condensed"/>
        </w:rPr>
      </w:pPr>
    </w:p>
    <w:p w14:paraId="7593492D" w14:textId="77777777" w:rsidR="007C67DD" w:rsidRPr="007C67DD" w:rsidRDefault="007C67DD" w:rsidP="007C67DD">
      <w:pPr>
        <w:jc w:val="both"/>
        <w:rPr>
          <w:rFonts w:ascii="HelveticaNeue Condensed" w:hAnsi="HelveticaNeue Condensed"/>
        </w:rPr>
      </w:pPr>
      <w:proofErr w:type="spellStart"/>
      <w:r w:rsidRPr="007C67DD">
        <w:rPr>
          <w:rFonts w:ascii="HelveticaNeue Condensed" w:hAnsi="HelveticaNeue Condensed"/>
          <w:lang w:val="es-AR"/>
        </w:rPr>
        <w:t>Eyssautier</w:t>
      </w:r>
      <w:proofErr w:type="spellEnd"/>
      <w:r w:rsidRPr="007C67DD">
        <w:rPr>
          <w:rFonts w:ascii="HelveticaNeue Condensed" w:hAnsi="HelveticaNeue Condensed"/>
          <w:lang w:val="es-AR"/>
        </w:rPr>
        <w:t xml:space="preserve"> de la Mora, M. (2006). </w:t>
      </w:r>
      <w:r w:rsidRPr="007C67DD">
        <w:rPr>
          <w:rFonts w:ascii="HelveticaNeue Condensed" w:hAnsi="HelveticaNeue Condensed"/>
          <w:i/>
          <w:iCs/>
          <w:lang w:val="es-AR"/>
        </w:rPr>
        <w:t>Metodología de la Investigación. Desarrollo de la</w:t>
      </w:r>
      <w:r w:rsidRPr="007C67DD">
        <w:rPr>
          <w:rFonts w:ascii="HelveticaNeue Condensed" w:hAnsi="HelveticaNeue Condensed"/>
          <w:i/>
          <w:iCs/>
        </w:rPr>
        <w:t xml:space="preserve"> inteligencia</w:t>
      </w:r>
      <w:r w:rsidRPr="007C67DD">
        <w:rPr>
          <w:rFonts w:ascii="HelveticaNeue Condensed" w:hAnsi="HelveticaNeue Condensed"/>
        </w:rPr>
        <w:t>. México, D. F: International Thomson Editores.</w:t>
      </w:r>
    </w:p>
    <w:p w14:paraId="2E6B3E9B" w14:textId="77777777" w:rsidR="007C67DD" w:rsidRPr="007C67DD" w:rsidRDefault="007C67DD" w:rsidP="007C67DD">
      <w:pPr>
        <w:jc w:val="both"/>
        <w:rPr>
          <w:rFonts w:ascii="HelveticaNeue Condensed" w:hAnsi="HelveticaNeue Condensed"/>
        </w:rPr>
      </w:pPr>
    </w:p>
    <w:p w14:paraId="634D9281" w14:textId="77777777" w:rsidR="007C67DD" w:rsidRPr="007C67DD" w:rsidRDefault="007C67DD" w:rsidP="007C67DD">
      <w:pPr>
        <w:jc w:val="both"/>
        <w:rPr>
          <w:rFonts w:ascii="HelveticaNeue Condensed" w:hAnsi="HelveticaNeue Condensed"/>
          <w:lang w:val="es-AR"/>
        </w:rPr>
      </w:pPr>
      <w:proofErr w:type="spellStart"/>
      <w:r w:rsidRPr="007C67DD">
        <w:rPr>
          <w:rFonts w:ascii="HelveticaNeue Condensed" w:hAnsi="HelveticaNeue Condensed"/>
          <w:lang w:val="es-AR"/>
        </w:rPr>
        <w:t>Feldfeber</w:t>
      </w:r>
      <w:proofErr w:type="spellEnd"/>
      <w:r w:rsidRPr="007C67DD">
        <w:rPr>
          <w:rFonts w:ascii="HelveticaNeue Condensed" w:hAnsi="HelveticaNeue Condensed"/>
          <w:lang w:val="es-AR"/>
        </w:rPr>
        <w:t xml:space="preserve">, M. (2009). </w:t>
      </w:r>
      <w:r w:rsidRPr="007C67DD">
        <w:rPr>
          <w:rFonts w:ascii="HelveticaNeue Condensed" w:hAnsi="HelveticaNeue Condensed"/>
          <w:i/>
          <w:iCs/>
          <w:lang w:val="es-AR"/>
        </w:rPr>
        <w:t xml:space="preserve">Los sentidos de lo público: reflexiones desde el campo educativo: ¿existe un espacio público no estatal? </w:t>
      </w:r>
      <w:r w:rsidRPr="007C67DD">
        <w:rPr>
          <w:rFonts w:ascii="HelveticaNeue Condensed" w:hAnsi="HelveticaNeue Condensed"/>
          <w:lang w:val="es-AR"/>
        </w:rPr>
        <w:t xml:space="preserve">Buenos Aires, Argentina: </w:t>
      </w:r>
      <w:proofErr w:type="spellStart"/>
      <w:r w:rsidRPr="007C67DD">
        <w:rPr>
          <w:rFonts w:ascii="HelveticaNeue Condensed" w:hAnsi="HelveticaNeue Condensed"/>
          <w:lang w:val="es-AR"/>
        </w:rPr>
        <w:t>Noveduc</w:t>
      </w:r>
      <w:proofErr w:type="spellEnd"/>
      <w:r w:rsidRPr="007C67DD">
        <w:rPr>
          <w:rFonts w:ascii="HelveticaNeue Condensed" w:hAnsi="HelveticaNeue Condensed"/>
          <w:lang w:val="es-AR"/>
        </w:rPr>
        <w:t xml:space="preserve"> libros.</w:t>
      </w:r>
    </w:p>
    <w:p w14:paraId="31FA42AB" w14:textId="77777777" w:rsidR="007C67DD" w:rsidRPr="007C67DD" w:rsidRDefault="007C67DD" w:rsidP="007C67DD">
      <w:pPr>
        <w:jc w:val="both"/>
        <w:rPr>
          <w:rFonts w:ascii="HelveticaNeue Condensed" w:hAnsi="HelveticaNeue Condensed"/>
        </w:rPr>
      </w:pPr>
    </w:p>
    <w:p w14:paraId="68DC71DC"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 xml:space="preserve">Fernández Lamarra, N. (2006). </w:t>
      </w:r>
      <w:r w:rsidRPr="007C67DD">
        <w:rPr>
          <w:rFonts w:ascii="HelveticaNeue Condensed" w:hAnsi="HelveticaNeue Condensed"/>
          <w:i/>
          <w:iCs/>
        </w:rPr>
        <w:t xml:space="preserve">Política, Planificación y Gestión de la Educación. Modelos de simulación en Argentina. </w:t>
      </w:r>
      <w:r w:rsidRPr="007C67DD">
        <w:rPr>
          <w:rFonts w:ascii="HelveticaNeue Condensed" w:hAnsi="HelveticaNeue Condensed"/>
        </w:rPr>
        <w:t>Buenos Aires, Argentina: EDUNTREF.</w:t>
      </w:r>
    </w:p>
    <w:p w14:paraId="6C08F9A8" w14:textId="77777777" w:rsidR="007C67DD" w:rsidRPr="007C67DD" w:rsidRDefault="007C67DD" w:rsidP="007C67DD">
      <w:pPr>
        <w:jc w:val="both"/>
        <w:rPr>
          <w:rFonts w:ascii="HelveticaNeue Condensed" w:hAnsi="HelveticaNeue Condensed"/>
        </w:rPr>
      </w:pPr>
    </w:p>
    <w:p w14:paraId="2F5EA216" w14:textId="77777777" w:rsidR="007C67DD" w:rsidRPr="007C67DD" w:rsidRDefault="007C67DD" w:rsidP="007C67DD">
      <w:pPr>
        <w:tabs>
          <w:tab w:val="left" w:pos="840"/>
        </w:tabs>
        <w:jc w:val="both"/>
        <w:rPr>
          <w:rFonts w:ascii="HelveticaNeue Condensed" w:hAnsi="HelveticaNeue Condensed"/>
          <w:lang w:val="es-AR"/>
        </w:rPr>
      </w:pPr>
      <w:r w:rsidRPr="007C67DD">
        <w:rPr>
          <w:rFonts w:ascii="HelveticaNeue Condensed" w:hAnsi="HelveticaNeue Condensed"/>
          <w:lang w:val="es-AR"/>
        </w:rPr>
        <w:t xml:space="preserve">Hernández Sampieri, R. Fernández Collado, C. y Baptista Lucio, P. (2010). </w:t>
      </w:r>
      <w:r w:rsidRPr="007C67DD">
        <w:rPr>
          <w:rFonts w:ascii="HelveticaNeue Condensed" w:hAnsi="HelveticaNeue Condensed"/>
          <w:i/>
          <w:iCs/>
          <w:lang w:val="es-AR"/>
        </w:rPr>
        <w:t>Metodología de la investigación</w:t>
      </w:r>
      <w:r w:rsidRPr="007C67DD">
        <w:rPr>
          <w:rFonts w:ascii="HelveticaNeue Condensed" w:hAnsi="HelveticaNeue Condensed"/>
          <w:lang w:val="es-AR"/>
        </w:rPr>
        <w:t xml:space="preserve">. México: Mc Graw Hill. </w:t>
      </w:r>
    </w:p>
    <w:p w14:paraId="5C7CE9CD" w14:textId="77777777" w:rsidR="007C67DD" w:rsidRPr="007C67DD" w:rsidRDefault="007C67DD" w:rsidP="007C67DD">
      <w:pPr>
        <w:jc w:val="both"/>
        <w:rPr>
          <w:rFonts w:ascii="HelveticaNeue Condensed" w:hAnsi="HelveticaNeue Condensed"/>
        </w:rPr>
      </w:pPr>
    </w:p>
    <w:p w14:paraId="3F224613" w14:textId="77777777" w:rsidR="007C67DD" w:rsidRPr="007C67DD" w:rsidRDefault="007C67DD" w:rsidP="007C67DD">
      <w:pPr>
        <w:jc w:val="both"/>
        <w:rPr>
          <w:rFonts w:ascii="HelveticaNeue Condensed" w:eastAsia="Times New Roman" w:hAnsi="HelveticaNeue Condensed"/>
          <w:lang w:val="es-ES_tradnl" w:eastAsia="es-ES"/>
        </w:rPr>
      </w:pPr>
      <w:proofErr w:type="spellStart"/>
      <w:r w:rsidRPr="007C67DD">
        <w:rPr>
          <w:rFonts w:ascii="HelveticaNeue Condensed" w:hAnsi="HelveticaNeue Condensed"/>
        </w:rPr>
        <w:t>Muiños</w:t>
      </w:r>
      <w:proofErr w:type="spellEnd"/>
      <w:r w:rsidRPr="007C67DD">
        <w:rPr>
          <w:rFonts w:ascii="HelveticaNeue Condensed" w:hAnsi="HelveticaNeue Condensed"/>
        </w:rPr>
        <w:t xml:space="preserve">, C. y Ruíz, M.C. (2016). La educación secundaria en la Ciudad Autónoma de Buenos Aires: hacia la Nueva Escuela Secundaria. En G. </w:t>
      </w:r>
      <w:r w:rsidRPr="007C67DD">
        <w:rPr>
          <w:rFonts w:ascii="HelveticaNeue Condensed" w:eastAsia="Times New Roman" w:hAnsi="HelveticaNeue Condensed"/>
          <w:lang w:val="es-ES_tradnl" w:eastAsia="es-ES"/>
        </w:rPr>
        <w:t xml:space="preserve">Ruíz (Compilador), </w:t>
      </w:r>
      <w:r w:rsidRPr="007C67DD">
        <w:rPr>
          <w:rFonts w:ascii="HelveticaNeue Condensed" w:eastAsia="Times New Roman" w:hAnsi="HelveticaNeue Condensed"/>
          <w:i/>
          <w:lang w:val="es-ES_tradnl" w:eastAsia="es-ES"/>
        </w:rPr>
        <w:t>La educación secundaria obligatoria en el marco de las reformas educativas nacionales. Regulaciones federales y políticas jurisdiccionales</w:t>
      </w:r>
      <w:r w:rsidRPr="007C67DD">
        <w:rPr>
          <w:rFonts w:ascii="HelveticaNeue Condensed" w:eastAsia="Times New Roman" w:hAnsi="HelveticaNeue Condensed"/>
          <w:lang w:val="es-ES_tradnl" w:eastAsia="es-ES"/>
        </w:rPr>
        <w:t xml:space="preserve"> (pp</w:t>
      </w:r>
      <w:r w:rsidRPr="007C67DD">
        <w:rPr>
          <w:rFonts w:ascii="HelveticaNeue Condensed" w:eastAsia="Times New Roman" w:hAnsi="HelveticaNeue Condensed"/>
          <w:i/>
          <w:lang w:val="es-ES_tradnl" w:eastAsia="es-ES"/>
        </w:rPr>
        <w:t>.</w:t>
      </w:r>
      <w:r w:rsidRPr="007C67DD">
        <w:rPr>
          <w:rFonts w:ascii="HelveticaNeue Condensed" w:eastAsia="Times New Roman" w:hAnsi="HelveticaNeue Condensed"/>
          <w:lang w:val="es-ES_tradnl" w:eastAsia="es-ES"/>
        </w:rPr>
        <w:t xml:space="preserve"> 285-298). Ciudad Autónoma de Buenos Aires, Argentina: Eudeba.</w:t>
      </w:r>
    </w:p>
    <w:p w14:paraId="20E71042" w14:textId="77777777" w:rsidR="007C67DD" w:rsidRPr="007C67DD" w:rsidRDefault="007C67DD" w:rsidP="007C67DD">
      <w:pPr>
        <w:jc w:val="both"/>
        <w:rPr>
          <w:rFonts w:ascii="HelveticaNeue Condensed" w:hAnsi="HelveticaNeue Condensed"/>
        </w:rPr>
      </w:pPr>
    </w:p>
    <w:p w14:paraId="5B678725" w14:textId="77777777" w:rsidR="007C67DD" w:rsidRPr="007C67DD" w:rsidRDefault="007C67DD" w:rsidP="007C67DD">
      <w:pPr>
        <w:tabs>
          <w:tab w:val="left" w:pos="840"/>
        </w:tabs>
        <w:jc w:val="both"/>
        <w:rPr>
          <w:rFonts w:ascii="HelveticaNeue Condensed" w:hAnsi="HelveticaNeue Condensed"/>
          <w:lang w:val="es-AR"/>
        </w:rPr>
      </w:pPr>
      <w:r w:rsidRPr="007C67DD">
        <w:rPr>
          <w:rFonts w:ascii="HelveticaNeue Condensed" w:hAnsi="HelveticaNeue Condensed"/>
          <w:lang w:val="es-AR"/>
        </w:rPr>
        <w:t xml:space="preserve">Nicastro, S. y </w:t>
      </w:r>
      <w:proofErr w:type="spellStart"/>
      <w:r w:rsidRPr="007C67DD">
        <w:rPr>
          <w:rFonts w:ascii="HelveticaNeue Condensed" w:hAnsi="HelveticaNeue Condensed"/>
          <w:lang w:val="es-AR"/>
        </w:rPr>
        <w:t>Andreozzi</w:t>
      </w:r>
      <w:proofErr w:type="spellEnd"/>
      <w:r w:rsidRPr="007C67DD">
        <w:rPr>
          <w:rFonts w:ascii="HelveticaNeue Condensed" w:hAnsi="HelveticaNeue Condensed"/>
          <w:lang w:val="es-AR"/>
        </w:rPr>
        <w:t xml:space="preserve">, M. (2010). </w:t>
      </w:r>
      <w:r w:rsidRPr="007C67DD">
        <w:rPr>
          <w:rFonts w:ascii="HelveticaNeue Condensed" w:hAnsi="HelveticaNeue Condensed"/>
          <w:i/>
          <w:iCs/>
          <w:lang w:val="es-AR"/>
        </w:rPr>
        <w:t>Asesoramiento pedagógico en acción. La novela del asesor.</w:t>
      </w:r>
      <w:r w:rsidRPr="007C67DD">
        <w:rPr>
          <w:rFonts w:ascii="HelveticaNeue Condensed" w:hAnsi="HelveticaNeue Condensed"/>
          <w:lang w:val="es-AR"/>
        </w:rPr>
        <w:t xml:space="preserve"> Buenos Aires, Argentina: Paidós.</w:t>
      </w:r>
    </w:p>
    <w:p w14:paraId="2DB8881C" w14:textId="77777777" w:rsidR="007C67DD" w:rsidRPr="007C67DD" w:rsidRDefault="007C67DD" w:rsidP="007C67DD">
      <w:pPr>
        <w:jc w:val="both"/>
        <w:rPr>
          <w:rFonts w:ascii="HelveticaNeue Condensed" w:eastAsia="Times New Roman" w:hAnsi="HelveticaNeue Condensed"/>
          <w:lang w:val="es-ES_tradnl" w:eastAsia="es-ES"/>
        </w:rPr>
      </w:pPr>
    </w:p>
    <w:p w14:paraId="1B4A62B4" w14:textId="77777777" w:rsidR="007C67DD" w:rsidRPr="007C67DD" w:rsidRDefault="007C67DD" w:rsidP="007C67DD">
      <w:pPr>
        <w:jc w:val="both"/>
        <w:rPr>
          <w:rFonts w:ascii="HelveticaNeue Condensed" w:eastAsia="Times New Roman" w:hAnsi="HelveticaNeue Condensed"/>
          <w:lang w:val="es-ES_tradnl" w:eastAsia="es-ES"/>
        </w:rPr>
      </w:pPr>
      <w:r w:rsidRPr="007C67DD">
        <w:rPr>
          <w:rFonts w:ascii="HelveticaNeue Condensed" w:eastAsia="Times New Roman" w:hAnsi="HelveticaNeue Condensed"/>
          <w:lang w:val="es-ES_tradnl" w:eastAsia="es-ES"/>
        </w:rPr>
        <w:t xml:space="preserve">Ruíz, G. (Compilador). (2016). </w:t>
      </w:r>
      <w:r w:rsidRPr="007C67DD">
        <w:rPr>
          <w:rFonts w:ascii="HelveticaNeue Condensed" w:eastAsia="Times New Roman" w:hAnsi="HelveticaNeue Condensed"/>
          <w:i/>
          <w:iCs/>
          <w:lang w:val="es-ES_tradnl" w:eastAsia="es-ES"/>
        </w:rPr>
        <w:t>La educación secundaria obligatoria en el marco de las reformas educativas nacionales. Regulaciones federales y políticas jurisdiccionales</w:t>
      </w:r>
      <w:r w:rsidRPr="007C67DD">
        <w:rPr>
          <w:rFonts w:ascii="HelveticaNeue Condensed" w:eastAsia="Times New Roman" w:hAnsi="HelveticaNeue Condensed"/>
          <w:lang w:val="es-ES_tradnl" w:eastAsia="es-ES"/>
        </w:rPr>
        <w:t>. Ciudad Autónoma de Buenos Aires, Argentina: Eudeba.</w:t>
      </w:r>
    </w:p>
    <w:p w14:paraId="0FB966A4" w14:textId="77777777" w:rsidR="007C67DD" w:rsidRPr="007C67DD" w:rsidRDefault="007C67DD" w:rsidP="007C67DD">
      <w:pPr>
        <w:jc w:val="both"/>
        <w:rPr>
          <w:rFonts w:ascii="HelveticaNeue Condensed" w:hAnsi="HelveticaNeue Condensed"/>
        </w:rPr>
      </w:pPr>
    </w:p>
    <w:p w14:paraId="56A34D7C"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 xml:space="preserve">Terigi, F. (2007). Cuatro concepciones sobre el planeamiento educativo en la reforma educativa argentina de los noventa. </w:t>
      </w:r>
      <w:r w:rsidRPr="007C67DD">
        <w:rPr>
          <w:rFonts w:ascii="HelveticaNeue Condensed" w:hAnsi="HelveticaNeue Condensed"/>
          <w:i/>
        </w:rPr>
        <w:t>Archivos Analíticos de Políticas Educativas</w:t>
      </w:r>
      <w:r w:rsidRPr="007C67DD">
        <w:rPr>
          <w:rFonts w:ascii="HelveticaNeue Condensed" w:hAnsi="HelveticaNeue Condensed"/>
        </w:rPr>
        <w:t xml:space="preserve">, 15, 1-16. Recuperado de </w:t>
      </w:r>
      <w:hyperlink r:id="rId8" w:history="1">
        <w:r w:rsidRPr="007C67DD">
          <w:rPr>
            <w:rFonts w:ascii="HelveticaNeue Condensed" w:hAnsi="HelveticaNeue Condensed"/>
            <w:color w:val="0000FF"/>
            <w:u w:val="single"/>
          </w:rPr>
          <w:t>http://epaa.asu.edu/epaa/</w:t>
        </w:r>
      </w:hyperlink>
    </w:p>
    <w:p w14:paraId="51E078D2" w14:textId="77777777" w:rsidR="007C67DD" w:rsidRPr="007C67DD" w:rsidRDefault="007C67DD" w:rsidP="007C67DD">
      <w:pPr>
        <w:jc w:val="both"/>
        <w:rPr>
          <w:rFonts w:ascii="HelveticaNeue Condensed" w:hAnsi="HelveticaNeue Condensed"/>
        </w:rPr>
      </w:pPr>
    </w:p>
    <w:p w14:paraId="2B87E3E9" w14:textId="77777777" w:rsidR="007C67DD" w:rsidRPr="007C67DD" w:rsidRDefault="007C67DD" w:rsidP="007C67DD">
      <w:pPr>
        <w:jc w:val="both"/>
        <w:rPr>
          <w:rFonts w:ascii="HelveticaNeue Condensed" w:hAnsi="HelveticaNeue Condensed"/>
        </w:rPr>
      </w:pPr>
      <w:r w:rsidRPr="007C67DD">
        <w:rPr>
          <w:rFonts w:ascii="HelveticaNeue Condensed" w:hAnsi="HelveticaNeue Condensed"/>
        </w:rPr>
        <w:t xml:space="preserve">Tiana, A. (2009). Calidad, evaluación y estándares: algunas lecciones de las reformas recientes. En A. Marchesi, J. C. Tedesco, y C. Coll (Coordinadores), </w:t>
      </w:r>
      <w:r w:rsidRPr="007C67DD">
        <w:rPr>
          <w:rFonts w:ascii="HelveticaNeue Condensed" w:hAnsi="HelveticaNeue Condensed"/>
          <w:i/>
        </w:rPr>
        <w:t xml:space="preserve">Reformas educativas. Calidad, equidad y reformas en la enseñanza. </w:t>
      </w:r>
      <w:r w:rsidRPr="007C67DD">
        <w:rPr>
          <w:rFonts w:ascii="HelveticaNeue Condensed" w:hAnsi="HelveticaNeue Condensed"/>
        </w:rPr>
        <w:t>Organización de Estados Iberoamericanos para la Educación, la Ciencia y la Cultura. Metas educativas 2021.</w:t>
      </w:r>
    </w:p>
    <w:p w14:paraId="173F3066" w14:textId="77777777" w:rsidR="007C67DD" w:rsidRPr="007C67DD" w:rsidRDefault="007C67DD" w:rsidP="007C67DD">
      <w:pPr>
        <w:jc w:val="both"/>
        <w:rPr>
          <w:rFonts w:ascii="HelveticaNeue Condensed" w:hAnsi="HelveticaNeue Condensed"/>
        </w:rPr>
      </w:pPr>
    </w:p>
    <w:p w14:paraId="6E3068DB" w14:textId="77777777" w:rsidR="007C67DD" w:rsidRPr="007C67DD" w:rsidRDefault="007C67DD" w:rsidP="007C67DD">
      <w:pPr>
        <w:jc w:val="both"/>
        <w:rPr>
          <w:rFonts w:ascii="HelveticaNeue Condensed" w:hAnsi="HelveticaNeue Condensed"/>
          <w:color w:val="0000FF"/>
          <w:u w:val="single"/>
          <w:lang w:val="es-AR"/>
        </w:rPr>
      </w:pPr>
      <w:r w:rsidRPr="007C67DD">
        <w:rPr>
          <w:rFonts w:ascii="HelveticaNeue Condensed" w:hAnsi="HelveticaNeue Condensed"/>
        </w:rPr>
        <w:t xml:space="preserve">Toranzos, L. (1996). Evaluación y Calidad. </w:t>
      </w:r>
      <w:r w:rsidRPr="007C67DD">
        <w:rPr>
          <w:rFonts w:ascii="HelveticaNeue Condensed" w:hAnsi="HelveticaNeue Condensed"/>
          <w:i/>
        </w:rPr>
        <w:t>Revista Iberoamericana de Educación</w:t>
      </w:r>
      <w:r w:rsidRPr="007C67DD">
        <w:rPr>
          <w:rFonts w:ascii="HelveticaNeue Condensed" w:hAnsi="HelveticaNeue Condensed"/>
        </w:rPr>
        <w:t xml:space="preserve">, 10, 63-78. Recuperado de </w:t>
      </w:r>
      <w:r w:rsidRPr="007C67DD">
        <w:rPr>
          <w:rFonts w:ascii="HelveticaNeue Condensed" w:hAnsi="HelveticaNeue Condensed"/>
          <w:color w:val="0000FF"/>
          <w:u w:val="single"/>
          <w:lang w:val="es-AR"/>
        </w:rPr>
        <w:t>rieoei.org/</w:t>
      </w:r>
      <w:proofErr w:type="spellStart"/>
      <w:r w:rsidRPr="007C67DD">
        <w:rPr>
          <w:rFonts w:ascii="HelveticaNeue Condensed" w:hAnsi="HelveticaNeue Condensed"/>
          <w:color w:val="0000FF"/>
          <w:u w:val="single"/>
          <w:lang w:val="es-AR"/>
        </w:rPr>
        <w:t>oeivirt</w:t>
      </w:r>
      <w:proofErr w:type="spellEnd"/>
      <w:r w:rsidRPr="007C67DD">
        <w:rPr>
          <w:rFonts w:ascii="HelveticaNeue Condensed" w:hAnsi="HelveticaNeue Condensed"/>
          <w:color w:val="0000FF"/>
          <w:u w:val="single"/>
          <w:lang w:val="es-AR"/>
        </w:rPr>
        <w:t>/rie10a03.htm</w:t>
      </w:r>
    </w:p>
    <w:p w14:paraId="5233956A" w14:textId="77777777" w:rsidR="007C67DD" w:rsidRPr="007C67DD" w:rsidRDefault="007C67DD" w:rsidP="007C67DD">
      <w:pPr>
        <w:jc w:val="both"/>
        <w:rPr>
          <w:rFonts w:ascii="HelveticaNeue Condensed" w:hAnsi="HelveticaNeue Condensed"/>
        </w:rPr>
      </w:pPr>
    </w:p>
    <w:p w14:paraId="66E6E996" w14:textId="5ED1E3B0" w:rsidR="005B743A" w:rsidRPr="004202F7" w:rsidRDefault="005B743A" w:rsidP="004202F7">
      <w:pPr>
        <w:jc w:val="both"/>
        <w:rPr>
          <w:rFonts w:ascii="HelveticaNeue Condensed" w:eastAsia="Times New Roman" w:hAnsi="HelveticaNeue Condensed" w:cs="Calibri"/>
          <w:color w:val="000000"/>
          <w:lang w:val="pt-PT" w:eastAsia="es-ES"/>
        </w:rPr>
      </w:pPr>
    </w:p>
    <w:p w14:paraId="439C0E3C" w14:textId="77777777" w:rsidR="00550E78" w:rsidRPr="00632931" w:rsidRDefault="00550E78" w:rsidP="00550E78">
      <w:pPr>
        <w:jc w:val="both"/>
        <w:rPr>
          <w:rFonts w:cs="Calibri"/>
          <w:lang w:val="es-AR"/>
        </w:rPr>
      </w:pPr>
    </w:p>
    <w:p w14:paraId="0E87AAA3" w14:textId="77777777" w:rsidR="005E2D0D" w:rsidRPr="00632931" w:rsidRDefault="005E2D0D" w:rsidP="00D07965">
      <w:pPr>
        <w:jc w:val="right"/>
        <w:rPr>
          <w:rFonts w:cs="Calibri"/>
          <w:lang w:val="en-US"/>
        </w:rPr>
      </w:pPr>
    </w:p>
    <w:p w14:paraId="05A9E3BE" w14:textId="77777777" w:rsidR="005E2D0D" w:rsidRDefault="005E2D0D" w:rsidP="00D07965">
      <w:pPr>
        <w:autoSpaceDE w:val="0"/>
        <w:autoSpaceDN w:val="0"/>
        <w:adjustRightInd w:val="0"/>
        <w:rPr>
          <w:rFonts w:cs="Calibri"/>
          <w:lang w:val="es-UY"/>
        </w:rPr>
      </w:pPr>
    </w:p>
    <w:p w14:paraId="6192B029" w14:textId="77777777" w:rsidR="005E2D0D" w:rsidRPr="00632931" w:rsidRDefault="005E2D0D" w:rsidP="00D07965">
      <w:pPr>
        <w:autoSpaceDE w:val="0"/>
        <w:autoSpaceDN w:val="0"/>
        <w:adjustRightInd w:val="0"/>
        <w:rPr>
          <w:rFonts w:cs="Calibri"/>
          <w:lang w:val="es-UY"/>
        </w:rPr>
      </w:pPr>
    </w:p>
    <w:p w14:paraId="537D0151" w14:textId="571FA08F" w:rsidR="00D07965" w:rsidRPr="004202F7"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7C67DD" w:rsidRPr="007C67DD">
        <w:rPr>
          <w:rFonts w:ascii="HelveticaNeue MediumCond" w:hAnsi="HelveticaNeue MediumCond" w:cs="Calibri"/>
          <w:bCs/>
          <w:lang w:val="es-UY"/>
        </w:rPr>
        <w:t>5-7-2020</w:t>
      </w:r>
    </w:p>
    <w:p w14:paraId="7DA853E4" w14:textId="77777777" w:rsidR="007E06BC" w:rsidRPr="004202F7" w:rsidRDefault="007E06BC" w:rsidP="00D07965">
      <w:pPr>
        <w:autoSpaceDE w:val="0"/>
        <w:autoSpaceDN w:val="0"/>
        <w:adjustRightInd w:val="0"/>
        <w:rPr>
          <w:rFonts w:ascii="HelveticaNeue MediumCond" w:hAnsi="HelveticaNeue MediumCond" w:cs="Calibri"/>
          <w:bCs/>
          <w:lang w:val="es-UY"/>
        </w:rPr>
      </w:pPr>
    </w:p>
    <w:p w14:paraId="3DA75F5E" w14:textId="75E80730" w:rsidR="00D07965" w:rsidRDefault="00D07965" w:rsidP="00D07965">
      <w:pPr>
        <w:autoSpaceDE w:val="0"/>
        <w:autoSpaceDN w:val="0"/>
        <w:adjustRightInd w:val="0"/>
        <w:rPr>
          <w:rFonts w:ascii="HelveticaNeue MediumCond" w:hAnsi="HelveticaNeue MediumCond" w:cs="Calibri"/>
          <w:bCs/>
          <w:lang w:val="es-UY"/>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7C67DD">
        <w:rPr>
          <w:rFonts w:ascii="HelveticaNeue MediumCond" w:hAnsi="HelveticaNeue MediumCond" w:cs="Calibri"/>
          <w:bCs/>
          <w:lang w:val="es-UY"/>
        </w:rPr>
        <w:t>6-7-2020</w:t>
      </w:r>
    </w:p>
    <w:sectPr w:rsidR="00D07965" w:rsidSect="00AE2F21">
      <w:footerReference w:type="default" r:id="rId9"/>
      <w:headerReference w:type="first" r:id="rId10"/>
      <w:footerReference w:type="first" r:id="rId11"/>
      <w:pgSz w:w="11906" w:h="16838" w:code="9"/>
      <w:pgMar w:top="1418" w:right="1134" w:bottom="851" w:left="1134" w:header="709" w:footer="311" w:gutter="0"/>
      <w:pgNumType w:start="1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4C04D" w14:textId="77777777" w:rsidR="00EA7C11" w:rsidRDefault="00EA7C11" w:rsidP="008333F8">
      <w:r>
        <w:separator/>
      </w:r>
    </w:p>
  </w:endnote>
  <w:endnote w:type="continuationSeparator" w:id="0">
    <w:p w14:paraId="42380A55" w14:textId="77777777" w:rsidR="00EA7C11" w:rsidRDefault="00EA7C11"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C6A87"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4BF13FD2" wp14:editId="012A434B">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F86D9" w14:textId="33203746" w:rsidR="00987D62" w:rsidRPr="00AE2F21" w:rsidRDefault="00987D62" w:rsidP="005E2D0D">
    <w:pPr>
      <w:tabs>
        <w:tab w:val="center" w:pos="4252"/>
        <w:tab w:val="right" w:pos="8504"/>
      </w:tabs>
      <w:rPr>
        <w:rFonts w:ascii="HelveticaNeue Condensed" w:hAnsi="HelveticaNeue Condensed" w:cs="Calibri"/>
        <w:w w:val="90"/>
        <w:sz w:val="20"/>
        <w:szCs w:val="20"/>
        <w:lang w:eastAsia="es-ES" w:bidi="es-ES"/>
      </w:rPr>
    </w:pPr>
    <w:r w:rsidRPr="00AE2F21">
      <w:rPr>
        <w:rFonts w:ascii="HelveticaNeue Condensed" w:hAnsi="HelveticaNeue Condensed" w:cs="Calibri"/>
        <w:b/>
        <w:bCs/>
        <w:w w:val="90"/>
        <w:sz w:val="20"/>
        <w:szCs w:val="20"/>
        <w:lang w:eastAsia="es-ES" w:bidi="es-ES"/>
      </w:rPr>
      <w:fldChar w:fldCharType="begin"/>
    </w:r>
    <w:r w:rsidRPr="00AE2F21">
      <w:rPr>
        <w:rFonts w:ascii="HelveticaNeue Condensed" w:hAnsi="HelveticaNeue Condensed" w:cs="Calibri"/>
        <w:b/>
        <w:bCs/>
        <w:w w:val="90"/>
        <w:sz w:val="20"/>
        <w:szCs w:val="20"/>
        <w:lang w:eastAsia="es-ES" w:bidi="es-ES"/>
      </w:rPr>
      <w:instrText>PAGE   \* MERGEFORMAT</w:instrText>
    </w:r>
    <w:r w:rsidRPr="00AE2F21">
      <w:rPr>
        <w:rFonts w:ascii="HelveticaNeue Condensed" w:hAnsi="HelveticaNeue Condensed" w:cs="Calibri"/>
        <w:b/>
        <w:bCs/>
        <w:w w:val="90"/>
        <w:sz w:val="20"/>
        <w:szCs w:val="20"/>
        <w:lang w:eastAsia="es-ES" w:bidi="es-ES"/>
      </w:rPr>
      <w:fldChar w:fldCharType="separate"/>
    </w:r>
    <w:r w:rsidR="0070233E" w:rsidRPr="00AE2F21">
      <w:rPr>
        <w:rFonts w:ascii="HelveticaNeue Condensed" w:hAnsi="HelveticaNeue Condensed" w:cs="Calibri"/>
        <w:b/>
        <w:bCs/>
        <w:noProof/>
        <w:w w:val="90"/>
        <w:sz w:val="20"/>
        <w:szCs w:val="20"/>
        <w:lang w:eastAsia="es-ES" w:bidi="es-ES"/>
      </w:rPr>
      <w:t>26</w:t>
    </w:r>
    <w:r w:rsidRPr="00AE2F21">
      <w:rPr>
        <w:rFonts w:ascii="HelveticaNeue Condensed" w:hAnsi="HelveticaNeue Condensed" w:cs="Calibri"/>
        <w:b/>
        <w:bCs/>
        <w:w w:val="90"/>
        <w:sz w:val="20"/>
        <w:szCs w:val="20"/>
        <w:lang w:eastAsia="es-ES" w:bidi="es-ES"/>
      </w:rPr>
      <w:fldChar w:fldCharType="end"/>
    </w:r>
    <w:r w:rsidR="002A6C23" w:rsidRPr="00AE2F21">
      <w:rPr>
        <w:rFonts w:ascii="HelveticaNeue Condensed" w:hAnsi="HelveticaNeue Condensed" w:cs="Calibri"/>
        <w:w w:val="90"/>
        <w:sz w:val="20"/>
        <w:szCs w:val="20"/>
        <w:lang w:eastAsia="es-ES" w:bidi="es-ES"/>
      </w:rPr>
      <w:t xml:space="preserve">/ </w:t>
    </w:r>
    <w:proofErr w:type="spellStart"/>
    <w:r w:rsidR="002A6C23" w:rsidRPr="00AE2F21">
      <w:rPr>
        <w:rFonts w:ascii="HelveticaNeue Condensed" w:hAnsi="HelveticaNeue Condensed" w:cs="Calibri"/>
        <w:w w:val="90"/>
        <w:sz w:val="20"/>
        <w:szCs w:val="20"/>
        <w:lang w:eastAsia="es-ES" w:bidi="es-ES"/>
      </w:rPr>
      <w:t>pp</w:t>
    </w:r>
    <w:proofErr w:type="spellEnd"/>
    <w:r w:rsidR="002A6C23" w:rsidRPr="00AE2F21">
      <w:rPr>
        <w:rFonts w:ascii="HelveticaNeue Condensed" w:hAnsi="HelveticaNeue Condensed" w:cs="Calibri"/>
        <w:w w:val="90"/>
        <w:sz w:val="20"/>
        <w:szCs w:val="20"/>
        <w:lang w:eastAsia="es-ES" w:bidi="es-ES"/>
      </w:rPr>
      <w:t xml:space="preserve"> </w:t>
    </w:r>
    <w:r w:rsidR="00A224E4" w:rsidRPr="00AE2F21">
      <w:rPr>
        <w:rFonts w:ascii="HelveticaNeue Condensed" w:hAnsi="HelveticaNeue Condensed" w:cs="Calibri"/>
        <w:w w:val="90"/>
        <w:sz w:val="20"/>
        <w:szCs w:val="20"/>
        <w:lang w:eastAsia="es-ES" w:bidi="es-ES"/>
      </w:rPr>
      <w:t>163-166</w:t>
    </w:r>
    <w:r w:rsidR="00034548" w:rsidRPr="00AE2F21">
      <w:rPr>
        <w:rFonts w:ascii="HelveticaNeue Condensed" w:hAnsi="HelveticaNeue Condensed" w:cs="Calibri"/>
        <w:w w:val="90"/>
        <w:sz w:val="20"/>
        <w:szCs w:val="20"/>
        <w:lang w:eastAsia="es-ES" w:bidi="es-ES"/>
      </w:rPr>
      <w:t xml:space="preserve"> / Año </w:t>
    </w:r>
    <w:r w:rsidR="00A64D51" w:rsidRPr="00AE2F21">
      <w:rPr>
        <w:rFonts w:ascii="HelveticaNeue Condensed" w:hAnsi="HelveticaNeue Condensed" w:cs="Calibri"/>
        <w:w w:val="90"/>
        <w:sz w:val="20"/>
        <w:szCs w:val="20"/>
        <w:lang w:eastAsia="es-ES" w:bidi="es-ES"/>
      </w:rPr>
      <w:t>7</w:t>
    </w:r>
    <w:r w:rsidR="00034548" w:rsidRPr="00AE2F21">
      <w:rPr>
        <w:rFonts w:ascii="HelveticaNeue Condensed" w:hAnsi="HelveticaNeue Condensed" w:cs="Calibri"/>
        <w:w w:val="90"/>
        <w:sz w:val="20"/>
        <w:szCs w:val="20"/>
        <w:lang w:eastAsia="es-ES" w:bidi="es-ES"/>
      </w:rPr>
      <w:t xml:space="preserve"> Nº1</w:t>
    </w:r>
    <w:r w:rsidR="007C67DD" w:rsidRPr="00AE2F21">
      <w:rPr>
        <w:rFonts w:ascii="HelveticaNeue Condensed" w:hAnsi="HelveticaNeue Condensed" w:cs="Calibri"/>
        <w:w w:val="90"/>
        <w:sz w:val="20"/>
        <w:szCs w:val="20"/>
        <w:lang w:eastAsia="es-ES" w:bidi="es-ES"/>
      </w:rPr>
      <w:t>3</w:t>
    </w:r>
    <w:r w:rsidR="00034548" w:rsidRPr="00AE2F21">
      <w:rPr>
        <w:rFonts w:ascii="HelveticaNeue Condensed" w:hAnsi="HelveticaNeue Condensed" w:cs="Calibri"/>
        <w:w w:val="90"/>
        <w:sz w:val="20"/>
        <w:szCs w:val="20"/>
        <w:lang w:eastAsia="es-ES" w:bidi="es-ES"/>
      </w:rPr>
      <w:t xml:space="preserve"> / </w:t>
    </w:r>
    <w:r w:rsidR="007C67DD" w:rsidRPr="00AE2F21">
      <w:rPr>
        <w:rFonts w:ascii="HelveticaNeue Condensed" w:hAnsi="HelveticaNeue Condensed" w:cs="Calibri"/>
        <w:w w:val="90"/>
        <w:sz w:val="20"/>
        <w:szCs w:val="20"/>
        <w:lang w:eastAsia="es-ES" w:bidi="es-ES"/>
      </w:rPr>
      <w:t>DICIEMBRE</w:t>
    </w:r>
    <w:r w:rsidR="00034548" w:rsidRPr="00AE2F21">
      <w:rPr>
        <w:rFonts w:ascii="HelveticaNeue Condensed" w:hAnsi="HelveticaNeue Condensed" w:cs="Calibri"/>
        <w:w w:val="90"/>
        <w:sz w:val="20"/>
        <w:szCs w:val="20"/>
        <w:lang w:eastAsia="es-ES" w:bidi="es-ES"/>
      </w:rPr>
      <w:t xml:space="preserve"> 20</w:t>
    </w:r>
    <w:r w:rsidR="00A64D51" w:rsidRPr="00AE2F21">
      <w:rPr>
        <w:rFonts w:ascii="HelveticaNeue Condensed" w:hAnsi="HelveticaNeue Condensed" w:cs="Calibri"/>
        <w:w w:val="90"/>
        <w:sz w:val="20"/>
        <w:szCs w:val="20"/>
        <w:lang w:eastAsia="es-ES" w:bidi="es-ES"/>
      </w:rPr>
      <w:t>20</w:t>
    </w:r>
    <w:r w:rsidR="00034548" w:rsidRPr="00AE2F21">
      <w:rPr>
        <w:rFonts w:ascii="HelveticaNeue Condensed" w:hAnsi="HelveticaNeue Condensed" w:cs="Calibri"/>
        <w:w w:val="90"/>
        <w:sz w:val="20"/>
        <w:szCs w:val="20"/>
        <w:lang w:eastAsia="es-ES" w:bidi="es-ES"/>
      </w:rPr>
      <w:t xml:space="preserve"> – </w:t>
    </w:r>
    <w:r w:rsidR="007C67DD" w:rsidRPr="00AE2F21">
      <w:rPr>
        <w:rFonts w:ascii="HelveticaNeue Condensed" w:hAnsi="HelveticaNeue Condensed" w:cs="Calibri"/>
        <w:w w:val="90"/>
        <w:sz w:val="20"/>
        <w:szCs w:val="20"/>
        <w:lang w:eastAsia="es-ES" w:bidi="es-ES"/>
      </w:rPr>
      <w:t>JUNIO</w:t>
    </w:r>
    <w:r w:rsidR="00034548" w:rsidRPr="00AE2F21">
      <w:rPr>
        <w:rFonts w:ascii="HelveticaNeue Condensed" w:hAnsi="HelveticaNeue Condensed" w:cs="Calibri"/>
        <w:w w:val="90"/>
        <w:sz w:val="20"/>
        <w:szCs w:val="20"/>
        <w:lang w:eastAsia="es-ES" w:bidi="es-ES"/>
      </w:rPr>
      <w:t xml:space="preserve"> 2020 </w:t>
    </w:r>
    <w:r w:rsidR="002A6C23" w:rsidRPr="00AE2F21">
      <w:rPr>
        <w:rFonts w:ascii="HelveticaNeue Condensed" w:hAnsi="HelveticaNeue Condensed" w:cs="Calibri"/>
        <w:w w:val="90"/>
        <w:sz w:val="20"/>
        <w:szCs w:val="20"/>
        <w:lang w:eastAsia="es-ES" w:bidi="es-ES"/>
      </w:rPr>
      <w:t xml:space="preserve">/ ISSN 2408-4573 / </w:t>
    </w:r>
    <w:r w:rsidR="00591D6C" w:rsidRPr="00AE2F21">
      <w:rPr>
        <w:rFonts w:ascii="HelveticaNeue Condensed" w:hAnsi="HelveticaNeue Condensed" w:cs="Calibri"/>
        <w:w w:val="90"/>
        <w:sz w:val="20"/>
        <w:szCs w:val="20"/>
        <w:lang w:eastAsia="es-ES" w:bidi="es-ES"/>
      </w:rPr>
      <w:t xml:space="preserve">RESEÑAS DE </w:t>
    </w:r>
    <w:r w:rsidR="007C67DD" w:rsidRPr="00AE2F21">
      <w:rPr>
        <w:rFonts w:ascii="HelveticaNeue Condensed" w:hAnsi="HelveticaNeue Condensed" w:cs="Calibri"/>
        <w:w w:val="90"/>
        <w:sz w:val="20"/>
        <w:szCs w:val="20"/>
        <w:lang w:eastAsia="es-ES" w:bidi="es-ES"/>
      </w:rPr>
      <w:t>TESIS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F623D"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1B0C4F09" wp14:editId="4240C298">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18AE42" w14:textId="3F5C0D60"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AE2F21">
      <w:rPr>
        <w:rFonts w:ascii="HelveticaNeue Condensed" w:hAnsi="HelveticaNeue Condensed" w:cs="Calibri"/>
        <w:b/>
        <w:bCs/>
        <w:w w:val="90"/>
        <w:sz w:val="20"/>
        <w:szCs w:val="20"/>
        <w:lang w:eastAsia="es-ES" w:bidi="es-ES"/>
      </w:rPr>
      <w:fldChar w:fldCharType="begin"/>
    </w:r>
    <w:r w:rsidRPr="00AE2F21">
      <w:rPr>
        <w:rFonts w:ascii="HelveticaNeue Condensed" w:hAnsi="HelveticaNeue Condensed" w:cs="Calibri"/>
        <w:b/>
        <w:bCs/>
        <w:w w:val="90"/>
        <w:sz w:val="20"/>
        <w:szCs w:val="20"/>
        <w:lang w:eastAsia="es-ES" w:bidi="es-ES"/>
      </w:rPr>
      <w:instrText>PAGE   \* MERGEFORMAT</w:instrText>
    </w:r>
    <w:r w:rsidRPr="00AE2F21">
      <w:rPr>
        <w:rFonts w:ascii="HelveticaNeue Condensed" w:hAnsi="HelveticaNeue Condensed" w:cs="Calibri"/>
        <w:b/>
        <w:bCs/>
        <w:w w:val="90"/>
        <w:sz w:val="20"/>
        <w:szCs w:val="20"/>
        <w:lang w:eastAsia="es-ES" w:bidi="es-ES"/>
      </w:rPr>
      <w:fldChar w:fldCharType="separate"/>
    </w:r>
    <w:r w:rsidR="0070233E" w:rsidRPr="00AE2F21">
      <w:rPr>
        <w:rFonts w:ascii="HelveticaNeue Condensed" w:hAnsi="HelveticaNeue Condensed" w:cs="Calibri"/>
        <w:b/>
        <w:bCs/>
        <w:noProof/>
        <w:w w:val="90"/>
        <w:sz w:val="20"/>
        <w:szCs w:val="20"/>
        <w:lang w:eastAsia="es-ES" w:bidi="es-ES"/>
      </w:rPr>
      <w:t>13</w:t>
    </w:r>
    <w:r w:rsidRPr="00AE2F21">
      <w:rPr>
        <w:rFonts w:ascii="HelveticaNeue Condensed" w:hAnsi="HelveticaNeue Condensed" w:cs="Calibri"/>
        <w:b/>
        <w:bCs/>
        <w:w w:val="90"/>
        <w:sz w:val="20"/>
        <w:szCs w:val="2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Pr="005E2D0D">
      <w:rPr>
        <w:rFonts w:ascii="HelveticaNeue Condensed" w:hAnsi="HelveticaNeue Condensed" w:cs="Calibri"/>
        <w:w w:val="90"/>
        <w:sz w:val="20"/>
        <w:szCs w:val="20"/>
        <w:lang w:eastAsia="es-ES" w:bidi="es-ES"/>
      </w:rPr>
      <w:t xml:space="preserve"> </w:t>
    </w:r>
    <w:r w:rsidR="00A224E4">
      <w:rPr>
        <w:rFonts w:ascii="HelveticaNeue Condensed" w:hAnsi="HelveticaNeue Condensed" w:cs="Calibri"/>
        <w:w w:val="90"/>
        <w:sz w:val="20"/>
        <w:szCs w:val="20"/>
        <w:lang w:eastAsia="es-ES" w:bidi="es-ES"/>
      </w:rPr>
      <w:t>163-166</w:t>
    </w:r>
    <w:r w:rsidRPr="005E2D0D">
      <w:rPr>
        <w:rFonts w:ascii="HelveticaNeue Condensed" w:hAnsi="HelveticaNeue Condensed" w:cs="Calibri"/>
        <w:w w:val="90"/>
        <w:sz w:val="20"/>
        <w:szCs w:val="20"/>
        <w:lang w:eastAsia="es-ES" w:bidi="es-ES"/>
      </w:rPr>
      <w:t xml:space="preserve">/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7C67DD">
      <w:rPr>
        <w:rFonts w:ascii="HelveticaNeue Condensed" w:hAnsi="HelveticaNeue Condensed" w:cs="Calibri"/>
        <w:w w:val="90"/>
        <w:sz w:val="20"/>
        <w:szCs w:val="20"/>
        <w:lang w:eastAsia="es-ES" w:bidi="es-ES"/>
      </w:rPr>
      <w:t>3</w:t>
    </w:r>
    <w:r w:rsidRPr="005E2D0D">
      <w:rPr>
        <w:rFonts w:ascii="HelveticaNeue Condensed" w:hAnsi="HelveticaNeue Condensed" w:cs="Calibri"/>
        <w:w w:val="90"/>
        <w:sz w:val="20"/>
        <w:szCs w:val="20"/>
        <w:lang w:eastAsia="es-ES" w:bidi="es-ES"/>
      </w:rPr>
      <w:t xml:space="preserve"> / </w:t>
    </w:r>
    <w:r w:rsidR="007C67DD">
      <w:rPr>
        <w:rFonts w:ascii="HelveticaNeue Condensed" w:hAnsi="HelveticaNeue Condensed" w:cs="Calibri"/>
        <w:w w:val="90"/>
        <w:sz w:val="20"/>
        <w:szCs w:val="20"/>
        <w:lang w:eastAsia="es-ES" w:bidi="es-ES"/>
      </w:rPr>
      <w:t>DICIEMBRE</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7C67DD">
      <w:rPr>
        <w:rFonts w:ascii="HelveticaNeue Condensed" w:hAnsi="HelveticaNeue Condensed" w:cs="Calibri"/>
        <w:w w:val="90"/>
        <w:sz w:val="20"/>
        <w:szCs w:val="20"/>
        <w:lang w:eastAsia="es-ES" w:bidi="es-ES"/>
      </w:rPr>
      <w:t>JUNIO</w:t>
    </w:r>
    <w:r w:rsidR="00A64D51" w:rsidRPr="005E2D0D">
      <w:rPr>
        <w:rFonts w:ascii="HelveticaNeue Condensed" w:hAnsi="HelveticaNeue Condensed" w:cs="Calibri"/>
        <w:w w:val="90"/>
        <w:sz w:val="20"/>
        <w:szCs w:val="20"/>
        <w:lang w:eastAsia="es-ES" w:bidi="es-ES"/>
      </w:rPr>
      <w:t xml:space="preserv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w:t>
    </w:r>
    <w:r w:rsidR="007C67DD">
      <w:rPr>
        <w:rFonts w:ascii="HelveticaNeue Condensed" w:hAnsi="HelveticaNeue Condensed" w:cs="Calibri"/>
        <w:w w:val="90"/>
        <w:sz w:val="20"/>
        <w:szCs w:val="20"/>
        <w:lang w:eastAsia="es-ES" w:bidi="es-ES"/>
      </w:rPr>
      <w:t>1</w:t>
    </w:r>
    <w:r w:rsidRPr="005E2D0D">
      <w:rPr>
        <w:rFonts w:ascii="HelveticaNeue Condensed" w:hAnsi="HelveticaNeue Condensed" w:cs="Calibri"/>
        <w:w w:val="90"/>
        <w:sz w:val="20"/>
        <w:szCs w:val="20"/>
        <w:lang w:eastAsia="es-ES" w:bidi="es-ES"/>
      </w:rPr>
      <w:t xml:space="preserve"> / ISSN 2408-4573 / </w:t>
    </w:r>
    <w:r w:rsidR="00591D6C">
      <w:rPr>
        <w:rFonts w:ascii="HelveticaNeue Condensed" w:hAnsi="HelveticaNeue Condensed" w:cs="Calibri"/>
        <w:w w:val="90"/>
        <w:sz w:val="20"/>
        <w:szCs w:val="20"/>
        <w:lang w:eastAsia="es-ES" w:bidi="es-ES"/>
      </w:rPr>
      <w:t xml:space="preserve">RESEÑAS DE </w:t>
    </w:r>
    <w:r w:rsidR="007C67DD">
      <w:rPr>
        <w:rFonts w:ascii="HelveticaNeue Condensed" w:hAnsi="HelveticaNeue Condensed" w:cs="Calibri"/>
        <w:w w:val="90"/>
        <w:sz w:val="20"/>
        <w:szCs w:val="20"/>
        <w:lang w:eastAsia="es-ES" w:bidi="es-ES"/>
      </w:rPr>
      <w:t>TESIS</w:t>
    </w:r>
    <w:r w:rsidR="00601793" w:rsidRPr="005E2D0D">
      <w:rPr>
        <w:rFonts w:ascii="HelveticaNeue Condensed" w:hAnsi="HelveticaNeue Condensed" w:cs="Calibri"/>
        <w:sz w:val="20"/>
        <w:szCs w:val="20"/>
        <w:lang w:eastAsia="es-ES" w:bidi="es-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744B1" w14:textId="77777777" w:rsidR="00EA7C11" w:rsidRDefault="00EA7C11" w:rsidP="008333F8">
      <w:r>
        <w:separator/>
      </w:r>
    </w:p>
  </w:footnote>
  <w:footnote w:type="continuationSeparator" w:id="0">
    <w:p w14:paraId="1FE87AC1" w14:textId="77777777" w:rsidR="00EA7C11" w:rsidRDefault="00EA7C11" w:rsidP="008333F8">
      <w:r>
        <w:continuationSeparator/>
      </w:r>
    </w:p>
  </w:footnote>
  <w:footnote w:id="1">
    <w:p w14:paraId="49760F25" w14:textId="545A1163"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7C67DD">
        <w:rPr>
          <w:rFonts w:ascii="HelveticaNeue Condensed" w:hAnsi="HelveticaNeue Condensed"/>
          <w:sz w:val="18"/>
          <w:szCs w:val="18"/>
          <w:lang w:val="es-419"/>
        </w:rPr>
        <w:t>Universidad Nacional de Tres de Febrero</w:t>
      </w:r>
      <w:r w:rsidRPr="00B06CE0">
        <w:rPr>
          <w:rFonts w:ascii="HelveticaNeue Condensed" w:hAnsi="HelveticaNeue Condensed"/>
          <w:sz w:val="18"/>
          <w:szCs w:val="18"/>
          <w:lang w:val="es-419"/>
        </w:rPr>
        <w:t xml:space="preserve">, </w:t>
      </w:r>
      <w:r w:rsidR="007C67DD">
        <w:rPr>
          <w:rFonts w:ascii="HelveticaNeue Condensed" w:hAnsi="HelveticaNeue Condensed"/>
          <w:sz w:val="18"/>
          <w:szCs w:val="18"/>
          <w:lang w:val="es-419"/>
        </w:rPr>
        <w:t>Argentina</w:t>
      </w:r>
      <w:r w:rsidRPr="00B06CE0">
        <w:rPr>
          <w:rFonts w:ascii="HelveticaNeue Condensed" w:hAnsi="HelveticaNeue Condensed"/>
          <w:sz w:val="18"/>
          <w:szCs w:val="18"/>
          <w:lang w:val="es-419"/>
        </w:rPr>
        <w:t xml:space="preserve"> / </w:t>
      </w:r>
      <w:r w:rsidR="007C67DD" w:rsidRPr="007C67DD">
        <w:rPr>
          <w:rFonts w:ascii="HelveticaNeue Condensed" w:hAnsi="HelveticaNeue Condensed"/>
          <w:sz w:val="18"/>
          <w:szCs w:val="18"/>
          <w:lang w:val="es-419"/>
        </w:rPr>
        <w:t>daniel.rey@bue.edu.ar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859B8" w14:textId="77777777" w:rsidR="002A6C23" w:rsidRDefault="00FB264D">
    <w:pPr>
      <w:pStyle w:val="Encabezado"/>
    </w:pPr>
    <w:r>
      <w:rPr>
        <w:noProof/>
      </w:rPr>
      <w:drawing>
        <wp:anchor distT="0" distB="0" distL="114300" distR="114300" simplePos="0" relativeHeight="251656704" behindDoc="1" locked="0" layoutInCell="1" allowOverlap="1" wp14:anchorId="4D644C38" wp14:editId="1BCCCE1F">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DD"/>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2C04"/>
    <w:rsid w:val="000A3CC3"/>
    <w:rsid w:val="000A55BE"/>
    <w:rsid w:val="000A75CA"/>
    <w:rsid w:val="000A7A62"/>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91D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44FF2"/>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C67DD"/>
    <w:rsid w:val="007E06BC"/>
    <w:rsid w:val="007F637C"/>
    <w:rsid w:val="00820423"/>
    <w:rsid w:val="00822F94"/>
    <w:rsid w:val="0082499E"/>
    <w:rsid w:val="00830682"/>
    <w:rsid w:val="00832ED4"/>
    <w:rsid w:val="008333F8"/>
    <w:rsid w:val="00833722"/>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224E4"/>
    <w:rsid w:val="00A334FC"/>
    <w:rsid w:val="00A64D51"/>
    <w:rsid w:val="00A663FD"/>
    <w:rsid w:val="00A87BA0"/>
    <w:rsid w:val="00A94839"/>
    <w:rsid w:val="00AB146E"/>
    <w:rsid w:val="00AC0F47"/>
    <w:rsid w:val="00AC2B0A"/>
    <w:rsid w:val="00AD5D4D"/>
    <w:rsid w:val="00AE0264"/>
    <w:rsid w:val="00AE2F21"/>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A7C11"/>
    <w:rsid w:val="00EB2F15"/>
    <w:rsid w:val="00EB5455"/>
    <w:rsid w:val="00EC23BF"/>
    <w:rsid w:val="00ED2296"/>
    <w:rsid w:val="00EE2D33"/>
    <w:rsid w:val="00EF29F0"/>
    <w:rsid w:val="00F01954"/>
    <w:rsid w:val="00F070B5"/>
    <w:rsid w:val="00F071DB"/>
    <w:rsid w:val="00F1017C"/>
    <w:rsid w:val="00F12723"/>
    <w:rsid w:val="00F425E8"/>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6AAA6"/>
  <w15:docId w15:val="{3FF6C914-D306-4B80-A42E-0A6BDF1B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a.asu.edu/epa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3\RELAPAE%2013%20en%20edici&#243;n\PLANTILLA%20RESE&#209;A%20RELA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RESEÑA RELAPAE</Template>
  <TotalTime>7</TotalTime>
  <Pages>4</Pages>
  <Words>2187</Words>
  <Characters>12031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4</cp:revision>
  <cp:lastPrinted>2020-12-23T19:40:00Z</cp:lastPrinted>
  <dcterms:created xsi:type="dcterms:W3CDTF">2020-12-23T16:59:00Z</dcterms:created>
  <dcterms:modified xsi:type="dcterms:W3CDTF">2020-12-23T19:41:00Z</dcterms:modified>
</cp:coreProperties>
</file>