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A2C10" w14:textId="2E243363" w:rsidR="00272289" w:rsidRDefault="00FB264D" w:rsidP="005B743A">
      <w:pPr>
        <w:tabs>
          <w:tab w:val="left" w:pos="9638"/>
        </w:tabs>
        <w:spacing w:after="240"/>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74C67CC9" wp14:editId="7DAE1B8F">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E559"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376782" w:rsidRPr="00376782">
        <w:rPr>
          <w:rFonts w:ascii="HelveticaNeue MediumCond" w:eastAsia="Times New Roman" w:hAnsi="HelveticaNeue MediumCond" w:cs="Calibri"/>
          <w:bCs/>
          <w:noProof/>
          <w:color w:val="B82C3B"/>
          <w:sz w:val="40"/>
          <w:szCs w:val="28"/>
          <w:lang w:eastAsia="es-ES"/>
        </w:rPr>
        <w:t>Desigualdades de género y oportunidad de aprender en la educación secundaria de Argentina</w:t>
      </w:r>
      <w:r w:rsidR="00376782">
        <w:rPr>
          <w:rFonts w:ascii="HelveticaNeue MediumCond" w:eastAsia="Times New Roman" w:hAnsi="HelveticaNeue MediumCond" w:cs="Calibri"/>
          <w:bCs/>
          <w:noProof/>
          <w:color w:val="B82C3B"/>
          <w:sz w:val="40"/>
          <w:szCs w:val="28"/>
          <w:lang w:eastAsia="es-ES"/>
        </w:rPr>
        <w:t>,</w:t>
      </w:r>
      <w:r w:rsidR="00376782" w:rsidRPr="00376782">
        <w:rPr>
          <w:rFonts w:ascii="HelveticaNeue MediumCond" w:eastAsia="Times New Roman" w:hAnsi="HelveticaNeue MediumCond" w:cs="Calibri"/>
          <w:bCs/>
          <w:noProof/>
          <w:color w:val="B82C3B"/>
          <w:sz w:val="40"/>
          <w:szCs w:val="28"/>
          <w:lang w:eastAsia="es-ES"/>
        </w:rPr>
        <w:t xml:space="preserve"> PISA 2018</w:t>
      </w:r>
      <w:r w:rsidR="00272289" w:rsidRPr="005B743A">
        <w:rPr>
          <w:rFonts w:ascii="HelveticaNeue MediumCond" w:eastAsia="Times New Roman" w:hAnsi="HelveticaNeue MediumCond" w:cs="Calibri"/>
          <w:bCs/>
          <w:color w:val="B82C3B"/>
          <w:sz w:val="40"/>
          <w:szCs w:val="28"/>
          <w:lang w:eastAsia="es-ES"/>
        </w:rPr>
        <w:t xml:space="preserve"> </w:t>
      </w:r>
    </w:p>
    <w:p w14:paraId="31D91ACC" w14:textId="4712FFD1" w:rsidR="007929FB" w:rsidRDefault="00376782" w:rsidP="00376782">
      <w:pPr>
        <w:jc w:val="both"/>
        <w:rPr>
          <w:rFonts w:ascii="HelveticaNeue MediumCond" w:eastAsia="Times New Roman" w:hAnsi="HelveticaNeue MediumCond" w:cs="Calibri"/>
          <w:iCs/>
          <w:color w:val="E79289"/>
          <w:sz w:val="28"/>
          <w:lang w:val="en-US" w:eastAsia="es-ES"/>
        </w:rPr>
      </w:pPr>
      <w:r w:rsidRPr="00376782">
        <w:rPr>
          <w:rFonts w:ascii="HelveticaNeue MediumCond" w:eastAsia="Times New Roman" w:hAnsi="HelveticaNeue MediumCond" w:cs="Calibri"/>
          <w:iCs/>
          <w:color w:val="E79289"/>
          <w:sz w:val="28"/>
          <w:lang w:val="en-US" w:eastAsia="es-ES"/>
        </w:rPr>
        <w:t>Inequalities in gender and opportunity to learn in the middle school of Argentina, PISA 2018</w:t>
      </w:r>
    </w:p>
    <w:p w14:paraId="3EECCFF7" w14:textId="77777777" w:rsidR="00376782" w:rsidRDefault="00376782" w:rsidP="00376782">
      <w:pPr>
        <w:jc w:val="both"/>
        <w:rPr>
          <w:rFonts w:eastAsia="Times New Roman" w:cs="Calibri"/>
          <w:b/>
          <w:bCs/>
          <w:iCs/>
          <w:color w:val="D39289"/>
          <w:sz w:val="28"/>
          <w:lang w:val="en-US" w:eastAsia="es-ES"/>
        </w:rPr>
      </w:pPr>
    </w:p>
    <w:p w14:paraId="47C8FB0B" w14:textId="69DD7D0C" w:rsidR="00376782" w:rsidRDefault="00376782" w:rsidP="00D07965">
      <w:pPr>
        <w:rPr>
          <w:rFonts w:ascii="HelveticaNeue MediumCond" w:eastAsia="Times New Roman" w:hAnsi="HelveticaNeue MediumCond" w:cs="Calibri"/>
          <w:iCs/>
          <w:sz w:val="28"/>
          <w:lang w:val="en-US" w:eastAsia="es-ES"/>
        </w:rPr>
      </w:pPr>
      <w:r>
        <w:rPr>
          <w:rFonts w:ascii="HelveticaNeue MediumCond" w:eastAsia="Times New Roman" w:hAnsi="HelveticaNeue MediumCond" w:cs="Calibri"/>
          <w:iCs/>
          <w:sz w:val="28"/>
          <w:lang w:val="en-US" w:eastAsia="es-ES"/>
        </w:rPr>
        <w:t>QUIROZ</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Silvia Susana</w:t>
      </w:r>
      <w:r w:rsidR="005B743A">
        <w:rPr>
          <w:rStyle w:val="Refdenotaalpie"/>
          <w:rFonts w:ascii="HelveticaNeue MediumCond" w:eastAsia="Times New Roman" w:hAnsi="HelveticaNeue MediumCond" w:cs="Calibri"/>
          <w:iCs/>
          <w:sz w:val="28"/>
          <w:lang w:val="en-US" w:eastAsia="es-ES"/>
        </w:rPr>
        <w:footnoteReference w:id="1"/>
      </w:r>
      <w:r>
        <w:rPr>
          <w:rFonts w:ascii="HelveticaNeue MediumCond" w:eastAsia="Times New Roman" w:hAnsi="HelveticaNeue MediumCond" w:cs="Calibri"/>
          <w:iCs/>
          <w:sz w:val="28"/>
          <w:lang w:val="en-US" w:eastAsia="es-ES"/>
        </w:rPr>
        <w:t>, DARI, Nora Liliana</w:t>
      </w:r>
      <w:r>
        <w:rPr>
          <w:rStyle w:val="Refdenotaalpie"/>
          <w:rFonts w:ascii="HelveticaNeue MediumCond" w:eastAsia="Times New Roman" w:hAnsi="HelveticaNeue MediumCond" w:cs="Calibri"/>
          <w:iCs/>
          <w:sz w:val="28"/>
          <w:lang w:val="en-US" w:eastAsia="es-ES"/>
        </w:rPr>
        <w:footnoteReference w:id="2"/>
      </w:r>
      <w:r>
        <w:rPr>
          <w:rFonts w:ascii="HelveticaNeue MediumCond" w:eastAsia="Times New Roman" w:hAnsi="HelveticaNeue MediumCond" w:cs="Calibri"/>
          <w:iCs/>
          <w:sz w:val="28"/>
          <w:lang w:val="en-US" w:eastAsia="es-ES"/>
        </w:rPr>
        <w:t xml:space="preserve"> y CERVINI, Rubén Alberto</w:t>
      </w:r>
      <w:r>
        <w:rPr>
          <w:rStyle w:val="Refdenotaalpie"/>
          <w:rFonts w:ascii="HelveticaNeue MediumCond" w:eastAsia="Times New Roman" w:hAnsi="HelveticaNeue MediumCond" w:cs="Calibri"/>
          <w:iCs/>
          <w:sz w:val="28"/>
          <w:lang w:val="en-US" w:eastAsia="es-ES"/>
        </w:rPr>
        <w:footnoteReference w:id="3"/>
      </w:r>
    </w:p>
    <w:p w14:paraId="3B054188" w14:textId="73240461" w:rsidR="00532BFE" w:rsidRDefault="00B06CE0"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1B64368F" wp14:editId="6E8DDE4B">
                <wp:simplePos x="0" y="0"/>
                <wp:positionH relativeFrom="page">
                  <wp:posOffset>-19050</wp:posOffset>
                </wp:positionH>
                <wp:positionV relativeFrom="paragraph">
                  <wp:posOffset>260985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4AF34" id="Rectangle 3" o:spid="_x0000_s1026" style="position:absolute;margin-left:-1.5pt;margin-top:20.5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" fillcolor="#ededed" stroked="f">
                <w10:wrap anchorx="page"/>
              </v:rect>
            </w:pict>
          </mc:Fallback>
        </mc:AlternateContent>
      </w:r>
    </w:p>
    <w:p w14:paraId="77F9DA35" w14:textId="77777777" w:rsidR="00376782" w:rsidRDefault="00376782" w:rsidP="00D07965">
      <w:pPr>
        <w:rPr>
          <w:rFonts w:ascii="HelveticaNeue MediumCond" w:eastAsia="Times New Roman" w:hAnsi="HelveticaNeue MediumCond" w:cs="Calibri"/>
          <w:iCs/>
          <w:sz w:val="18"/>
          <w:szCs w:val="14"/>
          <w:lang w:val="en-US" w:eastAsia="es-ES"/>
        </w:rPr>
      </w:pPr>
    </w:p>
    <w:p w14:paraId="1A7B0C68" w14:textId="0AB5C196" w:rsidR="00532BFE" w:rsidRPr="005B743A" w:rsidRDefault="00376782" w:rsidP="00D07965">
      <w:pPr>
        <w:rPr>
          <w:rFonts w:ascii="HelveticaNeue MediumCond" w:eastAsia="Times New Roman" w:hAnsi="HelveticaNeue MediumCond" w:cs="Calibri"/>
          <w:iCs/>
          <w:sz w:val="18"/>
          <w:szCs w:val="14"/>
          <w:lang w:val="en-US" w:eastAsia="es-ES"/>
        </w:rPr>
      </w:pPr>
      <w:r>
        <w:rPr>
          <w:rFonts w:ascii="HelveticaNeue MediumCond" w:eastAsia="Times New Roman" w:hAnsi="HelveticaNeue MediumCond" w:cs="Calibri"/>
          <w:iCs/>
          <w:sz w:val="18"/>
          <w:szCs w:val="14"/>
          <w:lang w:val="en-US" w:eastAsia="es-ES"/>
        </w:rPr>
        <w:t>Quiroz</w:t>
      </w:r>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S</w:t>
      </w:r>
      <w:r w:rsidR="005B743A" w:rsidRPr="005B743A">
        <w:rPr>
          <w:rFonts w:ascii="HelveticaNeue MediumCond" w:eastAsia="Times New Roman" w:hAnsi="HelveticaNeue MediumCond" w:cs="Calibri"/>
          <w:iCs/>
          <w:sz w:val="18"/>
          <w:szCs w:val="14"/>
          <w:lang w:val="en-US" w:eastAsia="es-ES"/>
        </w:rPr>
        <w:t>.</w:t>
      </w:r>
      <w:r>
        <w:rPr>
          <w:rFonts w:ascii="HelveticaNeue MediumCond" w:eastAsia="Times New Roman" w:hAnsi="HelveticaNeue MediumCond" w:cs="Calibri"/>
          <w:iCs/>
          <w:sz w:val="18"/>
          <w:szCs w:val="14"/>
          <w:lang w:val="en-US" w:eastAsia="es-ES"/>
        </w:rPr>
        <w:t xml:space="preserve">, Dari, N. y </w:t>
      </w:r>
      <w:proofErr w:type="spellStart"/>
      <w:r>
        <w:rPr>
          <w:rFonts w:ascii="HelveticaNeue MediumCond" w:eastAsia="Times New Roman" w:hAnsi="HelveticaNeue MediumCond" w:cs="Calibri"/>
          <w:iCs/>
          <w:sz w:val="18"/>
          <w:szCs w:val="14"/>
          <w:lang w:val="en-US" w:eastAsia="es-ES"/>
        </w:rPr>
        <w:t>Cervini</w:t>
      </w:r>
      <w:proofErr w:type="spellEnd"/>
      <w:r>
        <w:rPr>
          <w:rFonts w:ascii="HelveticaNeue MediumCond" w:eastAsia="Times New Roman" w:hAnsi="HelveticaNeue MediumCond" w:cs="Calibri"/>
          <w:iCs/>
          <w:sz w:val="18"/>
          <w:szCs w:val="14"/>
          <w:lang w:val="en-US" w:eastAsia="es-ES"/>
        </w:rPr>
        <w:t>, R.</w:t>
      </w:r>
      <w:r w:rsidR="005B743A" w:rsidRPr="005B743A">
        <w:rPr>
          <w:rFonts w:ascii="HelveticaNeue MediumCond" w:eastAsia="Times New Roman" w:hAnsi="HelveticaNeue MediumCond" w:cs="Calibri"/>
          <w:iCs/>
          <w:sz w:val="18"/>
          <w:szCs w:val="14"/>
          <w:lang w:val="en-US" w:eastAsia="es-ES"/>
        </w:rPr>
        <w:t xml:space="preserve"> (2020). </w:t>
      </w:r>
      <w:proofErr w:type="spellStart"/>
      <w:r w:rsidRPr="00376782">
        <w:rPr>
          <w:rFonts w:ascii="HelveticaNeue MediumCond" w:eastAsia="Times New Roman" w:hAnsi="HelveticaNeue MediumCond" w:cs="Calibri"/>
          <w:iCs/>
          <w:sz w:val="18"/>
          <w:szCs w:val="14"/>
          <w:lang w:val="en-US" w:eastAsia="es-ES"/>
        </w:rPr>
        <w:t>Desigualdades</w:t>
      </w:r>
      <w:proofErr w:type="spellEnd"/>
      <w:r w:rsidRPr="00376782">
        <w:rPr>
          <w:rFonts w:ascii="HelveticaNeue MediumCond" w:eastAsia="Times New Roman" w:hAnsi="HelveticaNeue MediumCond" w:cs="Calibri"/>
          <w:iCs/>
          <w:sz w:val="18"/>
          <w:szCs w:val="14"/>
          <w:lang w:val="en-US" w:eastAsia="es-ES"/>
        </w:rPr>
        <w:t xml:space="preserve"> de </w:t>
      </w:r>
      <w:proofErr w:type="spellStart"/>
      <w:r w:rsidRPr="00376782">
        <w:rPr>
          <w:rFonts w:ascii="HelveticaNeue MediumCond" w:eastAsia="Times New Roman" w:hAnsi="HelveticaNeue MediumCond" w:cs="Calibri"/>
          <w:iCs/>
          <w:sz w:val="18"/>
          <w:szCs w:val="14"/>
          <w:lang w:val="en-US" w:eastAsia="es-ES"/>
        </w:rPr>
        <w:t>género</w:t>
      </w:r>
      <w:proofErr w:type="spellEnd"/>
      <w:r w:rsidRPr="00376782">
        <w:rPr>
          <w:rFonts w:ascii="HelveticaNeue MediumCond" w:eastAsia="Times New Roman" w:hAnsi="HelveticaNeue MediumCond" w:cs="Calibri"/>
          <w:iCs/>
          <w:sz w:val="18"/>
          <w:szCs w:val="14"/>
          <w:lang w:val="en-US" w:eastAsia="es-ES"/>
        </w:rPr>
        <w:t xml:space="preserve"> y </w:t>
      </w:r>
      <w:proofErr w:type="spellStart"/>
      <w:r w:rsidRPr="00376782">
        <w:rPr>
          <w:rFonts w:ascii="HelveticaNeue MediumCond" w:eastAsia="Times New Roman" w:hAnsi="HelveticaNeue MediumCond" w:cs="Calibri"/>
          <w:iCs/>
          <w:sz w:val="18"/>
          <w:szCs w:val="14"/>
          <w:lang w:val="en-US" w:eastAsia="es-ES"/>
        </w:rPr>
        <w:t>oportunidad</w:t>
      </w:r>
      <w:proofErr w:type="spellEnd"/>
      <w:r w:rsidRPr="00376782">
        <w:rPr>
          <w:rFonts w:ascii="HelveticaNeue MediumCond" w:eastAsia="Times New Roman" w:hAnsi="HelveticaNeue MediumCond" w:cs="Calibri"/>
          <w:iCs/>
          <w:sz w:val="18"/>
          <w:szCs w:val="14"/>
          <w:lang w:val="en-US" w:eastAsia="es-ES"/>
        </w:rPr>
        <w:t xml:space="preserve"> de </w:t>
      </w:r>
      <w:proofErr w:type="spellStart"/>
      <w:r w:rsidRPr="00376782">
        <w:rPr>
          <w:rFonts w:ascii="HelveticaNeue MediumCond" w:eastAsia="Times New Roman" w:hAnsi="HelveticaNeue MediumCond" w:cs="Calibri"/>
          <w:iCs/>
          <w:sz w:val="18"/>
          <w:szCs w:val="14"/>
          <w:lang w:val="en-US" w:eastAsia="es-ES"/>
        </w:rPr>
        <w:t>aprender</w:t>
      </w:r>
      <w:proofErr w:type="spellEnd"/>
      <w:r w:rsidRPr="00376782">
        <w:rPr>
          <w:rFonts w:ascii="HelveticaNeue MediumCond" w:eastAsia="Times New Roman" w:hAnsi="HelveticaNeue MediumCond" w:cs="Calibri"/>
          <w:iCs/>
          <w:sz w:val="18"/>
          <w:szCs w:val="14"/>
          <w:lang w:val="en-US" w:eastAsia="es-ES"/>
        </w:rPr>
        <w:t xml:space="preserve"> </w:t>
      </w:r>
      <w:proofErr w:type="spellStart"/>
      <w:r w:rsidRPr="00376782">
        <w:rPr>
          <w:rFonts w:ascii="HelveticaNeue MediumCond" w:eastAsia="Times New Roman" w:hAnsi="HelveticaNeue MediumCond" w:cs="Calibri"/>
          <w:iCs/>
          <w:sz w:val="18"/>
          <w:szCs w:val="14"/>
          <w:lang w:val="en-US" w:eastAsia="es-ES"/>
        </w:rPr>
        <w:t>en</w:t>
      </w:r>
      <w:proofErr w:type="spellEnd"/>
      <w:r w:rsidRPr="00376782">
        <w:rPr>
          <w:rFonts w:ascii="HelveticaNeue MediumCond" w:eastAsia="Times New Roman" w:hAnsi="HelveticaNeue MediumCond" w:cs="Calibri"/>
          <w:iCs/>
          <w:sz w:val="18"/>
          <w:szCs w:val="14"/>
          <w:lang w:val="en-US" w:eastAsia="es-ES"/>
        </w:rPr>
        <w:t xml:space="preserve"> la </w:t>
      </w:r>
      <w:proofErr w:type="spellStart"/>
      <w:r w:rsidRPr="00376782">
        <w:rPr>
          <w:rFonts w:ascii="HelveticaNeue MediumCond" w:eastAsia="Times New Roman" w:hAnsi="HelveticaNeue MediumCond" w:cs="Calibri"/>
          <w:iCs/>
          <w:sz w:val="18"/>
          <w:szCs w:val="14"/>
          <w:lang w:val="en-US" w:eastAsia="es-ES"/>
        </w:rPr>
        <w:t>educación</w:t>
      </w:r>
      <w:proofErr w:type="spellEnd"/>
      <w:r w:rsidRPr="00376782">
        <w:rPr>
          <w:rFonts w:ascii="HelveticaNeue MediumCond" w:eastAsia="Times New Roman" w:hAnsi="HelveticaNeue MediumCond" w:cs="Calibri"/>
          <w:iCs/>
          <w:sz w:val="18"/>
          <w:szCs w:val="14"/>
          <w:lang w:val="en-US" w:eastAsia="es-ES"/>
        </w:rPr>
        <w:t xml:space="preserve"> </w:t>
      </w:r>
      <w:proofErr w:type="spellStart"/>
      <w:r w:rsidRPr="00376782">
        <w:rPr>
          <w:rFonts w:ascii="HelveticaNeue MediumCond" w:eastAsia="Times New Roman" w:hAnsi="HelveticaNeue MediumCond" w:cs="Calibri"/>
          <w:iCs/>
          <w:sz w:val="18"/>
          <w:szCs w:val="14"/>
          <w:lang w:val="en-US" w:eastAsia="es-ES"/>
        </w:rPr>
        <w:t>secundaria</w:t>
      </w:r>
      <w:proofErr w:type="spellEnd"/>
      <w:r w:rsidRPr="00376782">
        <w:rPr>
          <w:rFonts w:ascii="HelveticaNeue MediumCond" w:eastAsia="Times New Roman" w:hAnsi="HelveticaNeue MediumCond" w:cs="Calibri"/>
          <w:iCs/>
          <w:sz w:val="18"/>
          <w:szCs w:val="14"/>
          <w:lang w:val="en-US" w:eastAsia="es-ES"/>
        </w:rPr>
        <w:t xml:space="preserve"> de Argentina, PISA 2018</w:t>
      </w:r>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w:t>
      </w:r>
      <w:r>
        <w:rPr>
          <w:rFonts w:ascii="HelveticaNeue MediumCond" w:eastAsia="Times New Roman" w:hAnsi="HelveticaNeue MediumCond" w:cs="Calibri"/>
          <w:iCs/>
          <w:sz w:val="18"/>
          <w:szCs w:val="14"/>
          <w:lang w:val="en-US" w:eastAsia="es-ES"/>
        </w:rPr>
        <w:t>13</w:t>
      </w:r>
      <w:r w:rsidR="005B743A" w:rsidRPr="005B743A">
        <w:rPr>
          <w:rFonts w:ascii="HelveticaNeue MediumCond" w:eastAsia="Times New Roman" w:hAnsi="HelveticaNeue MediumCond" w:cs="Calibri"/>
          <w:iCs/>
          <w:sz w:val="18"/>
          <w:szCs w:val="14"/>
          <w:lang w:val="en-US" w:eastAsia="es-ES"/>
        </w:rPr>
        <w:t xml:space="preserve">), pp. </w:t>
      </w:r>
      <w:r w:rsidR="00517CB6">
        <w:rPr>
          <w:rFonts w:ascii="HelveticaNeue MediumCond" w:eastAsia="Times New Roman" w:hAnsi="HelveticaNeue MediumCond" w:cs="Calibri"/>
          <w:iCs/>
          <w:sz w:val="18"/>
          <w:szCs w:val="14"/>
          <w:lang w:val="en-US" w:eastAsia="es-ES"/>
        </w:rPr>
        <w:t>86-103</w:t>
      </w:r>
      <w:r w:rsidR="005B743A" w:rsidRPr="005B743A">
        <w:rPr>
          <w:rFonts w:ascii="HelveticaNeue MediumCond" w:eastAsia="Times New Roman" w:hAnsi="HelveticaNeue MediumCond" w:cs="Calibri"/>
          <w:iCs/>
          <w:sz w:val="18"/>
          <w:szCs w:val="14"/>
          <w:lang w:val="en-US" w:eastAsia="es-ES"/>
        </w:rPr>
        <w:t>.</w:t>
      </w:r>
    </w:p>
    <w:p w14:paraId="7D97C46C" w14:textId="05C44C42" w:rsidR="00532BFE" w:rsidRDefault="00376782"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5395D4FD" wp14:editId="4657781C">
                <wp:simplePos x="0" y="0"/>
                <wp:positionH relativeFrom="page">
                  <wp:posOffset>-55029</wp:posOffset>
                </wp:positionH>
                <wp:positionV relativeFrom="paragraph">
                  <wp:posOffset>51841</wp:posOffset>
                </wp:positionV>
                <wp:extent cx="7847965"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7965"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E12BD" id="_x0000_t32" coordsize="21600,21600" o:spt="32" o:oned="t" path="m,l21600,21600e" filled="f">
                <v:path arrowok="t" fillok="f" o:connecttype="none"/>
                <o:lock v:ext="edit" shapetype="t"/>
              </v:shapetype>
              <v:shape id="AutoShape 4" o:spid="_x0000_s1026" type="#_x0000_t32" style="position:absolute;margin-left:-4.35pt;margin-top:4.1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" strokecolor="#b82c3b" strokeweight="3pt">
                <w10:wrap anchorx="page"/>
              </v:shape>
            </w:pict>
          </mc:Fallback>
        </mc:AlternateContent>
      </w:r>
    </w:p>
    <w:p w14:paraId="425770D9" w14:textId="79D03DDA" w:rsidR="00532BFE" w:rsidRPr="00D72A0A" w:rsidRDefault="00517CB6" w:rsidP="00517CB6">
      <w:pPr>
        <w:tabs>
          <w:tab w:val="left" w:pos="2220"/>
        </w:tabs>
        <w:rPr>
          <w:rFonts w:eastAsia="Times New Roman" w:cs="Calibri"/>
          <w:b/>
          <w:bCs/>
          <w:iCs/>
          <w:color w:val="D39289"/>
          <w:lang w:val="pt-PT" w:eastAsia="es-ES"/>
        </w:rPr>
      </w:pPr>
      <w:r>
        <w:rPr>
          <w:rFonts w:eastAsia="Times New Roman" w:cs="Calibri"/>
          <w:b/>
          <w:bCs/>
          <w:iCs/>
          <w:color w:val="D39289"/>
          <w:lang w:val="pt-PT" w:eastAsia="es-ES"/>
        </w:rPr>
        <w:tab/>
      </w:r>
    </w:p>
    <w:p w14:paraId="2F911A5C"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6CAD19FB" w14:textId="77777777" w:rsidR="005B743A" w:rsidRDefault="005B743A" w:rsidP="00D07965">
      <w:pPr>
        <w:rPr>
          <w:rFonts w:ascii="HelveticaNeue MediumCond" w:eastAsia="Times New Roman" w:hAnsi="HelveticaNeue MediumCond" w:cs="Calibri"/>
          <w:color w:val="000000"/>
          <w:sz w:val="28"/>
          <w:szCs w:val="28"/>
          <w:lang w:val="pt-PT" w:eastAsia="es-ES"/>
        </w:rPr>
      </w:pPr>
    </w:p>
    <w:p w14:paraId="41BDC4AB" w14:textId="64B9514F" w:rsidR="00550E78" w:rsidRDefault="00376782" w:rsidP="00550E78">
      <w:pPr>
        <w:jc w:val="both"/>
        <w:rPr>
          <w:rFonts w:ascii="HelveticaNeue Condensed" w:eastAsia="Times New Roman" w:hAnsi="HelveticaNeue Condensed" w:cs="Calibri"/>
          <w:color w:val="000000"/>
          <w:lang w:val="pt-PT" w:eastAsia="es-ES"/>
        </w:rPr>
      </w:pPr>
      <w:r w:rsidRPr="00376782">
        <w:rPr>
          <w:rFonts w:ascii="HelveticaNeue Condensed" w:eastAsia="Times New Roman" w:hAnsi="HelveticaNeue Condensed" w:cs="Calibri"/>
          <w:color w:val="000000"/>
          <w:lang w:val="pt-PT" w:eastAsia="es-ES"/>
        </w:rPr>
        <w:t>La desigualdad de la distribución de los aprendizajes entre géneros es un aspecto relevante para evaluar los niveles de (in)equidad educativa en cualquier sociedad. En este trabajo se dimensionan y comparan regionalmente el grado de inequidad por género en los rendimientos de los alumnos evaluados por PISA/2018 en matemática, lectura y ciencia. En el análisis se incluyen también mediciones relativas a la Oportunidad de Aprendizaje (OdA) y al origen socioeconómico (NSE) del alumno. Los resultados del análisis de los datos con modelos regresionales multinivel indicaron que la incidencia del género en la distribución de los rendimientos es significativa, pero varía por disciplina evaluada y por regiones. Las desigualdades por género persisten aun cuando se controlan la OdA y el NSE. En algunas regiones y materias se constataron interacciones entre el efecto del género y la repitencia escolar, uno de los indicadores de OdA. Se verificó también variaciones significativas de la desigualdad entre género a lo largo del conjunto de escuelas incluidas, infiriéndose que la capacidad de suavizar el efecto del género varía entre las escuelas. Finalmente, se infiere la relevancia de investigar posibles factores explicativos de estos hallazgos.</w:t>
      </w:r>
    </w:p>
    <w:p w14:paraId="34712854" w14:textId="77777777" w:rsidR="00376782" w:rsidRPr="00632931" w:rsidRDefault="00376782" w:rsidP="00550E78">
      <w:pPr>
        <w:jc w:val="both"/>
        <w:rPr>
          <w:rFonts w:cs="Calibri"/>
          <w:lang w:val="es-AR"/>
        </w:rPr>
      </w:pPr>
    </w:p>
    <w:p w14:paraId="282E9A8E" w14:textId="4F5D98BF"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B32868" w:rsidRPr="00B32868">
        <w:rPr>
          <w:rFonts w:ascii="HelveticaNeue Condensed" w:eastAsia="Times New Roman" w:hAnsi="HelveticaNeue Condensed" w:cs="Calibri"/>
          <w:color w:val="000000"/>
          <w:lang w:val="pt-PT" w:eastAsia="es-ES"/>
        </w:rPr>
        <w:t>género</w:t>
      </w:r>
      <w:r w:rsidR="00B32868">
        <w:rPr>
          <w:rFonts w:ascii="HelveticaNeue Condensed" w:eastAsia="Times New Roman" w:hAnsi="HelveticaNeue Condensed" w:cs="Calibri"/>
          <w:color w:val="000000"/>
          <w:lang w:val="pt-PT" w:eastAsia="es-ES"/>
        </w:rPr>
        <w:t xml:space="preserve"> /</w:t>
      </w:r>
      <w:r w:rsidR="00B32868" w:rsidRPr="00B32868">
        <w:rPr>
          <w:rFonts w:ascii="HelveticaNeue Condensed" w:eastAsia="Times New Roman" w:hAnsi="HelveticaNeue Condensed" w:cs="Calibri"/>
          <w:color w:val="000000"/>
          <w:lang w:val="pt-PT" w:eastAsia="es-ES"/>
        </w:rPr>
        <w:t xml:space="preserve"> logro académico</w:t>
      </w:r>
      <w:r w:rsidR="00B32868">
        <w:rPr>
          <w:rFonts w:ascii="HelveticaNeue Condensed" w:eastAsia="Times New Roman" w:hAnsi="HelveticaNeue Condensed" w:cs="Calibri"/>
          <w:color w:val="000000"/>
          <w:lang w:val="pt-PT" w:eastAsia="es-ES"/>
        </w:rPr>
        <w:t xml:space="preserve"> /</w:t>
      </w:r>
      <w:r w:rsidR="00B32868" w:rsidRPr="00B32868">
        <w:rPr>
          <w:rFonts w:ascii="HelveticaNeue Condensed" w:eastAsia="Times New Roman" w:hAnsi="HelveticaNeue Condensed" w:cs="Calibri"/>
          <w:color w:val="000000"/>
          <w:lang w:val="pt-PT" w:eastAsia="es-ES"/>
        </w:rPr>
        <w:t xml:space="preserve"> educación media</w:t>
      </w:r>
      <w:r w:rsidR="00B32868">
        <w:rPr>
          <w:rFonts w:ascii="HelveticaNeue Condensed" w:eastAsia="Times New Roman" w:hAnsi="HelveticaNeue Condensed" w:cs="Calibri"/>
          <w:color w:val="000000"/>
          <w:lang w:val="pt-PT" w:eastAsia="es-ES"/>
        </w:rPr>
        <w:t xml:space="preserve"> /</w:t>
      </w:r>
      <w:r w:rsidR="00B32868" w:rsidRPr="00B32868">
        <w:rPr>
          <w:rFonts w:ascii="HelveticaNeue Condensed" w:eastAsia="Times New Roman" w:hAnsi="HelveticaNeue Condensed" w:cs="Calibri"/>
          <w:color w:val="000000"/>
          <w:lang w:val="pt-PT" w:eastAsia="es-ES"/>
        </w:rPr>
        <w:t xml:space="preserve"> repetición</w:t>
      </w:r>
      <w:r w:rsidR="00B32868">
        <w:rPr>
          <w:rFonts w:ascii="HelveticaNeue Condensed" w:eastAsia="Times New Roman" w:hAnsi="HelveticaNeue Condensed" w:cs="Calibri"/>
          <w:color w:val="000000"/>
          <w:lang w:val="pt-PT" w:eastAsia="es-ES"/>
        </w:rPr>
        <w:t xml:space="preserve"> /</w:t>
      </w:r>
      <w:r w:rsidR="00B32868" w:rsidRPr="00B32868">
        <w:rPr>
          <w:rFonts w:ascii="HelveticaNeue Condensed" w:eastAsia="Times New Roman" w:hAnsi="HelveticaNeue Condensed" w:cs="Calibri"/>
          <w:color w:val="000000"/>
          <w:lang w:val="pt-PT" w:eastAsia="es-ES"/>
        </w:rPr>
        <w:t xml:space="preserve"> PISA 2018</w:t>
      </w:r>
    </w:p>
    <w:p w14:paraId="1EEC0989" w14:textId="77777777" w:rsidR="00532BFE" w:rsidRPr="00632931" w:rsidRDefault="00532BFE" w:rsidP="00550E78">
      <w:pPr>
        <w:rPr>
          <w:rFonts w:cs="Calibri"/>
          <w:i/>
        </w:rPr>
      </w:pPr>
    </w:p>
    <w:p w14:paraId="60369F57"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2A8BACE4" w14:textId="77777777" w:rsidR="00456799" w:rsidRPr="00632931" w:rsidRDefault="00456799" w:rsidP="00D07965">
      <w:pPr>
        <w:rPr>
          <w:rFonts w:eastAsia="Times New Roman" w:cs="Calibri"/>
          <w:b/>
          <w:color w:val="000000"/>
          <w:lang w:eastAsia="es-ES"/>
        </w:rPr>
      </w:pPr>
    </w:p>
    <w:p w14:paraId="4C11F8FA" w14:textId="39592045" w:rsidR="005A657F" w:rsidRDefault="00B32868" w:rsidP="005A657F">
      <w:pPr>
        <w:pStyle w:val="Normal1"/>
        <w:tabs>
          <w:tab w:val="left" w:pos="2676"/>
        </w:tabs>
        <w:jc w:val="both"/>
        <w:rPr>
          <w:rFonts w:ascii="HelveticaNeue Condensed" w:eastAsia="Times New Roman" w:hAnsi="HelveticaNeue Condensed"/>
          <w:lang w:val="pt-PT"/>
        </w:rPr>
      </w:pPr>
      <w:r w:rsidRPr="00B32868">
        <w:rPr>
          <w:rFonts w:ascii="HelveticaNeue Condensed" w:eastAsia="Times New Roman" w:hAnsi="HelveticaNeue Condensed"/>
          <w:lang w:val="pt-PT"/>
        </w:rPr>
        <w:t>The inequality of the distribution of learning between genders is a relevant aspect for assessing the levels of educational (in)equity in any society. In this article, gender inequality levels in the performance of students evaluated by PISA / 2018 in mathematics, reading and science are dimensioned and compared between the 5 Argentinian regions included in the data. The analysis also includes measurements related to the Opportunity to Learn (OTL) and the socioeconomic origin (SES) of the student. The results of the analysis of the data with multilevel regression models indicated that the incidence of gender in the distribution of performance is statistically significant, but varies by discipline assessed and regionally. Gender inequalities persist even when OTL and NSE are controlled. In some regions and subjects, interactions between gender and the grade repetition (one of OTL indicators) effects were found. Significant variations in gender inequality between schools were also verified, indicating that the ability to soften the effect of gender varies between schools. Finally, the relevance of investigating possible explanatory factors of these findings is inferred.</w:t>
      </w:r>
    </w:p>
    <w:p w14:paraId="2B37C239" w14:textId="77777777" w:rsidR="00B32868" w:rsidRPr="00632931" w:rsidRDefault="00B32868" w:rsidP="005A657F">
      <w:pPr>
        <w:pStyle w:val="Normal1"/>
        <w:tabs>
          <w:tab w:val="left" w:pos="2676"/>
        </w:tabs>
        <w:jc w:val="both"/>
        <w:rPr>
          <w:color w:val="FF0000"/>
        </w:rPr>
      </w:pPr>
    </w:p>
    <w:p w14:paraId="68897D43" w14:textId="097164C6" w:rsidR="004202F7" w:rsidRPr="006B1DC3" w:rsidRDefault="004202F7" w:rsidP="004202F7">
      <w:pPr>
        <w:rPr>
          <w:rFonts w:ascii="HelveticaNeue MediumCond" w:eastAsia="Times New Roman" w:hAnsi="HelveticaNeue MediumCon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B32868" w:rsidRPr="00B32868">
        <w:rPr>
          <w:rFonts w:ascii="HelveticaNeue Condensed" w:eastAsia="Times New Roman" w:hAnsi="HelveticaNeue Condensed" w:cs="Calibri"/>
          <w:color w:val="000000"/>
          <w:lang w:val="pt-PT" w:eastAsia="es-ES"/>
        </w:rPr>
        <w:t>gender</w:t>
      </w:r>
      <w:r w:rsidR="00B32868">
        <w:rPr>
          <w:rFonts w:ascii="HelveticaNeue Condensed" w:eastAsia="Times New Roman" w:hAnsi="HelveticaNeue Condensed" w:cs="Calibri"/>
          <w:color w:val="000000"/>
          <w:lang w:val="pt-PT" w:eastAsia="es-ES"/>
        </w:rPr>
        <w:t xml:space="preserve"> /</w:t>
      </w:r>
      <w:r w:rsidR="00B32868" w:rsidRPr="00B32868">
        <w:rPr>
          <w:rFonts w:ascii="HelveticaNeue Condensed" w:eastAsia="Times New Roman" w:hAnsi="HelveticaNeue Condensed" w:cs="Calibri"/>
          <w:color w:val="000000"/>
          <w:lang w:val="pt-PT" w:eastAsia="es-ES"/>
        </w:rPr>
        <w:t xml:space="preserve"> academic achievement</w:t>
      </w:r>
      <w:r w:rsidR="00B32868">
        <w:rPr>
          <w:rFonts w:ascii="HelveticaNeue Condensed" w:eastAsia="Times New Roman" w:hAnsi="HelveticaNeue Condensed" w:cs="Calibri"/>
          <w:color w:val="000000"/>
          <w:lang w:val="pt-PT" w:eastAsia="es-ES"/>
        </w:rPr>
        <w:t xml:space="preserve"> / </w:t>
      </w:r>
      <w:r w:rsidR="00B32868" w:rsidRPr="00B32868">
        <w:rPr>
          <w:rFonts w:ascii="HelveticaNeue Condensed" w:eastAsia="Times New Roman" w:hAnsi="HelveticaNeue Condensed" w:cs="Calibri"/>
          <w:color w:val="000000"/>
          <w:lang w:val="pt-PT" w:eastAsia="es-ES"/>
        </w:rPr>
        <w:t>secondary education</w:t>
      </w:r>
      <w:r w:rsidR="00B32868">
        <w:rPr>
          <w:rFonts w:ascii="HelveticaNeue Condensed" w:eastAsia="Times New Roman" w:hAnsi="HelveticaNeue Condensed" w:cs="Calibri"/>
          <w:color w:val="000000"/>
          <w:lang w:val="pt-PT" w:eastAsia="es-ES"/>
        </w:rPr>
        <w:t xml:space="preserve"> /</w:t>
      </w:r>
      <w:r w:rsidR="00B32868" w:rsidRPr="00B32868">
        <w:rPr>
          <w:rFonts w:ascii="HelveticaNeue Condensed" w:eastAsia="Times New Roman" w:hAnsi="HelveticaNeue Condensed" w:cs="Calibri"/>
          <w:color w:val="000000"/>
          <w:lang w:val="pt-PT" w:eastAsia="es-ES"/>
        </w:rPr>
        <w:t xml:space="preserve"> grade repetition</w:t>
      </w:r>
      <w:r w:rsidR="00B32868">
        <w:rPr>
          <w:rFonts w:ascii="HelveticaNeue Condensed" w:eastAsia="Times New Roman" w:hAnsi="HelveticaNeue Condensed" w:cs="Calibri"/>
          <w:color w:val="000000"/>
          <w:lang w:val="pt-PT" w:eastAsia="es-ES"/>
        </w:rPr>
        <w:t xml:space="preserve"> /</w:t>
      </w:r>
      <w:r w:rsidR="00B32868" w:rsidRPr="00B32868">
        <w:rPr>
          <w:rFonts w:ascii="HelveticaNeue Condensed" w:eastAsia="Times New Roman" w:hAnsi="HelveticaNeue Condensed" w:cs="Calibri"/>
          <w:color w:val="000000"/>
          <w:lang w:val="pt-PT" w:eastAsia="es-ES"/>
        </w:rPr>
        <w:t xml:space="preserve"> PISA 2018</w:t>
      </w:r>
    </w:p>
    <w:p w14:paraId="7D976980" w14:textId="77777777" w:rsidR="00034548" w:rsidRPr="00632931" w:rsidRDefault="00034548" w:rsidP="00D07965">
      <w:pPr>
        <w:jc w:val="both"/>
        <w:rPr>
          <w:rFonts w:eastAsia="Times New Roman" w:cs="Calibri"/>
          <w:b/>
          <w:color w:val="000000"/>
          <w:lang w:eastAsia="es-ES"/>
        </w:rPr>
      </w:pPr>
    </w:p>
    <w:p w14:paraId="34B73E80" w14:textId="0C9826CE" w:rsidR="008A0CC1" w:rsidRDefault="008A0CC1" w:rsidP="00D07965">
      <w:pPr>
        <w:jc w:val="both"/>
        <w:rPr>
          <w:rFonts w:cs="Calibri"/>
          <w:lang w:val="pt-BR"/>
        </w:rPr>
      </w:pPr>
    </w:p>
    <w:p w14:paraId="4415718C" w14:textId="77777777" w:rsidR="00517CB6" w:rsidRDefault="00517CB6" w:rsidP="00D07965">
      <w:pPr>
        <w:jc w:val="both"/>
        <w:rPr>
          <w:rFonts w:cs="Calibri"/>
          <w:lang w:val="pt-BR"/>
        </w:rPr>
      </w:pPr>
    </w:p>
    <w:p w14:paraId="5F592503" w14:textId="65816033" w:rsidR="00340FA4" w:rsidRPr="00340FA4" w:rsidRDefault="00340FA4" w:rsidP="00340FA4">
      <w:pPr>
        <w:autoSpaceDE w:val="0"/>
        <w:autoSpaceDN w:val="0"/>
        <w:adjustRightInd w:val="0"/>
        <w:rPr>
          <w:rFonts w:ascii="HelveticaNeue MediumCond" w:hAnsi="HelveticaNeue MediumCond"/>
        </w:rPr>
      </w:pPr>
      <w:r w:rsidRPr="00340FA4">
        <w:rPr>
          <w:rFonts w:ascii="HelveticaNeue MediumCond" w:hAnsi="HelveticaNeue MediumCond"/>
        </w:rPr>
        <w:t>Introducción</w:t>
      </w:r>
    </w:p>
    <w:p w14:paraId="79EDD84D" w14:textId="77777777" w:rsidR="00340FA4" w:rsidRPr="00340FA4" w:rsidRDefault="00340FA4" w:rsidP="00340FA4">
      <w:pPr>
        <w:autoSpaceDE w:val="0"/>
        <w:autoSpaceDN w:val="0"/>
        <w:adjustRightInd w:val="0"/>
        <w:rPr>
          <w:rFonts w:ascii="HelveticaNeue Condensed" w:hAnsi="HelveticaNeue Condensed"/>
        </w:rPr>
      </w:pPr>
    </w:p>
    <w:p w14:paraId="348FF79C"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lastRenderedPageBreak/>
        <w:t>Una de las principales características de una sociedad democrática es ofrecer la igualdad de oportunidad educativa para todos sus miembros. Ello es así porque tanto el nivel de aprendizaje efectivo como la credencial educativa afectan fuertemente la calidad de vida futura de las personas (</w:t>
      </w:r>
      <w:proofErr w:type="spellStart"/>
      <w:r w:rsidRPr="00340FA4">
        <w:rPr>
          <w:rFonts w:ascii="HelveticaNeue Condensed" w:hAnsi="HelveticaNeue Condensed"/>
        </w:rPr>
        <w:t>Bishop</w:t>
      </w:r>
      <w:proofErr w:type="spellEnd"/>
      <w:r w:rsidRPr="00340FA4">
        <w:rPr>
          <w:rFonts w:ascii="HelveticaNeue Condensed" w:hAnsi="HelveticaNeue Condensed"/>
        </w:rPr>
        <w:t xml:space="preserve">, 1992; </w:t>
      </w:r>
      <w:proofErr w:type="spellStart"/>
      <w:r w:rsidRPr="00340FA4">
        <w:rPr>
          <w:rFonts w:ascii="HelveticaNeue Condensed" w:hAnsi="HelveticaNeue Condensed"/>
        </w:rPr>
        <w:t>Boissiere</w:t>
      </w:r>
      <w:proofErr w:type="spellEnd"/>
      <w:r w:rsidRPr="00340FA4">
        <w:rPr>
          <w:rFonts w:ascii="HelveticaNeue Condensed" w:hAnsi="HelveticaNeue Condensed"/>
        </w:rPr>
        <w:t xml:space="preserve"> y otros, 1985; </w:t>
      </w:r>
      <w:proofErr w:type="spellStart"/>
      <w:r w:rsidRPr="00340FA4">
        <w:rPr>
          <w:rFonts w:ascii="HelveticaNeue Condensed" w:hAnsi="HelveticaNeue Condensed"/>
        </w:rPr>
        <w:t>Currie</w:t>
      </w:r>
      <w:proofErr w:type="spellEnd"/>
      <w:r w:rsidRPr="00340FA4">
        <w:rPr>
          <w:rFonts w:ascii="HelveticaNeue Condensed" w:hAnsi="HelveticaNeue Condensed"/>
        </w:rPr>
        <w:t xml:space="preserve"> y Duncan, 2001; </w:t>
      </w:r>
      <w:proofErr w:type="spellStart"/>
      <w:r w:rsidRPr="00340FA4">
        <w:rPr>
          <w:rFonts w:ascii="HelveticaNeue Condensed" w:hAnsi="HelveticaNeue Condensed"/>
        </w:rPr>
        <w:t>Murnane</w:t>
      </w:r>
      <w:proofErr w:type="spellEnd"/>
      <w:r w:rsidRPr="00340FA4">
        <w:rPr>
          <w:rFonts w:ascii="HelveticaNeue Condensed" w:hAnsi="HelveticaNeue Condensed"/>
        </w:rPr>
        <w:t xml:space="preserve"> y otros, 1995; Rivera- </w:t>
      </w:r>
      <w:proofErr w:type="spellStart"/>
      <w:r w:rsidRPr="00340FA4">
        <w:rPr>
          <w:rFonts w:ascii="HelveticaNeue Condensed" w:hAnsi="HelveticaNeue Condensed"/>
        </w:rPr>
        <w:t>Batiz</w:t>
      </w:r>
      <w:proofErr w:type="spellEnd"/>
      <w:r w:rsidRPr="00340FA4">
        <w:rPr>
          <w:rFonts w:ascii="HelveticaNeue Condensed" w:hAnsi="HelveticaNeue Condensed"/>
        </w:rPr>
        <w:t xml:space="preserve">, 1992). En tal sociedad, el ascenso en la estructura social no debería ser afectado por ciertas características propias de las personas, tales como el género, origen social o la etnia. Por tanto, el grado de equidad educativa basado en la igualdad de ‘oportunidad de aprendizaje’ alcanzado por una sociedad se expresa a través de la intensidad con que ciertos factores </w:t>
      </w:r>
      <w:proofErr w:type="spellStart"/>
      <w:r w:rsidRPr="00340FA4">
        <w:rPr>
          <w:rFonts w:ascii="HelveticaNeue Condensed" w:hAnsi="HelveticaNeue Condensed"/>
        </w:rPr>
        <w:t>extra-escolares</w:t>
      </w:r>
      <w:proofErr w:type="spellEnd"/>
      <w:r w:rsidRPr="00340FA4">
        <w:rPr>
          <w:rFonts w:ascii="HelveticaNeue Condensed" w:hAnsi="HelveticaNeue Condensed"/>
        </w:rPr>
        <w:t xml:space="preserve"> determinan la distribución de los saberes escolares claves.  Por ello, la desigualdad entre géneros relativa al aprendizaje escolar debe ser incluida como un aspecto o dimensión relevante para evaluar los niveles de (in)equidad educativa en cualquier sociedad.</w:t>
      </w:r>
    </w:p>
    <w:p w14:paraId="121AFC68" w14:textId="77777777" w:rsidR="00340FA4" w:rsidRPr="00340FA4" w:rsidRDefault="00340FA4" w:rsidP="00340FA4">
      <w:pPr>
        <w:autoSpaceDE w:val="0"/>
        <w:autoSpaceDN w:val="0"/>
        <w:adjustRightInd w:val="0"/>
        <w:jc w:val="both"/>
        <w:rPr>
          <w:rFonts w:ascii="HelveticaNeue Condensed" w:hAnsi="HelveticaNeue Condensed"/>
        </w:rPr>
      </w:pPr>
    </w:p>
    <w:p w14:paraId="3051E85D"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La relación entre género y nivel de aprendizaje escolar ha sido un tema profusamente estudiado a nivel internacional. En Argentina, se han realizado varios estudios con datos extraídos de evaluaciones nacionales a la finalización de los niveles primario y secundario, de evaluaciones internacionales relativos al nivel primario realizados por el Laboratorio Latinoamericano de Evaluación de la Calidad de la Educación de UNESCO, y del nivel secundario intermedio, realizados por el </w:t>
      </w:r>
      <w:proofErr w:type="spellStart"/>
      <w:r w:rsidRPr="00340FA4">
        <w:rPr>
          <w:rFonts w:ascii="HelveticaNeue Condensed" w:hAnsi="HelveticaNeue Condensed"/>
        </w:rPr>
        <w:t>Programme</w:t>
      </w:r>
      <w:proofErr w:type="spellEnd"/>
      <w:r w:rsidRPr="00340FA4">
        <w:rPr>
          <w:rFonts w:ascii="HelveticaNeue Condensed" w:hAnsi="HelveticaNeue Condensed"/>
        </w:rPr>
        <w:t xml:space="preserve"> </w:t>
      </w:r>
      <w:proofErr w:type="spellStart"/>
      <w:r w:rsidRPr="00340FA4">
        <w:rPr>
          <w:rFonts w:ascii="HelveticaNeue Condensed" w:hAnsi="HelveticaNeue Condensed"/>
        </w:rPr>
        <w:t>for</w:t>
      </w:r>
      <w:proofErr w:type="spellEnd"/>
      <w:r w:rsidRPr="00340FA4">
        <w:rPr>
          <w:rFonts w:ascii="HelveticaNeue Condensed" w:hAnsi="HelveticaNeue Condensed"/>
        </w:rPr>
        <w:t xml:space="preserve"> International </w:t>
      </w:r>
      <w:proofErr w:type="spellStart"/>
      <w:r w:rsidRPr="00340FA4">
        <w:rPr>
          <w:rFonts w:ascii="HelveticaNeue Condensed" w:hAnsi="HelveticaNeue Condensed"/>
        </w:rPr>
        <w:t>StudentAssessment</w:t>
      </w:r>
      <w:proofErr w:type="spellEnd"/>
      <w:r w:rsidRPr="00340FA4">
        <w:rPr>
          <w:rFonts w:ascii="HelveticaNeue Condensed" w:hAnsi="HelveticaNeue Condensed"/>
        </w:rPr>
        <w:t xml:space="preserve"> (PISA) de la OCDE.</w:t>
      </w:r>
    </w:p>
    <w:p w14:paraId="514C15AB" w14:textId="77777777" w:rsidR="00340FA4" w:rsidRPr="00340FA4" w:rsidRDefault="00340FA4" w:rsidP="00340FA4">
      <w:pPr>
        <w:autoSpaceDE w:val="0"/>
        <w:autoSpaceDN w:val="0"/>
        <w:adjustRightInd w:val="0"/>
        <w:jc w:val="both"/>
        <w:rPr>
          <w:rFonts w:ascii="HelveticaNeue Condensed" w:hAnsi="HelveticaNeue Condensed"/>
        </w:rPr>
      </w:pPr>
    </w:p>
    <w:p w14:paraId="6EE831D0"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En este último caso, las muestras no habían permitido investigar las posibles diferencias regionales respecto de las brechas de rendimientos entre géneros y además, no se investigaron las posibles interacciones entre los efectos del género y de la historia académica (repitencia de grado) del alumno. El presente trabajo pretende llenar estos dos vacíos utilizando los datos de PISA/2018, dado que en esa evaluación fueron extraídas muestras representativas de 5 “regiones” del país. Tiene como principales objetivos dimensionar y comparar regionalmente el grado de (in)equidad educativa del género relativa a los aprendizajes en matemática, lectura y ciencia, y evaluar su posible interacción con los antecedentes académicos del alumno.</w:t>
      </w:r>
    </w:p>
    <w:p w14:paraId="5CCBD998" w14:textId="77777777" w:rsidR="00340FA4" w:rsidRPr="00340FA4" w:rsidRDefault="00340FA4" w:rsidP="00340FA4">
      <w:pPr>
        <w:autoSpaceDE w:val="0"/>
        <w:autoSpaceDN w:val="0"/>
        <w:adjustRightInd w:val="0"/>
        <w:jc w:val="both"/>
        <w:rPr>
          <w:rFonts w:ascii="HelveticaNeue Condensed" w:hAnsi="HelveticaNeue Condensed"/>
          <w:b/>
          <w:bCs/>
        </w:rPr>
      </w:pPr>
    </w:p>
    <w:p w14:paraId="13677EC1" w14:textId="77777777" w:rsidR="00340FA4" w:rsidRPr="00340FA4" w:rsidRDefault="00340FA4" w:rsidP="00340FA4">
      <w:pPr>
        <w:spacing w:after="200"/>
        <w:jc w:val="both"/>
        <w:rPr>
          <w:rFonts w:ascii="HelveticaNeue MediumCond" w:hAnsi="HelveticaNeue MediumCond"/>
          <w:bCs/>
        </w:rPr>
      </w:pPr>
      <w:r w:rsidRPr="00340FA4">
        <w:rPr>
          <w:rFonts w:ascii="HelveticaNeue MediumCond" w:hAnsi="HelveticaNeue MediumCond"/>
          <w:bCs/>
        </w:rPr>
        <w:t>Antecedentes</w:t>
      </w:r>
      <w:r w:rsidRPr="00340FA4">
        <w:rPr>
          <w:rFonts w:ascii="HelveticaNeue MediumCond" w:hAnsi="HelveticaNeue MediumCond"/>
          <w:bCs/>
          <w:vertAlign w:val="superscript"/>
        </w:rPr>
        <w:footnoteReference w:id="4"/>
      </w:r>
    </w:p>
    <w:p w14:paraId="04766020" w14:textId="77777777" w:rsidR="00340FA4" w:rsidRPr="00340FA4" w:rsidRDefault="00340FA4" w:rsidP="00340FA4">
      <w:pPr>
        <w:spacing w:after="200"/>
        <w:jc w:val="both"/>
        <w:rPr>
          <w:rFonts w:ascii="HelveticaNeue Condensed" w:hAnsi="HelveticaNeue Condensed"/>
        </w:rPr>
      </w:pPr>
      <w:r w:rsidRPr="00340FA4">
        <w:rPr>
          <w:rFonts w:ascii="HelveticaNeue Condensed" w:hAnsi="HelveticaNeue Condensed"/>
        </w:rPr>
        <w:t>Las diferencias de rendimiento en matemática entre géneros ha sido objeto de investigaciones empíricas desde hace ya más de 4 décadas (</w:t>
      </w:r>
      <w:proofErr w:type="spellStart"/>
      <w:r w:rsidRPr="00340FA4">
        <w:rPr>
          <w:rFonts w:ascii="HelveticaNeue Condensed" w:hAnsi="HelveticaNeue Condensed"/>
        </w:rPr>
        <w:t>Fennema</w:t>
      </w:r>
      <w:proofErr w:type="spellEnd"/>
      <w:r w:rsidRPr="00340FA4">
        <w:rPr>
          <w:rFonts w:ascii="HelveticaNeue Condensed" w:hAnsi="HelveticaNeue Condensed"/>
        </w:rPr>
        <w:t>, 1974). Una de las revisiones más extensas (1600 estudios) concluyó que las mujeres eran mejores en lectura y escritura y los varones en matemáticas y ciencias físicas (</w:t>
      </w:r>
      <w:proofErr w:type="spellStart"/>
      <w:r w:rsidRPr="00340FA4">
        <w:rPr>
          <w:rFonts w:ascii="HelveticaNeue Condensed" w:hAnsi="HelveticaNeue Condensed"/>
        </w:rPr>
        <w:t>Maccoby</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Jacklin</w:t>
      </w:r>
      <w:proofErr w:type="spellEnd"/>
      <w:r w:rsidRPr="00340FA4">
        <w:rPr>
          <w:rFonts w:ascii="HelveticaNeue Condensed" w:hAnsi="HelveticaNeue Condensed"/>
        </w:rPr>
        <w:t xml:space="preserve">, 1974). Pero posteriormente, otras revisiones detectaron que esas distancias se tornaban más ajustadas (Wilder y Powell, 1989; </w:t>
      </w:r>
      <w:proofErr w:type="spellStart"/>
      <w:r w:rsidRPr="00340FA4">
        <w:rPr>
          <w:rFonts w:ascii="HelveticaNeue Condensed" w:hAnsi="HelveticaNeue Condensed"/>
        </w:rPr>
        <w:t>Willingham</w:t>
      </w:r>
      <w:proofErr w:type="spellEnd"/>
      <w:r w:rsidRPr="00340FA4">
        <w:rPr>
          <w:rFonts w:ascii="HelveticaNeue Condensed" w:hAnsi="HelveticaNeue Condensed"/>
        </w:rPr>
        <w:t xml:space="preserve"> y Cole, 1997) o incluso tendían a desaparecer (Friedman, 1989). </w:t>
      </w:r>
    </w:p>
    <w:p w14:paraId="4C524CF8" w14:textId="77777777" w:rsidR="00340FA4" w:rsidRPr="00340FA4" w:rsidRDefault="00340FA4" w:rsidP="00340FA4">
      <w:pPr>
        <w:spacing w:after="200"/>
        <w:jc w:val="both"/>
        <w:rPr>
          <w:rFonts w:ascii="HelveticaNeue Condensed" w:hAnsi="HelveticaNeue Condensed"/>
        </w:rPr>
      </w:pPr>
      <w:r w:rsidRPr="00340FA4">
        <w:rPr>
          <w:rFonts w:ascii="HelveticaNeue Condensed" w:hAnsi="HelveticaNeue Condensed"/>
        </w:rPr>
        <w:t>No obstante, los datos de PISA/2015 indicaron que en 28 países de los 70 que participaron los varones obtuvieron rendimientos en matemática significativamente más altos que las mujeres (OCDE, 2015), mientras que en PISA/2018, ello sucedió en 32 de los 79 participantes (OCDE, 2019). En lengua las diferencias son más extendidas: las mujeres obtuvieron puntajes significativamente más altos que los hombres en todos los países, aunque con marcadas diferencias en sus magnitudes. En ciencia, la brecha promedio fue a favor de las mujeres, pero solo por dos puntos y en alrededor de la mitad de los países, esa diferencia fue estadísticamente no significativa y solo en seis de ellos los jóvenes superaron significativamente a las mujeres.</w:t>
      </w:r>
    </w:p>
    <w:p w14:paraId="0C5F996B"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Entre PISA/2009 y PISA/2018 la brecha de género en el rendimiento de lectura se redujo en 36 de los 64 países/economías participantes en ambos años, debido a una mejora en el rendimiento de los varones o a su disminución entre las mujeres. La brecha en matemática no cambió significativamente, aunque sí variaron las situaciones en diferentes países a este respecto. En ciencias, la brecha promedio se redujo en apenas 2 puntos, debido principalmente a que el rendimiento de los jóvenes disminuyó más que el rendimiento de las mujeres.</w:t>
      </w:r>
    </w:p>
    <w:p w14:paraId="4A8D50BF" w14:textId="77777777" w:rsidR="00340FA4" w:rsidRPr="00340FA4" w:rsidRDefault="00340FA4" w:rsidP="00340FA4">
      <w:pPr>
        <w:autoSpaceDE w:val="0"/>
        <w:autoSpaceDN w:val="0"/>
        <w:adjustRightInd w:val="0"/>
        <w:jc w:val="both"/>
        <w:rPr>
          <w:rFonts w:ascii="HelveticaNeue Condensed" w:hAnsi="HelveticaNeue Condensed"/>
        </w:rPr>
      </w:pPr>
    </w:p>
    <w:p w14:paraId="2A5F960A" w14:textId="77777777" w:rsidR="00340FA4" w:rsidRPr="00340FA4" w:rsidRDefault="00340FA4" w:rsidP="00517CB6">
      <w:pPr>
        <w:autoSpaceDE w:val="0"/>
        <w:autoSpaceDN w:val="0"/>
        <w:adjustRightInd w:val="0"/>
        <w:spacing w:after="240"/>
        <w:jc w:val="both"/>
        <w:rPr>
          <w:rFonts w:ascii="HelveticaNeue Condensed" w:hAnsi="HelveticaNeue Condensed"/>
        </w:rPr>
      </w:pPr>
      <w:r w:rsidRPr="00340FA4">
        <w:rPr>
          <w:rFonts w:ascii="HelveticaNeue Condensed" w:hAnsi="HelveticaNeue Condensed"/>
        </w:rPr>
        <w:t>Más allá de este polémico punto sobre la tendencia general, revisiones realizadas en los inicios de los años noventa concluyen que la brecha entre géneros tiende a ampliarse significativamente si se tienen en cuenta otros aspectos y variables (</w:t>
      </w:r>
      <w:proofErr w:type="spellStart"/>
      <w:r w:rsidRPr="00340FA4">
        <w:rPr>
          <w:rFonts w:ascii="HelveticaNeue Condensed" w:hAnsi="HelveticaNeue Condensed"/>
        </w:rPr>
        <w:t>Fennema</w:t>
      </w:r>
      <w:proofErr w:type="spellEnd"/>
      <w:r w:rsidRPr="00340FA4">
        <w:rPr>
          <w:rFonts w:ascii="HelveticaNeue Condensed" w:hAnsi="HelveticaNeue Condensed"/>
        </w:rPr>
        <w:t xml:space="preserve"> and Hart 1994; </w:t>
      </w:r>
      <w:proofErr w:type="spellStart"/>
      <w:r w:rsidRPr="00340FA4">
        <w:rPr>
          <w:rFonts w:ascii="HelveticaNeue Condensed" w:hAnsi="HelveticaNeue Condensed"/>
        </w:rPr>
        <w:t>Leder</w:t>
      </w:r>
      <w:proofErr w:type="spellEnd"/>
      <w:r w:rsidRPr="00340FA4">
        <w:rPr>
          <w:rFonts w:ascii="HelveticaNeue Condensed" w:hAnsi="HelveticaNeue Condensed"/>
        </w:rPr>
        <w:t xml:space="preserve"> 1992). Basado en el análisis de los resultados de investigaciones sobre este tema desde la década de los setentas, se ha criticado a las investigaciones que infieren fuertes conclusiones acerca del “impacto del género </w:t>
      </w:r>
      <w:r w:rsidRPr="00340FA4">
        <w:rPr>
          <w:rFonts w:ascii="HelveticaNeue Condensed" w:hAnsi="HelveticaNeue Condensed"/>
          <w:i/>
        </w:rPr>
        <w:t>per se</w:t>
      </w:r>
      <w:r w:rsidRPr="00340FA4">
        <w:rPr>
          <w:rFonts w:ascii="HelveticaNeue Condensed" w:hAnsi="HelveticaNeue Condensed"/>
        </w:rPr>
        <w:t>, sin un reconocimiento de la influencia interactiva de las variables personales y contextuales relevantes” (</w:t>
      </w:r>
      <w:proofErr w:type="spellStart"/>
      <w:r w:rsidRPr="00340FA4">
        <w:rPr>
          <w:rFonts w:ascii="HelveticaNeue Condensed" w:hAnsi="HelveticaNeue Condensed"/>
        </w:rPr>
        <w:t>Leder</w:t>
      </w:r>
      <w:proofErr w:type="spellEnd"/>
      <w:r w:rsidRPr="00340FA4">
        <w:rPr>
          <w:rFonts w:ascii="HelveticaNeue Condensed" w:hAnsi="HelveticaNeue Condensed"/>
        </w:rPr>
        <w:t>, 2019:296).</w:t>
      </w:r>
    </w:p>
    <w:p w14:paraId="5075D8B7"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Así por ejemplo, algunos estudios han verificado que las diferencias se profundizan a medida que se avanza en los grados (</w:t>
      </w:r>
      <w:proofErr w:type="spellStart"/>
      <w:r w:rsidRPr="00340FA4">
        <w:rPr>
          <w:rFonts w:ascii="HelveticaNeue Condensed" w:hAnsi="HelveticaNeue Condensed"/>
        </w:rPr>
        <w:t>Leahey</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Guo</w:t>
      </w:r>
      <w:proofErr w:type="spellEnd"/>
      <w:r w:rsidRPr="00340FA4">
        <w:rPr>
          <w:rFonts w:ascii="HelveticaNeue Condensed" w:hAnsi="HelveticaNeue Condensed"/>
        </w:rPr>
        <w:t xml:space="preserve">, 2001; Martin, Mullis, Foy y Hooper, 2016; </w:t>
      </w:r>
      <w:proofErr w:type="spellStart"/>
      <w:r w:rsidRPr="00340FA4">
        <w:rPr>
          <w:rFonts w:ascii="HelveticaNeue Condensed" w:hAnsi="HelveticaNeue Condensed"/>
        </w:rPr>
        <w:t>Muller</w:t>
      </w:r>
      <w:proofErr w:type="spellEnd"/>
      <w:r w:rsidRPr="00340FA4">
        <w:rPr>
          <w:rFonts w:ascii="HelveticaNeue Condensed" w:hAnsi="HelveticaNeue Condensed"/>
        </w:rPr>
        <w:t xml:space="preserve">, 1998), coincidente con un meta-análisis constatando que las diferencias significativas entre géneros en matemática solo comienzan en el secundario (Hyde, </w:t>
      </w:r>
      <w:proofErr w:type="spellStart"/>
      <w:r w:rsidRPr="00340FA4">
        <w:rPr>
          <w:rFonts w:ascii="HelveticaNeue Condensed" w:hAnsi="HelveticaNeue Condensed"/>
        </w:rPr>
        <w:t>Fennema</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Lamon</w:t>
      </w:r>
      <w:proofErr w:type="spellEnd"/>
      <w:r w:rsidRPr="00340FA4">
        <w:rPr>
          <w:rFonts w:ascii="HelveticaNeue Condensed" w:hAnsi="HelveticaNeue Condensed"/>
        </w:rPr>
        <w:t>, 1990).Asimismo, otras investigaciones han constatado que la brecha entre géneros varía según los diferentes niveles de rendimiento académico alcanzados por el alumno. Analizando los datos de evaluaciones internacionales en el período 1995-2015, se ha concluido que la brecha entre géneros es más acentuada en los niveles superiores de rendimiento con ventaja para los hombres (</w:t>
      </w:r>
      <w:proofErr w:type="spellStart"/>
      <w:r w:rsidRPr="00340FA4">
        <w:rPr>
          <w:rFonts w:ascii="HelveticaNeue Condensed" w:hAnsi="HelveticaNeue Condensed"/>
        </w:rPr>
        <w:t>Baye</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Monseur</w:t>
      </w:r>
      <w:proofErr w:type="spellEnd"/>
      <w:r w:rsidRPr="00340FA4">
        <w:rPr>
          <w:rFonts w:ascii="HelveticaNeue Condensed" w:hAnsi="HelveticaNeue Condensed"/>
        </w:rPr>
        <w:t xml:space="preserve">, 2016; </w:t>
      </w:r>
      <w:proofErr w:type="spellStart"/>
      <w:r w:rsidRPr="00340FA4">
        <w:rPr>
          <w:rFonts w:ascii="HelveticaNeue Condensed" w:hAnsi="HelveticaNeue Condensed"/>
        </w:rPr>
        <w:t>Forgasz</w:t>
      </w:r>
      <w:proofErr w:type="spellEnd"/>
      <w:r w:rsidRPr="00340FA4">
        <w:rPr>
          <w:rFonts w:ascii="HelveticaNeue Condensed" w:hAnsi="HelveticaNeue Condensed"/>
        </w:rPr>
        <w:t xml:space="preserve"> y Hill, 2013). A la misma conclusión llegaron otros estudios con datos referidos a diferentes niveles educativos (</w:t>
      </w:r>
      <w:proofErr w:type="spellStart"/>
      <w:r w:rsidRPr="00340FA4">
        <w:rPr>
          <w:rFonts w:ascii="HelveticaNeue Condensed" w:hAnsi="HelveticaNeue Condensed"/>
        </w:rPr>
        <w:t>Leahey</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Guo</w:t>
      </w:r>
      <w:proofErr w:type="spellEnd"/>
      <w:r w:rsidRPr="00340FA4">
        <w:rPr>
          <w:rFonts w:ascii="HelveticaNeue Condensed" w:hAnsi="HelveticaNeue Condensed"/>
        </w:rPr>
        <w:t xml:space="preserve">, 2001; Reis y Park 2001; </w:t>
      </w:r>
      <w:proofErr w:type="spellStart"/>
      <w:r w:rsidRPr="00340FA4">
        <w:rPr>
          <w:rFonts w:ascii="HelveticaNeue Condensed" w:hAnsi="HelveticaNeue Condensed"/>
        </w:rPr>
        <w:t>Swiatek</w:t>
      </w:r>
      <w:proofErr w:type="spellEnd"/>
      <w:r w:rsidRPr="00340FA4">
        <w:rPr>
          <w:rFonts w:ascii="HelveticaNeue Condensed" w:hAnsi="HelveticaNeue Condensed"/>
        </w:rPr>
        <w:t xml:space="preserve">, </w:t>
      </w:r>
      <w:proofErr w:type="spellStart"/>
      <w:r w:rsidRPr="00340FA4">
        <w:rPr>
          <w:rFonts w:ascii="HelveticaNeue Condensed" w:hAnsi="HelveticaNeue Condensed"/>
        </w:rPr>
        <w:t>Lupkowski-Shoplik</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O’Donoghue</w:t>
      </w:r>
      <w:proofErr w:type="spellEnd"/>
      <w:r w:rsidRPr="00340FA4">
        <w:rPr>
          <w:rFonts w:ascii="HelveticaNeue Condensed" w:hAnsi="HelveticaNeue Condensed"/>
        </w:rPr>
        <w:t>, 2000).</w:t>
      </w:r>
    </w:p>
    <w:p w14:paraId="5407CC68" w14:textId="77777777" w:rsidR="00340FA4" w:rsidRPr="00340FA4" w:rsidRDefault="00340FA4" w:rsidP="00340FA4">
      <w:pPr>
        <w:autoSpaceDE w:val="0"/>
        <w:autoSpaceDN w:val="0"/>
        <w:adjustRightInd w:val="0"/>
        <w:jc w:val="both"/>
        <w:rPr>
          <w:rFonts w:ascii="HelveticaNeue Condensed" w:hAnsi="HelveticaNeue Condensed"/>
          <w:color w:val="00B050"/>
        </w:rPr>
      </w:pPr>
    </w:p>
    <w:p w14:paraId="4A398926"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Otro de los factores de variación a ser considerado es el nivel socioeconómico sea de la familia del alumno, al cual no se le había prestado mucha atención hasta mediados de la década del 80 según tres revisiones (Grant y </w:t>
      </w:r>
      <w:proofErr w:type="spellStart"/>
      <w:r w:rsidRPr="00340FA4">
        <w:rPr>
          <w:rFonts w:ascii="HelveticaNeue Condensed" w:hAnsi="HelveticaNeue Condensed"/>
        </w:rPr>
        <w:t>Sleeter</w:t>
      </w:r>
      <w:proofErr w:type="spellEnd"/>
      <w:r w:rsidRPr="00340FA4">
        <w:rPr>
          <w:rFonts w:ascii="HelveticaNeue Condensed" w:hAnsi="HelveticaNeue Condensed"/>
        </w:rPr>
        <w:t xml:space="preserve">, 1986; Connolly, 2006; </w:t>
      </w:r>
      <w:proofErr w:type="spellStart"/>
      <w:r w:rsidRPr="00340FA4">
        <w:rPr>
          <w:rFonts w:ascii="HelveticaNeue Condensed" w:hAnsi="HelveticaNeue Condensed"/>
        </w:rPr>
        <w:t>Lubinski</w:t>
      </w:r>
      <w:proofErr w:type="spellEnd"/>
      <w:r w:rsidRPr="00340FA4">
        <w:rPr>
          <w:rFonts w:ascii="HelveticaNeue Condensed" w:hAnsi="HelveticaNeue Condensed"/>
        </w:rPr>
        <w:t>, 2008), sea del vecindario (</w:t>
      </w:r>
      <w:proofErr w:type="spellStart"/>
      <w:r w:rsidRPr="00340FA4">
        <w:rPr>
          <w:rFonts w:ascii="HelveticaNeue Condensed" w:hAnsi="HelveticaNeue Condensed"/>
        </w:rPr>
        <w:t>Entwisle</w:t>
      </w:r>
      <w:proofErr w:type="spellEnd"/>
      <w:r w:rsidRPr="00340FA4">
        <w:rPr>
          <w:rFonts w:ascii="HelveticaNeue Condensed" w:hAnsi="HelveticaNeue Condensed"/>
        </w:rPr>
        <w:t>, Alexander y Olson; 1994) o sea de la escuela en si misma (</w:t>
      </w:r>
      <w:proofErr w:type="spellStart"/>
      <w:r w:rsidRPr="00340FA4">
        <w:rPr>
          <w:rFonts w:ascii="HelveticaNeue Condensed" w:hAnsi="HelveticaNeue Condensed"/>
        </w:rPr>
        <w:t>Legewie</w:t>
      </w:r>
      <w:proofErr w:type="spellEnd"/>
      <w:r w:rsidRPr="00340FA4">
        <w:rPr>
          <w:rFonts w:ascii="HelveticaNeue Condensed" w:hAnsi="HelveticaNeue Condensed"/>
        </w:rPr>
        <w:t xml:space="preserve"> &amp;Di </w:t>
      </w:r>
      <w:proofErr w:type="spellStart"/>
      <w:r w:rsidRPr="00340FA4">
        <w:rPr>
          <w:rFonts w:ascii="HelveticaNeue Condensed" w:hAnsi="HelveticaNeue Condensed"/>
        </w:rPr>
        <w:t>Prete</w:t>
      </w:r>
      <w:proofErr w:type="spellEnd"/>
      <w:r w:rsidRPr="00340FA4">
        <w:rPr>
          <w:rFonts w:ascii="HelveticaNeue Condensed" w:hAnsi="HelveticaNeue Condensed"/>
        </w:rPr>
        <w:t xml:space="preserve">, 2012). Si estos aspectos son incorporados al análisis, la magnitud de las diferencias de rendimientos entre géneros varía. Tal efecto puede estar mediatizado, por ejemplo, a través de la influencia que ejercen los padres sobre sus hijos según su educación o actitudes hacia las matemáticas, o su valoración acerca de las competencias matemáticas de sus hijas (Eccles &amp; Jacobs, 1986; </w:t>
      </w:r>
      <w:proofErr w:type="spellStart"/>
      <w:r w:rsidRPr="00340FA4">
        <w:rPr>
          <w:rFonts w:ascii="HelveticaNeue Condensed" w:hAnsi="HelveticaNeue Condensed"/>
        </w:rPr>
        <w:t>Leder</w:t>
      </w:r>
      <w:proofErr w:type="spellEnd"/>
      <w:r w:rsidRPr="00340FA4">
        <w:rPr>
          <w:rFonts w:ascii="HelveticaNeue Condensed" w:hAnsi="HelveticaNeue Condensed"/>
        </w:rPr>
        <w:t xml:space="preserve">, 1992), adjudicando sus logros al esfuerzo y no a su probable capacidad (Parsons, Adler, &amp; </w:t>
      </w:r>
      <w:proofErr w:type="spellStart"/>
      <w:r w:rsidRPr="00340FA4">
        <w:rPr>
          <w:rFonts w:ascii="HelveticaNeue Condensed" w:hAnsi="HelveticaNeue Condensed"/>
        </w:rPr>
        <w:t>Kaczala</w:t>
      </w:r>
      <w:proofErr w:type="spellEnd"/>
      <w:r w:rsidRPr="00340FA4">
        <w:rPr>
          <w:rFonts w:ascii="HelveticaNeue Condensed" w:hAnsi="HelveticaNeue Condensed"/>
        </w:rPr>
        <w:t xml:space="preserve">, 1982). </w:t>
      </w:r>
    </w:p>
    <w:p w14:paraId="1C4F48B4" w14:textId="77777777" w:rsidR="00340FA4" w:rsidRPr="00340FA4" w:rsidRDefault="00340FA4" w:rsidP="00340FA4">
      <w:pPr>
        <w:autoSpaceDE w:val="0"/>
        <w:autoSpaceDN w:val="0"/>
        <w:adjustRightInd w:val="0"/>
        <w:jc w:val="both"/>
        <w:rPr>
          <w:rFonts w:ascii="HelveticaNeue Condensed" w:hAnsi="HelveticaNeue Condensed"/>
          <w:color w:val="00B050"/>
        </w:rPr>
      </w:pPr>
    </w:p>
    <w:p w14:paraId="28A4E953"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En Argentina, diversos estudios con datos de evaluaciones internacionales (PISA) o nacionales del nivel secundario han concluido que los varones superan a las mujeres en matemáticas y/o ciencias, y/o las mujeres superan a los hombres en lengua, aplicando modelos </w:t>
      </w:r>
      <w:proofErr w:type="spellStart"/>
      <w:r w:rsidRPr="00340FA4">
        <w:rPr>
          <w:rFonts w:ascii="HelveticaNeue Condensed" w:hAnsi="HelveticaNeue Condensed"/>
        </w:rPr>
        <w:t>regresionales</w:t>
      </w:r>
      <w:proofErr w:type="spellEnd"/>
      <w:r w:rsidRPr="00340FA4">
        <w:rPr>
          <w:rFonts w:ascii="HelveticaNeue Condensed" w:hAnsi="HelveticaNeue Condensed"/>
        </w:rPr>
        <w:t xml:space="preserve"> multinivel (</w:t>
      </w:r>
      <w:proofErr w:type="spellStart"/>
      <w:r w:rsidRPr="00340FA4">
        <w:rPr>
          <w:rFonts w:ascii="HelveticaNeue Condensed" w:hAnsi="HelveticaNeue Condensed"/>
        </w:rPr>
        <w:t>Decandido</w:t>
      </w:r>
      <w:proofErr w:type="spellEnd"/>
      <w:r w:rsidRPr="00340FA4">
        <w:rPr>
          <w:rFonts w:ascii="HelveticaNeue Condensed" w:hAnsi="HelveticaNeue Condensed"/>
        </w:rPr>
        <w:t xml:space="preserve">, 2011; </w:t>
      </w:r>
      <w:proofErr w:type="spellStart"/>
      <w:r w:rsidRPr="00340FA4">
        <w:rPr>
          <w:rFonts w:ascii="HelveticaNeue Condensed" w:hAnsi="HelveticaNeue Condensed"/>
        </w:rPr>
        <w:t>Formichella</w:t>
      </w:r>
      <w:proofErr w:type="spellEnd"/>
      <w:r w:rsidRPr="00340FA4">
        <w:rPr>
          <w:rFonts w:ascii="HelveticaNeue Condensed" w:hAnsi="HelveticaNeue Condensed"/>
        </w:rPr>
        <w:t xml:space="preserve"> e Ibáñez Martín, 2014; </w:t>
      </w:r>
      <w:proofErr w:type="spellStart"/>
      <w:r w:rsidRPr="00340FA4">
        <w:rPr>
          <w:rFonts w:ascii="HelveticaNeue Condensed" w:hAnsi="HelveticaNeue Condensed"/>
        </w:rPr>
        <w:t>Marchionni</w:t>
      </w:r>
      <w:proofErr w:type="spellEnd"/>
      <w:r w:rsidRPr="00340FA4">
        <w:rPr>
          <w:rFonts w:ascii="HelveticaNeue Condensed" w:hAnsi="HelveticaNeue Condensed"/>
        </w:rPr>
        <w:t xml:space="preserve"> et. </w:t>
      </w:r>
      <w:proofErr w:type="spellStart"/>
      <w:r w:rsidRPr="00340FA4">
        <w:rPr>
          <w:rFonts w:ascii="HelveticaNeue Condensed" w:hAnsi="HelveticaNeue Condensed"/>
        </w:rPr>
        <w:t>al</w:t>
      </w:r>
      <w:proofErr w:type="spellEnd"/>
      <w:r w:rsidRPr="00340FA4">
        <w:rPr>
          <w:rFonts w:ascii="HelveticaNeue Condensed" w:hAnsi="HelveticaNeue Condensed"/>
        </w:rPr>
        <w:t xml:space="preserve">., 2013) u otro tipo de técnicas (Santos, 2007). Ibáñez Martín y </w:t>
      </w:r>
      <w:proofErr w:type="spellStart"/>
      <w:r w:rsidRPr="00340FA4">
        <w:rPr>
          <w:rFonts w:ascii="HelveticaNeue Condensed" w:hAnsi="HelveticaNeue Condensed"/>
        </w:rPr>
        <w:t>Formichella</w:t>
      </w:r>
      <w:proofErr w:type="spellEnd"/>
      <w:r w:rsidRPr="00340FA4">
        <w:rPr>
          <w:rFonts w:ascii="HelveticaNeue Condensed" w:hAnsi="HelveticaNeue Condensed"/>
        </w:rPr>
        <w:t xml:space="preserve"> (2017) analizan los datos de todas las pruebas PISA entre 2000 y 2012 donde participó Argentina y concluyen que las mujeres han obtenido mejores resultados en lectoescritura mientras que los hombres lo hicieron en matemática y ciencias durante esos 12 años.</w:t>
      </w:r>
    </w:p>
    <w:p w14:paraId="5997D703" w14:textId="77777777" w:rsidR="00340FA4" w:rsidRPr="00340FA4" w:rsidRDefault="00340FA4" w:rsidP="00340FA4">
      <w:pPr>
        <w:rPr>
          <w:rFonts w:ascii="HelveticaNeue Condensed" w:hAnsi="HelveticaNeue Condensed"/>
        </w:rPr>
      </w:pPr>
    </w:p>
    <w:p w14:paraId="31208155" w14:textId="1D01CDF7" w:rsidR="00340FA4" w:rsidRPr="00340FA4" w:rsidRDefault="00340FA4" w:rsidP="00340FA4">
      <w:pPr>
        <w:jc w:val="both"/>
        <w:rPr>
          <w:rFonts w:ascii="HelveticaNeue Condensed" w:hAnsi="HelveticaNeue Condensed"/>
        </w:rPr>
      </w:pPr>
      <w:r w:rsidRPr="00340FA4">
        <w:rPr>
          <w:rFonts w:ascii="HelveticaNeue Condensed" w:hAnsi="HelveticaNeue Condensed"/>
        </w:rPr>
        <w:t>De acuerdo a los datos de PISA/2018, Argentina fue uno de los países con la brecha de género más estrecha en lectura, a favor de la mujer (7º lugar: 16 puntos) (OECD, 2019), junto con otros países de América Latina, debido a que los varones mejoraron su rendimiento en relación a PISA/2009. En matemática, en cambio, las mayores diferencias se registraron en los países de América Latina, entre ellos Argentina, con una de las diferencias más altas a favor del hombre (15 puntos). Entonces, Argentina se ubica en un conjunto de países (Chile, Colombia, Costa Rica, México, Panamá y Perú) donde las diferencias entre géneros en lectura son de las más estrechas, al tiempo que las correspondientes a matemática son las más altas. En ciencia, los hombres superaron a las mujeres en 10 puntos, y de este modo, Argentina formó parte de los seis países donde tal diferencia era significativa: China y 5 países latinoamericanos.</w:t>
      </w:r>
    </w:p>
    <w:p w14:paraId="470E5B4B" w14:textId="77777777" w:rsidR="00340FA4" w:rsidRPr="00340FA4" w:rsidRDefault="00340FA4" w:rsidP="00340FA4">
      <w:pPr>
        <w:jc w:val="both"/>
        <w:rPr>
          <w:rFonts w:ascii="HelveticaNeue Condensed" w:hAnsi="HelveticaNeue Condensed"/>
        </w:rPr>
      </w:pPr>
    </w:p>
    <w:p w14:paraId="0CD115AE" w14:textId="77777777" w:rsidR="00340FA4" w:rsidRPr="00340FA4" w:rsidRDefault="00340FA4" w:rsidP="00340FA4">
      <w:pPr>
        <w:spacing w:after="200"/>
        <w:jc w:val="both"/>
        <w:rPr>
          <w:rFonts w:ascii="HelveticaNeue Condensed" w:hAnsi="HelveticaNeue Condensed"/>
        </w:rPr>
      </w:pPr>
      <w:r w:rsidRPr="00340FA4">
        <w:rPr>
          <w:rFonts w:ascii="HelveticaNeue Condensed" w:hAnsi="HelveticaNeue Condensed"/>
        </w:rPr>
        <w:t xml:space="preserve">Por otra parte, un estudio realizado a partir de los datos del Censo Nacional de Finalización del Nivel Secundario de 1998 - más de 131 mil estudiantes en 2373 escuelas -con modelos multinivel bivariado para detectar posibles interacciones del efecto género con otras variables relevantes, permitió  inferir que el efecto género </w:t>
      </w:r>
      <w:r w:rsidRPr="00340FA4">
        <w:rPr>
          <w:rFonts w:ascii="HelveticaNeue Condensed" w:hAnsi="HelveticaNeue Condensed"/>
          <w:i/>
        </w:rPr>
        <w:t xml:space="preserve">(i) </w:t>
      </w:r>
      <w:r w:rsidRPr="00340FA4">
        <w:rPr>
          <w:rFonts w:ascii="HelveticaNeue Condensed" w:hAnsi="HelveticaNeue Condensed"/>
        </w:rPr>
        <w:t>es notablemente superior en lengua, a favor de las mujeres, que en matemática, a favor de los hombres</w:t>
      </w:r>
      <w:r w:rsidRPr="00340FA4">
        <w:rPr>
          <w:rFonts w:ascii="HelveticaNeue Condensed" w:hAnsi="HelveticaNeue Condensed"/>
          <w:vertAlign w:val="superscript"/>
        </w:rPr>
        <w:footnoteReference w:id="5"/>
      </w:r>
      <w:r w:rsidRPr="00340FA4">
        <w:rPr>
          <w:rFonts w:ascii="HelveticaNeue Condensed" w:hAnsi="HelveticaNeue Condensed"/>
        </w:rPr>
        <w:t xml:space="preserve">; </w:t>
      </w:r>
      <w:r w:rsidRPr="00340FA4">
        <w:rPr>
          <w:rFonts w:ascii="HelveticaNeue Condensed" w:hAnsi="HelveticaNeue Condensed"/>
          <w:i/>
        </w:rPr>
        <w:t>(</w:t>
      </w:r>
      <w:proofErr w:type="spellStart"/>
      <w:r w:rsidRPr="00340FA4">
        <w:rPr>
          <w:rFonts w:ascii="HelveticaNeue Condensed" w:hAnsi="HelveticaNeue Condensed"/>
          <w:i/>
        </w:rPr>
        <w:t>ii</w:t>
      </w:r>
      <w:proofErr w:type="spellEnd"/>
      <w:r w:rsidRPr="00340FA4">
        <w:rPr>
          <w:rFonts w:ascii="HelveticaNeue Condensed" w:hAnsi="HelveticaNeue Condensed"/>
          <w:i/>
        </w:rPr>
        <w:t xml:space="preserve">) </w:t>
      </w:r>
      <w:r w:rsidRPr="00340FA4">
        <w:rPr>
          <w:rFonts w:ascii="HelveticaNeue Condensed" w:hAnsi="HelveticaNeue Condensed"/>
        </w:rPr>
        <w:t xml:space="preserve">persiste aun controlando el nivel socioeconómico del alumno y de la escuela, </w:t>
      </w:r>
      <w:r w:rsidRPr="00340FA4">
        <w:rPr>
          <w:rFonts w:ascii="HelveticaNeue Condensed" w:hAnsi="HelveticaNeue Condensed"/>
          <w:i/>
        </w:rPr>
        <w:t>(</w:t>
      </w:r>
      <w:proofErr w:type="spellStart"/>
      <w:r w:rsidRPr="00340FA4">
        <w:rPr>
          <w:rFonts w:ascii="HelveticaNeue Condensed" w:hAnsi="HelveticaNeue Condensed"/>
          <w:i/>
        </w:rPr>
        <w:t>iii</w:t>
      </w:r>
      <w:proofErr w:type="spellEnd"/>
      <w:r w:rsidRPr="00340FA4">
        <w:rPr>
          <w:rFonts w:ascii="HelveticaNeue Condensed" w:hAnsi="HelveticaNeue Condensed"/>
          <w:i/>
        </w:rPr>
        <w:t>)</w:t>
      </w:r>
      <w:r w:rsidRPr="00340FA4">
        <w:rPr>
          <w:rFonts w:ascii="HelveticaNeue Condensed" w:hAnsi="HelveticaNeue Condensed"/>
        </w:rPr>
        <w:t xml:space="preserve"> varía según esas variables, acentuándose entre los contextos sociales más vulnerables y </w:t>
      </w:r>
      <w:r w:rsidRPr="00340FA4">
        <w:rPr>
          <w:rFonts w:ascii="HelveticaNeue Condensed" w:hAnsi="HelveticaNeue Condensed"/>
          <w:i/>
        </w:rPr>
        <w:t>(</w:t>
      </w:r>
      <w:proofErr w:type="spellStart"/>
      <w:r w:rsidRPr="00340FA4">
        <w:rPr>
          <w:rFonts w:ascii="HelveticaNeue Condensed" w:hAnsi="HelveticaNeue Condensed"/>
          <w:i/>
        </w:rPr>
        <w:t>iv</w:t>
      </w:r>
      <w:proofErr w:type="spellEnd"/>
      <w:r w:rsidRPr="00340FA4">
        <w:rPr>
          <w:rFonts w:ascii="HelveticaNeue Condensed" w:hAnsi="HelveticaNeue Condensed"/>
          <w:i/>
        </w:rPr>
        <w:t>)</w:t>
      </w:r>
      <w:r w:rsidRPr="00340FA4">
        <w:rPr>
          <w:rFonts w:ascii="HelveticaNeue Condensed" w:hAnsi="HelveticaNeue Condensed"/>
        </w:rPr>
        <w:t xml:space="preserve"> varía entre las escuelas, denotando que la escuela afecta las diferencias entre género (</w:t>
      </w:r>
      <w:proofErr w:type="spellStart"/>
      <w:r w:rsidRPr="00340FA4">
        <w:rPr>
          <w:rFonts w:ascii="HelveticaNeue Condensed" w:hAnsi="HelveticaNeue Condensed"/>
        </w:rPr>
        <w:t>Cervini</w:t>
      </w:r>
      <w:proofErr w:type="spellEnd"/>
      <w:r w:rsidRPr="00340FA4">
        <w:rPr>
          <w:rFonts w:ascii="HelveticaNeue Condensed" w:hAnsi="HelveticaNeue Condensed"/>
        </w:rPr>
        <w:t>, 2009).</w:t>
      </w:r>
    </w:p>
    <w:p w14:paraId="4C3967FC" w14:textId="77777777" w:rsidR="00340FA4" w:rsidRPr="00340FA4" w:rsidRDefault="00340FA4" w:rsidP="00340FA4">
      <w:pPr>
        <w:spacing w:after="200"/>
        <w:jc w:val="both"/>
        <w:rPr>
          <w:rFonts w:ascii="HelveticaNeue Condensed" w:hAnsi="HelveticaNeue Condensed"/>
        </w:rPr>
      </w:pPr>
      <w:r w:rsidRPr="00340FA4">
        <w:rPr>
          <w:rFonts w:ascii="HelveticaNeue Condensed" w:hAnsi="HelveticaNeue Condensed"/>
        </w:rPr>
        <w:t xml:space="preserve">Con los datos de PISA/2018, el presente trabajo analiza y propone básicamente esos mismos objetivos, pero con algunas diferencias importantes: </w:t>
      </w:r>
      <w:r w:rsidRPr="00340FA4">
        <w:rPr>
          <w:rFonts w:ascii="HelveticaNeue Condensed" w:hAnsi="HelveticaNeue Condensed"/>
          <w:i/>
        </w:rPr>
        <w:t>(i)</w:t>
      </w:r>
      <w:r w:rsidRPr="00340FA4">
        <w:rPr>
          <w:rFonts w:ascii="HelveticaNeue Condensed" w:hAnsi="HelveticaNeue Condensed"/>
        </w:rPr>
        <w:t xml:space="preserve"> todas las estimaciones se refieren a las 5 “regiones” del país, las cuales cuentan con muestras representativas; </w:t>
      </w:r>
      <w:r w:rsidRPr="00340FA4">
        <w:rPr>
          <w:rFonts w:ascii="HelveticaNeue Condensed" w:hAnsi="HelveticaNeue Condensed"/>
          <w:i/>
        </w:rPr>
        <w:t>(</w:t>
      </w:r>
      <w:proofErr w:type="spellStart"/>
      <w:r w:rsidRPr="00340FA4">
        <w:rPr>
          <w:rFonts w:ascii="HelveticaNeue Condensed" w:hAnsi="HelveticaNeue Condensed"/>
          <w:i/>
        </w:rPr>
        <w:t>ii</w:t>
      </w:r>
      <w:proofErr w:type="spellEnd"/>
      <w:r w:rsidRPr="00340FA4">
        <w:rPr>
          <w:rFonts w:ascii="HelveticaNeue Condensed" w:hAnsi="HelveticaNeue Condensed"/>
          <w:i/>
        </w:rPr>
        <w:t>)</w:t>
      </w:r>
      <w:r w:rsidRPr="00340FA4">
        <w:rPr>
          <w:rFonts w:ascii="HelveticaNeue Condensed" w:hAnsi="HelveticaNeue Condensed"/>
        </w:rPr>
        <w:t xml:space="preserve"> se incluyen las tres disciplinas evaluadas; </w:t>
      </w:r>
      <w:r w:rsidRPr="00340FA4">
        <w:rPr>
          <w:rFonts w:ascii="HelveticaNeue Condensed" w:hAnsi="HelveticaNeue Condensed"/>
          <w:i/>
        </w:rPr>
        <w:t>(</w:t>
      </w:r>
      <w:proofErr w:type="spellStart"/>
      <w:r w:rsidRPr="00340FA4">
        <w:rPr>
          <w:rFonts w:ascii="HelveticaNeue Condensed" w:hAnsi="HelveticaNeue Condensed"/>
          <w:i/>
        </w:rPr>
        <w:t>iii</w:t>
      </w:r>
      <w:proofErr w:type="spellEnd"/>
      <w:r w:rsidRPr="00340FA4">
        <w:rPr>
          <w:rFonts w:ascii="HelveticaNeue Condensed" w:hAnsi="HelveticaNeue Condensed"/>
          <w:i/>
        </w:rPr>
        <w:t xml:space="preserve">) </w:t>
      </w:r>
      <w:r w:rsidRPr="00340FA4">
        <w:rPr>
          <w:rFonts w:ascii="HelveticaNeue Condensed" w:hAnsi="HelveticaNeue Condensed"/>
        </w:rPr>
        <w:t xml:space="preserve">las diferencias de género se controlan por los antecedentes académicos y el nivel socioeconómico del alumno; </w:t>
      </w:r>
      <w:r w:rsidRPr="00340FA4">
        <w:rPr>
          <w:rFonts w:ascii="HelveticaNeue Condensed" w:hAnsi="HelveticaNeue Condensed"/>
          <w:i/>
        </w:rPr>
        <w:t>(</w:t>
      </w:r>
      <w:proofErr w:type="spellStart"/>
      <w:r w:rsidRPr="00340FA4">
        <w:rPr>
          <w:rFonts w:ascii="HelveticaNeue Condensed" w:hAnsi="HelveticaNeue Condensed"/>
          <w:i/>
        </w:rPr>
        <w:t>iv</w:t>
      </w:r>
      <w:proofErr w:type="spellEnd"/>
      <w:r w:rsidRPr="00340FA4">
        <w:rPr>
          <w:rFonts w:ascii="HelveticaNeue Condensed" w:hAnsi="HelveticaNeue Condensed"/>
          <w:i/>
        </w:rPr>
        <w:t>)</w:t>
      </w:r>
      <w:r w:rsidRPr="00340FA4">
        <w:rPr>
          <w:rFonts w:ascii="HelveticaNeue Condensed" w:hAnsi="HelveticaNeue Condensed"/>
        </w:rPr>
        <w:t xml:space="preserve"> se analizan las interacciones entre el ‘efecto género’ y los antecedentes académicos del alumno y finalmente, </w:t>
      </w:r>
      <w:r w:rsidRPr="00340FA4">
        <w:rPr>
          <w:rFonts w:ascii="HelveticaNeue Condensed" w:hAnsi="HelveticaNeue Condensed"/>
          <w:i/>
        </w:rPr>
        <w:t>(v)</w:t>
      </w:r>
      <w:r w:rsidRPr="00340FA4">
        <w:rPr>
          <w:rFonts w:ascii="HelveticaNeue Condensed" w:hAnsi="HelveticaNeue Condensed"/>
        </w:rPr>
        <w:t xml:space="preserve"> se evalúa la variación de efecto género entre las escuelas.</w:t>
      </w:r>
    </w:p>
    <w:p w14:paraId="51571C17" w14:textId="5EBF8D7D" w:rsidR="00340FA4" w:rsidRPr="00340FA4" w:rsidRDefault="00340FA4" w:rsidP="00340FA4">
      <w:pPr>
        <w:autoSpaceDE w:val="0"/>
        <w:autoSpaceDN w:val="0"/>
        <w:adjustRightInd w:val="0"/>
        <w:jc w:val="both"/>
        <w:rPr>
          <w:rFonts w:ascii="HelveticaNeue MediumCond" w:hAnsi="HelveticaNeue MediumCond"/>
          <w:bCs/>
        </w:rPr>
      </w:pPr>
      <w:r w:rsidRPr="00340FA4">
        <w:rPr>
          <w:rFonts w:ascii="HelveticaNeue MediumCond" w:hAnsi="HelveticaNeue MediumCond"/>
          <w:bCs/>
        </w:rPr>
        <w:t>Metodología</w:t>
      </w:r>
    </w:p>
    <w:p w14:paraId="26F18AC9" w14:textId="77777777" w:rsidR="00084E46" w:rsidRDefault="00084E46" w:rsidP="00340FA4">
      <w:pPr>
        <w:tabs>
          <w:tab w:val="left" w:pos="426"/>
        </w:tabs>
        <w:autoSpaceDE w:val="0"/>
        <w:autoSpaceDN w:val="0"/>
        <w:adjustRightInd w:val="0"/>
        <w:contextualSpacing/>
        <w:jc w:val="both"/>
        <w:rPr>
          <w:rFonts w:ascii="HelveticaNeue Condensed" w:hAnsi="HelveticaNeue Condensed"/>
          <w:color w:val="000000"/>
        </w:rPr>
      </w:pPr>
    </w:p>
    <w:p w14:paraId="6F8F02D9" w14:textId="45569DD3" w:rsidR="00340FA4" w:rsidRPr="00340FA4" w:rsidRDefault="00340FA4" w:rsidP="00340FA4">
      <w:pPr>
        <w:tabs>
          <w:tab w:val="left" w:pos="426"/>
        </w:tabs>
        <w:autoSpaceDE w:val="0"/>
        <w:autoSpaceDN w:val="0"/>
        <w:adjustRightInd w:val="0"/>
        <w:contextualSpacing/>
        <w:jc w:val="both"/>
        <w:rPr>
          <w:rFonts w:ascii="HelveticaNeue Condensed" w:hAnsi="HelveticaNeue Condensed"/>
          <w:color w:val="000000"/>
        </w:rPr>
      </w:pPr>
      <w:r w:rsidRPr="00340FA4">
        <w:rPr>
          <w:rFonts w:ascii="HelveticaNeue Condensed" w:hAnsi="HelveticaNeue Condensed"/>
          <w:color w:val="000000"/>
        </w:rPr>
        <w:t xml:space="preserve">Se adoptan los siguientes criterios metodológicos: </w:t>
      </w:r>
      <w:r w:rsidRPr="00340FA4">
        <w:rPr>
          <w:rFonts w:ascii="HelveticaNeue Condensed" w:hAnsi="HelveticaNeue Condensed"/>
          <w:i/>
          <w:color w:val="000000"/>
        </w:rPr>
        <w:t>(i)</w:t>
      </w:r>
      <w:r w:rsidRPr="00340FA4">
        <w:rPr>
          <w:rFonts w:ascii="HelveticaNeue Condensed" w:hAnsi="HelveticaNeue Condensed"/>
          <w:color w:val="000000"/>
        </w:rPr>
        <w:t xml:space="preserve"> los datos son analizados con la técnica de regresión multinivel con dos niveles (alumno, escuela); </w:t>
      </w:r>
      <w:r w:rsidRPr="00340FA4">
        <w:rPr>
          <w:rFonts w:ascii="HelveticaNeue Condensed" w:hAnsi="HelveticaNeue Condensed"/>
          <w:i/>
          <w:color w:val="000000"/>
        </w:rPr>
        <w:t>(</w:t>
      </w:r>
      <w:proofErr w:type="spellStart"/>
      <w:r w:rsidRPr="00340FA4">
        <w:rPr>
          <w:rFonts w:ascii="HelveticaNeue Condensed" w:hAnsi="HelveticaNeue Condensed"/>
          <w:i/>
          <w:color w:val="000000"/>
        </w:rPr>
        <w:t>ii</w:t>
      </w:r>
      <w:proofErr w:type="spellEnd"/>
      <w:r w:rsidRPr="00340FA4">
        <w:rPr>
          <w:rFonts w:ascii="HelveticaNeue Condensed" w:hAnsi="HelveticaNeue Condensed"/>
          <w:i/>
          <w:color w:val="000000"/>
        </w:rPr>
        <w:t>)</w:t>
      </w:r>
      <w:r w:rsidRPr="00340FA4">
        <w:rPr>
          <w:rFonts w:ascii="HelveticaNeue Condensed" w:hAnsi="HelveticaNeue Condensed"/>
          <w:color w:val="000000"/>
        </w:rPr>
        <w:t xml:space="preserve"> se incluyen indicadores del nivel socioeconómico familiar como variables de “control” construidos por los autores y no el ESCS (</w:t>
      </w:r>
      <w:proofErr w:type="spellStart"/>
      <w:r w:rsidRPr="00340FA4">
        <w:rPr>
          <w:rFonts w:ascii="HelveticaNeue Condensed" w:hAnsi="HelveticaNeue Condensed"/>
          <w:color w:val="000000"/>
        </w:rPr>
        <w:t>Economic</w:t>
      </w:r>
      <w:proofErr w:type="spellEnd"/>
      <w:r w:rsidRPr="00340FA4">
        <w:rPr>
          <w:rFonts w:ascii="HelveticaNeue Condensed" w:hAnsi="HelveticaNeue Condensed"/>
          <w:color w:val="000000"/>
        </w:rPr>
        <w:t>, Social and Cultural Status) de PISA.</w:t>
      </w:r>
    </w:p>
    <w:p w14:paraId="5C6D22DC" w14:textId="77777777" w:rsidR="00340FA4" w:rsidRPr="00340FA4" w:rsidRDefault="00340FA4" w:rsidP="00340FA4">
      <w:pPr>
        <w:autoSpaceDE w:val="0"/>
        <w:autoSpaceDN w:val="0"/>
        <w:adjustRightInd w:val="0"/>
        <w:jc w:val="both"/>
        <w:rPr>
          <w:rFonts w:ascii="HelveticaNeue Condensed" w:hAnsi="HelveticaNeue Condensed"/>
          <w:color w:val="000000"/>
        </w:rPr>
      </w:pPr>
    </w:p>
    <w:p w14:paraId="61DF3EA4" w14:textId="5B93FACC" w:rsidR="00340FA4" w:rsidRDefault="00340FA4" w:rsidP="00340FA4">
      <w:pPr>
        <w:autoSpaceDE w:val="0"/>
        <w:autoSpaceDN w:val="0"/>
        <w:adjustRightInd w:val="0"/>
        <w:jc w:val="both"/>
        <w:rPr>
          <w:rFonts w:ascii="HelveticaNeue MediumCond" w:hAnsi="HelveticaNeue MediumCond"/>
          <w:i/>
          <w:color w:val="000000"/>
        </w:rPr>
      </w:pPr>
      <w:r w:rsidRPr="00340FA4">
        <w:rPr>
          <w:rFonts w:ascii="HelveticaNeue MediumCond" w:hAnsi="HelveticaNeue MediumCond"/>
          <w:i/>
          <w:color w:val="000000"/>
        </w:rPr>
        <w:t>Datos</w:t>
      </w:r>
    </w:p>
    <w:p w14:paraId="57093CC0" w14:textId="77777777" w:rsidR="00340FA4" w:rsidRPr="00340FA4" w:rsidRDefault="00340FA4" w:rsidP="00340FA4">
      <w:pPr>
        <w:autoSpaceDE w:val="0"/>
        <w:autoSpaceDN w:val="0"/>
        <w:adjustRightInd w:val="0"/>
        <w:jc w:val="both"/>
        <w:rPr>
          <w:rFonts w:ascii="HelveticaNeue MediumCond" w:hAnsi="HelveticaNeue MediumCond"/>
          <w:i/>
          <w:color w:val="000000"/>
        </w:rPr>
      </w:pPr>
    </w:p>
    <w:p w14:paraId="4C7308EC" w14:textId="77777777" w:rsidR="00340FA4" w:rsidRP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color w:val="000000"/>
        </w:rPr>
        <w:t xml:space="preserve">PISA 2018 incluyó alumnos cuyas edades </w:t>
      </w:r>
      <w:r w:rsidRPr="00340FA4">
        <w:rPr>
          <w:rFonts w:ascii="HelveticaNeue Condensed" w:hAnsi="HelveticaNeue Condensed"/>
        </w:rPr>
        <w:t>oscilan entre</w:t>
      </w:r>
      <w:r w:rsidRPr="00340FA4">
        <w:rPr>
          <w:rFonts w:ascii="HelveticaNeue Condensed" w:hAnsi="HelveticaNeue Condensed"/>
          <w:color w:val="000000"/>
        </w:rPr>
        <w:t xml:space="preserve">15 años y 3 meses a 16 años y 2 meses, matriculados del 7º año </w:t>
      </w:r>
      <w:r w:rsidRPr="00340FA4">
        <w:rPr>
          <w:rFonts w:ascii="HelveticaNeue Condensed" w:hAnsi="HelveticaNeue Condensed"/>
        </w:rPr>
        <w:t xml:space="preserve">de </w:t>
      </w:r>
      <w:r w:rsidRPr="00340FA4">
        <w:rPr>
          <w:rFonts w:ascii="HelveticaNeue Condensed" w:hAnsi="HelveticaNeue Condensed"/>
          <w:color w:val="000000"/>
        </w:rPr>
        <w:t xml:space="preserve">primaria en adelante, los cuales llegaban a 658.000 en el país. Se incluyeron </w:t>
      </w:r>
      <w:proofErr w:type="spellStart"/>
      <w:r w:rsidRPr="00340FA4">
        <w:rPr>
          <w:rFonts w:ascii="HelveticaNeue Condensed" w:hAnsi="HelveticaNeue Condensed"/>
          <w:color w:val="000000"/>
        </w:rPr>
        <w:t>sobremuestras</w:t>
      </w:r>
      <w:proofErr w:type="spellEnd"/>
      <w:r w:rsidRPr="00340FA4">
        <w:rPr>
          <w:rFonts w:ascii="HelveticaNeue Condensed" w:hAnsi="HelveticaNeue Condensed"/>
          <w:color w:val="000000"/>
        </w:rPr>
        <w:t xml:space="preserve"> en cuatro provincias del país (“regiones adjudicadas”): Buenos Aires, Córdoba, Tucumán y la Ciudad Autónoma de Buenos Aires. De aquí en adelante, a estas 4 provincias y al conjunto de provincias restantes se las denominará “regiones”.</w:t>
      </w:r>
    </w:p>
    <w:p w14:paraId="742A1C6C" w14:textId="77777777" w:rsidR="00340FA4" w:rsidRPr="00340FA4" w:rsidRDefault="00340FA4" w:rsidP="00340FA4">
      <w:pPr>
        <w:autoSpaceDE w:val="0"/>
        <w:autoSpaceDN w:val="0"/>
        <w:adjustRightInd w:val="0"/>
        <w:jc w:val="both"/>
        <w:rPr>
          <w:rFonts w:ascii="HelveticaNeue Condensed" w:hAnsi="HelveticaNeue Condensed"/>
          <w:color w:val="000000"/>
        </w:rPr>
      </w:pPr>
    </w:p>
    <w:p w14:paraId="0E916182" w14:textId="77777777" w:rsidR="00340FA4" w:rsidRPr="00340FA4" w:rsidRDefault="00340FA4" w:rsidP="00340FA4">
      <w:pPr>
        <w:autoSpaceDE w:val="0"/>
        <w:autoSpaceDN w:val="0"/>
        <w:adjustRightInd w:val="0"/>
        <w:jc w:val="both"/>
        <w:rPr>
          <w:rFonts w:ascii="HelveticaNeue Condensed" w:eastAsia="Times New Roman" w:hAnsi="HelveticaNeue Condensed"/>
          <w:color w:val="000000"/>
          <w:lang w:eastAsia="es-ES"/>
        </w:rPr>
      </w:pPr>
      <w:r w:rsidRPr="00340FA4">
        <w:rPr>
          <w:rFonts w:ascii="HelveticaNeue Condensed" w:hAnsi="HelveticaNeue Condensed"/>
          <w:color w:val="000000"/>
        </w:rPr>
        <w:t xml:space="preserve">La muestra resulta de la selección aleatoria de escuelas con alumnos en aquella condición etaria y con probabilidad de muestreo de acuerdo a su tamaño, y a seguir, en cada escuela seleccionada se escoge aleatoriamente la muestra de alumnos. </w:t>
      </w:r>
      <w:r w:rsidRPr="00340FA4">
        <w:rPr>
          <w:rFonts w:ascii="HelveticaNeue Condensed" w:hAnsi="HelveticaNeue Condensed"/>
        </w:rPr>
        <w:t xml:space="preserve">En el presente trabajo se consideraron solo a las escuelas con 5 o más alumnos con el objetivo de lograr estabilidad en las estimaciones. El criterio para la imputación de </w:t>
      </w:r>
      <w:r w:rsidRPr="00340FA4">
        <w:rPr>
          <w:rFonts w:ascii="HelveticaNeue Condensed" w:hAnsi="HelveticaNeue Condensed"/>
          <w:color w:val="000000"/>
        </w:rPr>
        <w:t>datos perdidos (“</w:t>
      </w:r>
      <w:proofErr w:type="spellStart"/>
      <w:r w:rsidRPr="00340FA4">
        <w:rPr>
          <w:rFonts w:ascii="HelveticaNeue Condensed" w:hAnsi="HelveticaNeue Condensed"/>
          <w:color w:val="000000"/>
        </w:rPr>
        <w:t>missing</w:t>
      </w:r>
      <w:proofErr w:type="spellEnd"/>
      <w:r w:rsidRPr="00340FA4">
        <w:rPr>
          <w:rFonts w:ascii="HelveticaNeue Condensed" w:hAnsi="HelveticaNeue Condensed"/>
          <w:color w:val="000000"/>
        </w:rPr>
        <w:t xml:space="preserve">”) es el promedio de la escuela de la variable en cuestión, decisión justificada por la segmentación socioeconómica del sistema educativo. De acuerdo a estos criterios, la muestra analizada queda conformada por un total de </w:t>
      </w:r>
      <w:r w:rsidRPr="00340FA4">
        <w:rPr>
          <w:rFonts w:ascii="HelveticaNeue Condensed" w:eastAsia="Times New Roman" w:hAnsi="HelveticaNeue Condensed"/>
          <w:color w:val="000000"/>
          <w:lang w:eastAsia="es-ES"/>
        </w:rPr>
        <w:t>11.959 alumnos en 445 escuelas.</w:t>
      </w:r>
    </w:p>
    <w:p w14:paraId="7A567EE1" w14:textId="77777777" w:rsidR="00340FA4" w:rsidRPr="00340FA4" w:rsidRDefault="00340FA4" w:rsidP="00340FA4">
      <w:pPr>
        <w:autoSpaceDE w:val="0"/>
        <w:autoSpaceDN w:val="0"/>
        <w:adjustRightInd w:val="0"/>
        <w:jc w:val="both"/>
        <w:rPr>
          <w:rFonts w:ascii="HelveticaNeue Condensed" w:hAnsi="HelveticaNeue Condensed"/>
          <w:i/>
          <w:color w:val="000000"/>
        </w:rPr>
      </w:pPr>
    </w:p>
    <w:p w14:paraId="634E88F4" w14:textId="022E9479" w:rsidR="00340FA4" w:rsidRDefault="00340FA4" w:rsidP="00340FA4">
      <w:pPr>
        <w:autoSpaceDE w:val="0"/>
        <w:autoSpaceDN w:val="0"/>
        <w:adjustRightInd w:val="0"/>
        <w:jc w:val="both"/>
        <w:rPr>
          <w:rFonts w:ascii="HelveticaNeue MediumCond" w:hAnsi="HelveticaNeue MediumCond"/>
          <w:i/>
          <w:color w:val="000000"/>
        </w:rPr>
      </w:pPr>
      <w:r w:rsidRPr="00340FA4">
        <w:rPr>
          <w:rFonts w:ascii="HelveticaNeue MediumCond" w:hAnsi="HelveticaNeue MediumCond"/>
          <w:i/>
          <w:color w:val="000000"/>
        </w:rPr>
        <w:t>Variables dependientes</w:t>
      </w:r>
    </w:p>
    <w:p w14:paraId="500290E4" w14:textId="77777777" w:rsidR="00340FA4" w:rsidRPr="00340FA4" w:rsidRDefault="00340FA4" w:rsidP="00340FA4">
      <w:pPr>
        <w:autoSpaceDE w:val="0"/>
        <w:autoSpaceDN w:val="0"/>
        <w:adjustRightInd w:val="0"/>
        <w:jc w:val="both"/>
        <w:rPr>
          <w:rFonts w:ascii="HelveticaNeue MediumCond" w:hAnsi="HelveticaNeue MediumCond"/>
          <w:color w:val="000000"/>
        </w:rPr>
      </w:pPr>
    </w:p>
    <w:p w14:paraId="56E8E55C" w14:textId="240CB3F4" w:rsidR="00340FA4" w:rsidRPr="00340FA4" w:rsidRDefault="00340FA4" w:rsidP="00340FA4">
      <w:pPr>
        <w:jc w:val="both"/>
        <w:rPr>
          <w:rFonts w:ascii="HelveticaNeue Condensed" w:hAnsi="HelveticaNeue Condensed"/>
          <w:color w:val="000000"/>
        </w:rPr>
      </w:pPr>
      <w:r w:rsidRPr="00340FA4">
        <w:rPr>
          <w:rFonts w:ascii="HelveticaNeue Condensed" w:hAnsi="HelveticaNeue Condensed"/>
          <w:color w:val="000000"/>
        </w:rPr>
        <w:t>Son los resultados de las pruebas de matemática, lectura y ciencia a través de las cuales</w:t>
      </w:r>
      <w:r w:rsidRPr="00340FA4">
        <w:rPr>
          <w:rFonts w:ascii="HelveticaNeue Condensed" w:eastAsia="Times New Roman" w:hAnsi="HelveticaNeue Condensed"/>
          <w:lang w:eastAsia="es-ES"/>
        </w:rPr>
        <w:t xml:space="preserve"> PISA pretende conocer las competencias, habilidades y aptitudes de los estudiantes para analizar y resolver problemas, manejar información y enfrentar situaciones propias de la vida adulta actual. </w:t>
      </w:r>
      <w:r w:rsidRPr="00340FA4">
        <w:rPr>
          <w:rFonts w:ascii="HelveticaNeue Condensed" w:hAnsi="HelveticaNeue Condensed"/>
          <w:color w:val="000000"/>
        </w:rPr>
        <w:t>PISA 2018 se focalizó en la evaluación de la competencia lectora.</w:t>
      </w:r>
    </w:p>
    <w:p w14:paraId="3FB3E9C4" w14:textId="77777777" w:rsidR="00340FA4" w:rsidRP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color w:val="000000"/>
        </w:rPr>
        <w:t>En cada prueba,</w:t>
      </w:r>
      <w:r w:rsidRPr="00340FA4">
        <w:rPr>
          <w:rFonts w:ascii="HelveticaNeue Condensed" w:eastAsia="Times New Roman" w:hAnsi="HelveticaNeue Condensed"/>
          <w:lang w:eastAsia="es-ES"/>
        </w:rPr>
        <w:t xml:space="preserve"> PISA aplica un determinado número total de ítems, pero </w:t>
      </w:r>
      <w:r w:rsidRPr="00340FA4">
        <w:rPr>
          <w:rFonts w:ascii="HelveticaNeue Condensed" w:hAnsi="HelveticaNeue Condensed"/>
          <w:color w:val="000000"/>
        </w:rPr>
        <w:t>cada alumno responde solo a un conjunto reducido de ellos, los cuales son usados para realizar estimaciones de cómo habría contestado en todos los restantes ítems. Para cada alumno estima 10 “valores plausibles” (PV), números aleatorios extraídos de la distribución de puntajes atribuibles razonablemente a cada alumno, evaluándose así las competencias de la población. PISA indica que se debe trabajar con los 10 valores plausibles separadamente, de forma tal que el valor estimado de cualquier estadístico poblacional o parámetro será el promedio de las 10 estimaciones basadas en los valores plausibles. En este trabajo se ha seguido ese procedimiento en el análisis de los datos de Argentina.</w:t>
      </w:r>
    </w:p>
    <w:p w14:paraId="741BDAE4" w14:textId="77777777" w:rsidR="00340FA4" w:rsidRPr="00340FA4" w:rsidRDefault="00340FA4" w:rsidP="00340FA4">
      <w:pPr>
        <w:autoSpaceDE w:val="0"/>
        <w:autoSpaceDN w:val="0"/>
        <w:adjustRightInd w:val="0"/>
        <w:jc w:val="both"/>
        <w:rPr>
          <w:rFonts w:ascii="HelveticaNeue Condensed" w:hAnsi="HelveticaNeue Condensed"/>
        </w:rPr>
      </w:pPr>
    </w:p>
    <w:p w14:paraId="6BA96319" w14:textId="7A3E05B2" w:rsidR="00340FA4" w:rsidRDefault="00340FA4" w:rsidP="00340FA4">
      <w:pPr>
        <w:autoSpaceDE w:val="0"/>
        <w:autoSpaceDN w:val="0"/>
        <w:adjustRightInd w:val="0"/>
        <w:jc w:val="both"/>
        <w:rPr>
          <w:rFonts w:ascii="HelveticaNeue MediumCond" w:hAnsi="HelveticaNeue MediumCond"/>
          <w:color w:val="000000"/>
        </w:rPr>
      </w:pPr>
      <w:r w:rsidRPr="00340FA4">
        <w:rPr>
          <w:rFonts w:ascii="HelveticaNeue MediumCond" w:hAnsi="HelveticaNeue MediumCond"/>
          <w:i/>
          <w:color w:val="000000"/>
        </w:rPr>
        <w:t>Variables independientes (</w:t>
      </w:r>
      <w:r w:rsidRPr="00340FA4">
        <w:rPr>
          <w:rFonts w:ascii="HelveticaNeue MediumCond" w:hAnsi="HelveticaNeue MediumCond"/>
          <w:color w:val="000000"/>
        </w:rPr>
        <w:t>Ver definiciones en el Cuadro 1).</w:t>
      </w:r>
    </w:p>
    <w:p w14:paraId="386D7912" w14:textId="77777777" w:rsidR="00340FA4" w:rsidRPr="00340FA4" w:rsidRDefault="00340FA4" w:rsidP="00340FA4">
      <w:pPr>
        <w:autoSpaceDE w:val="0"/>
        <w:autoSpaceDN w:val="0"/>
        <w:adjustRightInd w:val="0"/>
        <w:jc w:val="both"/>
        <w:rPr>
          <w:rFonts w:ascii="HelveticaNeue MediumCond" w:hAnsi="HelveticaNeue MediumCond"/>
          <w:color w:val="000000"/>
        </w:rPr>
      </w:pPr>
    </w:p>
    <w:p w14:paraId="5C4BA31A" w14:textId="77777777" w:rsidR="00340FA4" w:rsidRP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color w:val="000000"/>
        </w:rPr>
        <w:t>Se incluyen el género; la ‘oportunidad de aprendizaje’ (</w:t>
      </w:r>
      <w:proofErr w:type="spellStart"/>
      <w:r w:rsidRPr="00340FA4">
        <w:rPr>
          <w:rFonts w:ascii="HelveticaNeue Condensed" w:hAnsi="HelveticaNeue Condensed"/>
          <w:color w:val="000000"/>
        </w:rPr>
        <w:t>OdA</w:t>
      </w:r>
      <w:proofErr w:type="spellEnd"/>
      <w:r w:rsidRPr="00340FA4">
        <w:rPr>
          <w:rFonts w:ascii="HelveticaNeue Condensed" w:hAnsi="HelveticaNeue Condensed"/>
          <w:color w:val="000000"/>
        </w:rPr>
        <w:t>): repitencia de grado y año/grado que cursa</w:t>
      </w:r>
      <w:r w:rsidRPr="00340FA4">
        <w:rPr>
          <w:rFonts w:ascii="HelveticaNeue Condensed" w:hAnsi="HelveticaNeue Condensed"/>
          <w:color w:val="000000"/>
          <w:vertAlign w:val="superscript"/>
        </w:rPr>
        <w:footnoteReference w:id="6"/>
      </w:r>
      <w:r w:rsidRPr="00340FA4">
        <w:rPr>
          <w:rFonts w:ascii="HelveticaNeue Condensed" w:hAnsi="HelveticaNeue Condensed"/>
          <w:color w:val="000000"/>
        </w:rPr>
        <w:t>, y el nivel socioeconómico familiar (NSE): bienes y servicios, y libros en el hogar. Género y repitencia son variables ‘</w:t>
      </w:r>
      <w:proofErr w:type="spellStart"/>
      <w:r w:rsidRPr="00340FA4">
        <w:rPr>
          <w:rFonts w:ascii="HelveticaNeue Condensed" w:hAnsi="HelveticaNeue Condensed"/>
          <w:color w:val="000000"/>
        </w:rPr>
        <w:t>dummy</w:t>
      </w:r>
      <w:proofErr w:type="spellEnd"/>
      <w:r w:rsidRPr="00340FA4">
        <w:rPr>
          <w:rFonts w:ascii="HelveticaNeue Condensed" w:hAnsi="HelveticaNeue Condensed"/>
          <w:color w:val="000000"/>
        </w:rPr>
        <w:t xml:space="preserve">’, mientras que las restantes son consideradas </w:t>
      </w:r>
      <w:proofErr w:type="spellStart"/>
      <w:r w:rsidRPr="00340FA4">
        <w:rPr>
          <w:rFonts w:ascii="HelveticaNeue Condensed" w:hAnsi="HelveticaNeue Condensed"/>
          <w:color w:val="000000"/>
        </w:rPr>
        <w:t>intervalares</w:t>
      </w:r>
      <w:proofErr w:type="spellEnd"/>
      <w:r w:rsidRPr="00340FA4">
        <w:rPr>
          <w:rFonts w:ascii="HelveticaNeue Condensed" w:hAnsi="HelveticaNeue Condensed"/>
          <w:color w:val="000000"/>
        </w:rPr>
        <w:t xml:space="preserve"> a los fines del análisis y han sido centradas en su gran media.</w:t>
      </w:r>
    </w:p>
    <w:p w14:paraId="5CBD015F" w14:textId="77777777" w:rsidR="00340FA4" w:rsidRPr="00340FA4" w:rsidRDefault="00340FA4" w:rsidP="00340FA4">
      <w:pPr>
        <w:autoSpaceDE w:val="0"/>
        <w:autoSpaceDN w:val="0"/>
        <w:adjustRightInd w:val="0"/>
        <w:jc w:val="both"/>
        <w:rPr>
          <w:rFonts w:ascii="HelveticaNeue Condensed" w:hAnsi="HelveticaNeue Condensed"/>
          <w:color w:val="000000"/>
        </w:rPr>
      </w:pPr>
    </w:p>
    <w:p w14:paraId="59EA8D0D" w14:textId="5ACA87AC" w:rsid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color w:val="000000"/>
        </w:rPr>
        <w:t>El concepto de ‘Oportunidad de Aprendizaje’ (</w:t>
      </w:r>
      <w:proofErr w:type="spellStart"/>
      <w:r w:rsidRPr="00340FA4">
        <w:rPr>
          <w:rFonts w:ascii="HelveticaNeue Condensed" w:hAnsi="HelveticaNeue Condensed"/>
          <w:color w:val="000000"/>
        </w:rPr>
        <w:t>OdA</w:t>
      </w:r>
      <w:proofErr w:type="spellEnd"/>
      <w:r w:rsidRPr="00340FA4">
        <w:rPr>
          <w:rFonts w:ascii="HelveticaNeue Condensed" w:hAnsi="HelveticaNeue Condensed"/>
          <w:color w:val="000000"/>
        </w:rPr>
        <w:t xml:space="preserve">) fue formulado inicialmente por Carroll (1963). En su modelo, la variable antecedente que explica las diferencias en el logro escolar es la aptitud para aprender del alumno, entendida como la “cantidad de tiempo que un alumno necesita para aprender una determinada tarea, unidad de instrucción o curriculum” (Carroll, 1989, p. 26). Pero este tiempo varía según </w:t>
      </w:r>
      <w:r w:rsidRPr="00340FA4">
        <w:rPr>
          <w:rFonts w:ascii="HelveticaNeue Condensed" w:hAnsi="HelveticaNeue Condensed"/>
          <w:i/>
          <w:color w:val="000000"/>
        </w:rPr>
        <w:t>(1º)</w:t>
      </w:r>
      <w:r w:rsidRPr="00340FA4">
        <w:rPr>
          <w:rFonts w:ascii="HelveticaNeue Condensed" w:hAnsi="HelveticaNeue Condensed"/>
          <w:color w:val="000000"/>
        </w:rPr>
        <w:t xml:space="preserve"> la cantidad de tiempo pedagógico dedicado por el docente, </w:t>
      </w:r>
      <w:r w:rsidRPr="00340FA4">
        <w:rPr>
          <w:rFonts w:ascii="HelveticaNeue Condensed" w:hAnsi="HelveticaNeue Condensed"/>
          <w:i/>
          <w:color w:val="000000"/>
        </w:rPr>
        <w:t xml:space="preserve">(2º) </w:t>
      </w:r>
      <w:r w:rsidRPr="00340FA4">
        <w:rPr>
          <w:rFonts w:ascii="HelveticaNeue Condensed" w:hAnsi="HelveticaNeue Condensed"/>
          <w:color w:val="000000"/>
        </w:rPr>
        <w:t xml:space="preserve">la cantidad de tiempo que el alumno se involucra en las tareas ("perseverancia"); </w:t>
      </w:r>
      <w:r w:rsidRPr="00340FA4">
        <w:rPr>
          <w:rFonts w:ascii="HelveticaNeue Condensed" w:hAnsi="HelveticaNeue Condensed"/>
          <w:i/>
          <w:color w:val="000000"/>
        </w:rPr>
        <w:t>(3º)</w:t>
      </w:r>
      <w:r w:rsidRPr="00340FA4">
        <w:rPr>
          <w:rFonts w:ascii="HelveticaNeue Condensed" w:hAnsi="HelveticaNeue Condensed"/>
          <w:color w:val="000000"/>
        </w:rPr>
        <w:t xml:space="preserve"> la calidad de la instrucción y </w:t>
      </w:r>
      <w:r w:rsidRPr="00340FA4">
        <w:rPr>
          <w:rFonts w:ascii="HelveticaNeue Condensed" w:hAnsi="HelveticaNeue Condensed"/>
          <w:i/>
          <w:color w:val="000000"/>
        </w:rPr>
        <w:t xml:space="preserve">(4º) </w:t>
      </w:r>
      <w:r w:rsidRPr="00340FA4">
        <w:rPr>
          <w:rFonts w:ascii="HelveticaNeue Condensed" w:hAnsi="HelveticaNeue Condensed"/>
          <w:color w:val="000000"/>
        </w:rPr>
        <w:t xml:space="preserve">la capacidad para comprender la tarea, implicando la posesión de la información necesaria, la comprensión del lenguaje empleado y la habilidad para descubrir por sí mismos en qué consiste y cómo aprenderla. (Carroll 1989, p. 26) </w:t>
      </w:r>
    </w:p>
    <w:p w14:paraId="26C3AD0C" w14:textId="77777777" w:rsidR="00340FA4" w:rsidRPr="00340FA4" w:rsidRDefault="00340FA4" w:rsidP="00340FA4">
      <w:pPr>
        <w:autoSpaceDE w:val="0"/>
        <w:autoSpaceDN w:val="0"/>
        <w:adjustRightInd w:val="0"/>
        <w:jc w:val="both"/>
        <w:rPr>
          <w:rFonts w:ascii="HelveticaNeue Condensed" w:hAnsi="HelveticaNeue Condensed"/>
          <w:color w:val="000000"/>
        </w:rPr>
      </w:pPr>
    </w:p>
    <w:p w14:paraId="16320903" w14:textId="27E56839" w:rsid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color w:val="000000"/>
        </w:rPr>
        <w:t xml:space="preserve">Basado en una extensa revisión de investigaciones empíricas, un estudio anterior (Quiroz, </w:t>
      </w:r>
      <w:proofErr w:type="spellStart"/>
      <w:r w:rsidRPr="00340FA4">
        <w:rPr>
          <w:rFonts w:ascii="HelveticaNeue Condensed" w:hAnsi="HelveticaNeue Condensed"/>
          <w:color w:val="000000"/>
        </w:rPr>
        <w:t>Dari</w:t>
      </w:r>
      <w:proofErr w:type="spellEnd"/>
      <w:r w:rsidRPr="00340FA4">
        <w:rPr>
          <w:rFonts w:ascii="HelveticaNeue Condensed" w:hAnsi="HelveticaNeue Condensed"/>
          <w:color w:val="000000"/>
        </w:rPr>
        <w:t xml:space="preserve"> y </w:t>
      </w:r>
      <w:proofErr w:type="spellStart"/>
      <w:r w:rsidRPr="00340FA4">
        <w:rPr>
          <w:rFonts w:ascii="HelveticaNeue Condensed" w:hAnsi="HelveticaNeue Condensed"/>
          <w:color w:val="000000"/>
        </w:rPr>
        <w:t>Cervini</w:t>
      </w:r>
      <w:proofErr w:type="spellEnd"/>
      <w:r w:rsidRPr="00340FA4">
        <w:rPr>
          <w:rFonts w:ascii="HelveticaNeue Condensed" w:hAnsi="HelveticaNeue Condensed"/>
          <w:color w:val="000000"/>
        </w:rPr>
        <w:t xml:space="preserve">, 2020), ha mostrado la gran variedad de indicadores utilizados para medir los diferentes aspectos involucrados en el concepto de </w:t>
      </w:r>
      <w:proofErr w:type="spellStart"/>
      <w:r w:rsidRPr="00340FA4">
        <w:rPr>
          <w:rFonts w:ascii="HelveticaNeue Condensed" w:hAnsi="HelveticaNeue Condensed"/>
          <w:color w:val="000000"/>
        </w:rPr>
        <w:t>OdA</w:t>
      </w:r>
      <w:proofErr w:type="spellEnd"/>
      <w:r w:rsidRPr="00340FA4">
        <w:rPr>
          <w:rFonts w:ascii="HelveticaNeue Condensed" w:hAnsi="HelveticaNeue Condensed"/>
          <w:color w:val="000000"/>
        </w:rPr>
        <w:t xml:space="preserve">. Con los datos de PISA 2015 de Argentina, el estudio demuestra también que la repitencia de grado y año/grado que cursa el alumno, indicadores </w:t>
      </w:r>
      <w:proofErr w:type="spellStart"/>
      <w:r w:rsidRPr="00340FA4">
        <w:rPr>
          <w:rFonts w:ascii="HelveticaNeue Condensed" w:hAnsi="HelveticaNeue Condensed"/>
          <w:i/>
          <w:color w:val="000000"/>
        </w:rPr>
        <w:t>proxies</w:t>
      </w:r>
      <w:proofErr w:type="spellEnd"/>
      <w:r w:rsidRPr="00340FA4">
        <w:rPr>
          <w:rFonts w:ascii="HelveticaNeue Condensed" w:hAnsi="HelveticaNeue Condensed"/>
          <w:color w:val="000000"/>
        </w:rPr>
        <w:t xml:space="preserve"> del 4º aspecto del concepto de </w:t>
      </w:r>
      <w:proofErr w:type="spellStart"/>
      <w:r w:rsidRPr="00340FA4">
        <w:rPr>
          <w:rFonts w:ascii="HelveticaNeue Condensed" w:hAnsi="HelveticaNeue Condensed"/>
          <w:color w:val="000000"/>
        </w:rPr>
        <w:t>OdA</w:t>
      </w:r>
      <w:proofErr w:type="spellEnd"/>
      <w:r w:rsidRPr="00340FA4">
        <w:rPr>
          <w:rFonts w:ascii="HelveticaNeue Condensed" w:hAnsi="HelveticaNeue Condensed"/>
          <w:color w:val="000000"/>
        </w:rPr>
        <w:t>, son fuertes predictores de logro.</w:t>
      </w:r>
    </w:p>
    <w:p w14:paraId="674D46C9" w14:textId="1AA16A28" w:rsidR="00340FA4" w:rsidRPr="00340FA4" w:rsidRDefault="00340FA4" w:rsidP="00340FA4">
      <w:pPr>
        <w:autoSpaceDE w:val="0"/>
        <w:autoSpaceDN w:val="0"/>
        <w:adjustRightInd w:val="0"/>
        <w:jc w:val="center"/>
        <w:rPr>
          <w:rFonts w:ascii="HelveticaNeue Condensed" w:hAnsi="HelveticaNeue Condensed"/>
          <w:color w:val="000000"/>
        </w:rPr>
      </w:pPr>
      <w:r w:rsidRPr="00340FA4">
        <w:rPr>
          <w:rFonts w:ascii="HelveticaNeue MediumCond" w:hAnsi="HelveticaNeue MediumCond"/>
        </w:rPr>
        <w:t>Cuadro 1</w:t>
      </w:r>
      <w:r>
        <w:rPr>
          <w:rFonts w:ascii="HelveticaNeue MediumCond" w:hAnsi="HelveticaNeue MediumCond"/>
        </w:rPr>
        <w:t xml:space="preserve">. </w:t>
      </w:r>
      <w:r w:rsidRPr="00340FA4">
        <w:rPr>
          <w:rFonts w:ascii="HelveticaNeue MediumCond" w:hAnsi="HelveticaNeue MediumCond"/>
        </w:rPr>
        <w:t>Definición de indicadores</w:t>
      </w:r>
    </w:p>
    <w:tbl>
      <w:tblPr>
        <w:tblStyle w:val="RELAPAE"/>
        <w:tblpPr w:leftFromText="141" w:rightFromText="141" w:vertAnchor="text" w:horzAnchor="margin" w:tblpXSpec="center" w:tblpY="301"/>
        <w:tblW w:w="8755" w:type="dxa"/>
        <w:tblLook w:val="04A0" w:firstRow="1" w:lastRow="0" w:firstColumn="1" w:lastColumn="0" w:noHBand="0" w:noVBand="1"/>
      </w:tblPr>
      <w:tblGrid>
        <w:gridCol w:w="3227"/>
        <w:gridCol w:w="2693"/>
        <w:gridCol w:w="2835"/>
      </w:tblGrid>
      <w:tr w:rsidR="00340FA4" w:rsidRPr="00340FA4" w14:paraId="1951EE32" w14:textId="77777777" w:rsidTr="00517CB6">
        <w:trPr>
          <w:cnfStyle w:val="100000000000" w:firstRow="1" w:lastRow="0" w:firstColumn="0" w:lastColumn="0" w:oddVBand="0" w:evenVBand="0" w:oddHBand="0" w:evenHBand="0" w:firstRowFirstColumn="0" w:firstRowLastColumn="0" w:lastRowFirstColumn="0" w:lastRowLastColumn="0"/>
          <w:trHeight w:val="382"/>
        </w:trPr>
        <w:tc>
          <w:tcPr>
            <w:tcW w:w="8755" w:type="dxa"/>
            <w:gridSpan w:val="3"/>
            <w:tcBorders>
              <w:top w:val="single" w:sz="18" w:space="0" w:color="C00000"/>
            </w:tcBorders>
          </w:tcPr>
          <w:p w14:paraId="0A4E7C63" w14:textId="76777B5C" w:rsidR="00340FA4" w:rsidRPr="00340FA4" w:rsidRDefault="00340FA4" w:rsidP="00340FA4">
            <w:pPr>
              <w:ind w:left="-42"/>
              <w:jc w:val="center"/>
              <w:rPr>
                <w:b/>
                <w:bCs/>
                <w:sz w:val="20"/>
                <w:szCs w:val="20"/>
              </w:rPr>
            </w:pPr>
            <w:r>
              <w:rPr>
                <w:b/>
                <w:bCs/>
                <w:sz w:val="20"/>
                <w:szCs w:val="20"/>
              </w:rPr>
              <w:t xml:space="preserve">     </w:t>
            </w:r>
            <w:r w:rsidRPr="00340FA4">
              <w:rPr>
                <w:b/>
                <w:bCs/>
                <w:sz w:val="20"/>
                <w:szCs w:val="20"/>
              </w:rPr>
              <w:t>Nivel socioeconómico familiar</w:t>
            </w:r>
          </w:p>
          <w:p w14:paraId="0006A0C2" w14:textId="77777777" w:rsidR="00340FA4" w:rsidRPr="00340FA4" w:rsidRDefault="00340FA4" w:rsidP="00340FA4">
            <w:pPr>
              <w:ind w:left="-42"/>
              <w:jc w:val="center"/>
              <w:rPr>
                <w:sz w:val="20"/>
                <w:szCs w:val="20"/>
              </w:rPr>
            </w:pPr>
          </w:p>
        </w:tc>
      </w:tr>
      <w:tr w:rsidR="00340FA4" w:rsidRPr="00340FA4" w14:paraId="32F8ABD7" w14:textId="77777777" w:rsidTr="0020637B">
        <w:trPr>
          <w:trHeight w:val="284"/>
        </w:trPr>
        <w:tc>
          <w:tcPr>
            <w:tcW w:w="3227" w:type="dxa"/>
            <w:tcBorders>
              <w:top w:val="single" w:sz="18" w:space="0" w:color="C00000"/>
            </w:tcBorders>
          </w:tcPr>
          <w:p w14:paraId="772BC516" w14:textId="77777777" w:rsidR="00340FA4" w:rsidRPr="00340FA4" w:rsidRDefault="00340FA4" w:rsidP="00340FA4">
            <w:pPr>
              <w:tabs>
                <w:tab w:val="left" w:pos="1290"/>
              </w:tabs>
              <w:rPr>
                <w:sz w:val="20"/>
                <w:szCs w:val="20"/>
              </w:rPr>
            </w:pPr>
            <w:r w:rsidRPr="00340FA4">
              <w:rPr>
                <w:sz w:val="20"/>
                <w:szCs w:val="20"/>
              </w:rPr>
              <w:t>Género del alumno</w:t>
            </w:r>
          </w:p>
        </w:tc>
        <w:tc>
          <w:tcPr>
            <w:tcW w:w="2693" w:type="dxa"/>
            <w:tcBorders>
              <w:top w:val="single" w:sz="18" w:space="0" w:color="C00000"/>
            </w:tcBorders>
          </w:tcPr>
          <w:p w14:paraId="6534CB14" w14:textId="77777777" w:rsidR="00340FA4" w:rsidRPr="00340FA4" w:rsidRDefault="00340FA4" w:rsidP="00340FA4">
            <w:pPr>
              <w:ind w:left="-42"/>
              <w:rPr>
                <w:sz w:val="20"/>
                <w:szCs w:val="20"/>
              </w:rPr>
            </w:pPr>
            <w:r w:rsidRPr="00340FA4">
              <w:rPr>
                <w:sz w:val="20"/>
                <w:szCs w:val="20"/>
              </w:rPr>
              <w:t>ST004</w:t>
            </w:r>
          </w:p>
        </w:tc>
        <w:tc>
          <w:tcPr>
            <w:tcW w:w="2835" w:type="dxa"/>
            <w:tcBorders>
              <w:top w:val="single" w:sz="18" w:space="0" w:color="C00000"/>
            </w:tcBorders>
          </w:tcPr>
          <w:p w14:paraId="355FB03C" w14:textId="77777777" w:rsidR="00340FA4" w:rsidRPr="00340FA4" w:rsidRDefault="00340FA4" w:rsidP="00340FA4">
            <w:pPr>
              <w:ind w:left="-42"/>
              <w:rPr>
                <w:sz w:val="20"/>
                <w:szCs w:val="20"/>
              </w:rPr>
            </w:pPr>
            <w:r w:rsidRPr="00340FA4">
              <w:rPr>
                <w:sz w:val="20"/>
                <w:szCs w:val="20"/>
              </w:rPr>
              <w:t>Mujer = 0; Varón = 1</w:t>
            </w:r>
          </w:p>
        </w:tc>
      </w:tr>
      <w:tr w:rsidR="00340FA4" w:rsidRPr="00340FA4" w14:paraId="4889C1E0" w14:textId="77777777" w:rsidTr="0020637B">
        <w:trPr>
          <w:trHeight w:val="268"/>
        </w:trPr>
        <w:tc>
          <w:tcPr>
            <w:tcW w:w="3227" w:type="dxa"/>
          </w:tcPr>
          <w:p w14:paraId="08E519DF" w14:textId="77777777" w:rsidR="00340FA4" w:rsidRPr="00340FA4" w:rsidRDefault="00340FA4" w:rsidP="00340FA4">
            <w:pPr>
              <w:tabs>
                <w:tab w:val="left" w:pos="1290"/>
              </w:tabs>
              <w:rPr>
                <w:sz w:val="20"/>
                <w:szCs w:val="20"/>
              </w:rPr>
            </w:pPr>
            <w:r w:rsidRPr="00340FA4">
              <w:rPr>
                <w:sz w:val="20"/>
                <w:szCs w:val="20"/>
              </w:rPr>
              <w:t>Repitencia escolar</w:t>
            </w:r>
          </w:p>
        </w:tc>
        <w:tc>
          <w:tcPr>
            <w:tcW w:w="2693" w:type="dxa"/>
          </w:tcPr>
          <w:p w14:paraId="581E2D6B" w14:textId="77777777" w:rsidR="00340FA4" w:rsidRPr="00340FA4" w:rsidRDefault="00340FA4" w:rsidP="00340FA4">
            <w:pPr>
              <w:ind w:left="-42"/>
              <w:rPr>
                <w:sz w:val="20"/>
                <w:szCs w:val="20"/>
              </w:rPr>
            </w:pPr>
            <w:r w:rsidRPr="00340FA4">
              <w:rPr>
                <w:sz w:val="20"/>
                <w:szCs w:val="20"/>
              </w:rPr>
              <w:t>ST127</w:t>
            </w:r>
          </w:p>
        </w:tc>
        <w:tc>
          <w:tcPr>
            <w:tcW w:w="2835" w:type="dxa"/>
          </w:tcPr>
          <w:p w14:paraId="18C13E8F" w14:textId="77777777" w:rsidR="00340FA4" w:rsidRPr="00340FA4" w:rsidRDefault="00340FA4" w:rsidP="00340FA4">
            <w:pPr>
              <w:ind w:left="-42"/>
              <w:rPr>
                <w:sz w:val="20"/>
                <w:szCs w:val="20"/>
              </w:rPr>
            </w:pPr>
            <w:r w:rsidRPr="00340FA4">
              <w:rPr>
                <w:sz w:val="20"/>
                <w:szCs w:val="20"/>
              </w:rPr>
              <w:t>Ninguna=0; una o más=1</w:t>
            </w:r>
          </w:p>
        </w:tc>
      </w:tr>
      <w:tr w:rsidR="00340FA4" w:rsidRPr="00340FA4" w14:paraId="3AFBD2F1" w14:textId="77777777" w:rsidTr="0020637B">
        <w:trPr>
          <w:trHeight w:val="285"/>
        </w:trPr>
        <w:tc>
          <w:tcPr>
            <w:tcW w:w="3227" w:type="dxa"/>
          </w:tcPr>
          <w:p w14:paraId="67DF849E" w14:textId="77777777" w:rsidR="00340FA4" w:rsidRPr="00340FA4" w:rsidRDefault="00340FA4" w:rsidP="00340FA4">
            <w:pPr>
              <w:tabs>
                <w:tab w:val="left" w:pos="1290"/>
              </w:tabs>
              <w:rPr>
                <w:sz w:val="20"/>
                <w:szCs w:val="20"/>
              </w:rPr>
            </w:pPr>
            <w:r w:rsidRPr="00340FA4">
              <w:rPr>
                <w:sz w:val="20"/>
                <w:szCs w:val="20"/>
              </w:rPr>
              <w:t>Año/grado que cursa</w:t>
            </w:r>
          </w:p>
        </w:tc>
        <w:tc>
          <w:tcPr>
            <w:tcW w:w="2693" w:type="dxa"/>
          </w:tcPr>
          <w:p w14:paraId="04EF7DDD" w14:textId="77777777" w:rsidR="00340FA4" w:rsidRPr="00340FA4" w:rsidRDefault="00340FA4" w:rsidP="00340FA4">
            <w:pPr>
              <w:ind w:left="-42"/>
              <w:rPr>
                <w:sz w:val="20"/>
                <w:szCs w:val="20"/>
              </w:rPr>
            </w:pPr>
            <w:r w:rsidRPr="00340FA4">
              <w:rPr>
                <w:sz w:val="20"/>
                <w:szCs w:val="20"/>
              </w:rPr>
              <w:t>ST001</w:t>
            </w:r>
          </w:p>
        </w:tc>
        <w:tc>
          <w:tcPr>
            <w:tcW w:w="2835" w:type="dxa"/>
          </w:tcPr>
          <w:p w14:paraId="72BC404E" w14:textId="77777777" w:rsidR="00340FA4" w:rsidRPr="00340FA4" w:rsidRDefault="00340FA4" w:rsidP="00340FA4">
            <w:pPr>
              <w:ind w:left="-42"/>
              <w:rPr>
                <w:sz w:val="20"/>
                <w:szCs w:val="20"/>
              </w:rPr>
            </w:pPr>
            <w:r w:rsidRPr="00340FA4">
              <w:rPr>
                <w:sz w:val="20"/>
                <w:szCs w:val="20"/>
              </w:rPr>
              <w:t>7 – 12</w:t>
            </w:r>
          </w:p>
        </w:tc>
      </w:tr>
      <w:tr w:rsidR="00340FA4" w:rsidRPr="00340FA4" w14:paraId="288B28B7" w14:textId="77777777" w:rsidTr="0020637B">
        <w:trPr>
          <w:trHeight w:val="701"/>
        </w:trPr>
        <w:tc>
          <w:tcPr>
            <w:tcW w:w="3227" w:type="dxa"/>
          </w:tcPr>
          <w:p w14:paraId="69D842E3" w14:textId="77777777" w:rsidR="00340FA4" w:rsidRPr="00340FA4" w:rsidRDefault="00340FA4" w:rsidP="00340FA4">
            <w:pPr>
              <w:tabs>
                <w:tab w:val="left" w:pos="1290"/>
              </w:tabs>
              <w:rPr>
                <w:sz w:val="20"/>
                <w:szCs w:val="20"/>
              </w:rPr>
            </w:pPr>
            <w:r w:rsidRPr="00340FA4">
              <w:rPr>
                <w:sz w:val="20"/>
                <w:szCs w:val="20"/>
              </w:rPr>
              <w:t>Bienes y servicios en el hogar</w:t>
            </w:r>
          </w:p>
          <w:p w14:paraId="288AE86A" w14:textId="77777777" w:rsidR="00340FA4" w:rsidRPr="00340FA4" w:rsidRDefault="00340FA4" w:rsidP="00340FA4">
            <w:pPr>
              <w:tabs>
                <w:tab w:val="left" w:pos="1290"/>
              </w:tabs>
              <w:rPr>
                <w:sz w:val="20"/>
                <w:szCs w:val="20"/>
              </w:rPr>
            </w:pPr>
            <w:r w:rsidRPr="00340FA4">
              <w:rPr>
                <w:sz w:val="20"/>
                <w:szCs w:val="20"/>
              </w:rPr>
              <w:t>(suma)</w:t>
            </w:r>
          </w:p>
        </w:tc>
        <w:tc>
          <w:tcPr>
            <w:tcW w:w="2693" w:type="dxa"/>
          </w:tcPr>
          <w:p w14:paraId="7402FE33" w14:textId="3A3B5304" w:rsidR="00340FA4" w:rsidRPr="00340FA4" w:rsidRDefault="00340FA4" w:rsidP="00340FA4">
            <w:pPr>
              <w:ind w:left="-42"/>
              <w:rPr>
                <w:sz w:val="20"/>
                <w:szCs w:val="20"/>
              </w:rPr>
            </w:pPr>
            <w:r w:rsidRPr="00340FA4">
              <w:rPr>
                <w:sz w:val="20"/>
                <w:szCs w:val="20"/>
              </w:rPr>
              <w:t>ST011: 1 a 12; 16 a 19; ST012: 2, 6 a 8; ninguno=0; uno o más=1</w:t>
            </w:r>
          </w:p>
        </w:tc>
        <w:tc>
          <w:tcPr>
            <w:tcW w:w="2835" w:type="dxa"/>
          </w:tcPr>
          <w:p w14:paraId="31DEE69C" w14:textId="77777777" w:rsidR="00340FA4" w:rsidRPr="00340FA4" w:rsidRDefault="00340FA4" w:rsidP="00340FA4">
            <w:pPr>
              <w:ind w:left="-42"/>
              <w:rPr>
                <w:sz w:val="20"/>
                <w:szCs w:val="20"/>
              </w:rPr>
            </w:pPr>
            <w:r w:rsidRPr="00340FA4">
              <w:rPr>
                <w:sz w:val="20"/>
                <w:szCs w:val="20"/>
              </w:rPr>
              <w:t>0 – 20</w:t>
            </w:r>
          </w:p>
          <w:p w14:paraId="4F41C0B8" w14:textId="77777777" w:rsidR="00340FA4" w:rsidRPr="00340FA4" w:rsidRDefault="00340FA4" w:rsidP="00340FA4">
            <w:pPr>
              <w:ind w:left="-42"/>
              <w:rPr>
                <w:sz w:val="20"/>
                <w:szCs w:val="20"/>
              </w:rPr>
            </w:pPr>
            <w:r w:rsidRPr="00340FA4">
              <w:rPr>
                <w:sz w:val="20"/>
                <w:szCs w:val="20"/>
              </w:rPr>
              <w:t>Suma de 20 bienes y servicios en el hogar</w:t>
            </w:r>
          </w:p>
        </w:tc>
      </w:tr>
      <w:tr w:rsidR="00340FA4" w:rsidRPr="00340FA4" w14:paraId="2F019C03" w14:textId="77777777" w:rsidTr="000148B5">
        <w:trPr>
          <w:trHeight w:val="292"/>
        </w:trPr>
        <w:tc>
          <w:tcPr>
            <w:tcW w:w="3227" w:type="dxa"/>
            <w:tcBorders>
              <w:bottom w:val="single" w:sz="18" w:space="0" w:color="C00000"/>
            </w:tcBorders>
          </w:tcPr>
          <w:p w14:paraId="7DA5AE19" w14:textId="77777777" w:rsidR="00340FA4" w:rsidRPr="00340FA4" w:rsidRDefault="00340FA4" w:rsidP="00340FA4">
            <w:pPr>
              <w:tabs>
                <w:tab w:val="left" w:pos="1290"/>
              </w:tabs>
              <w:rPr>
                <w:sz w:val="20"/>
                <w:szCs w:val="20"/>
              </w:rPr>
            </w:pPr>
            <w:r w:rsidRPr="00340FA4">
              <w:rPr>
                <w:sz w:val="20"/>
                <w:szCs w:val="20"/>
              </w:rPr>
              <w:t>Cantidad de libros en el hogar</w:t>
            </w:r>
          </w:p>
        </w:tc>
        <w:tc>
          <w:tcPr>
            <w:tcW w:w="2693" w:type="dxa"/>
            <w:tcBorders>
              <w:bottom w:val="single" w:sz="18" w:space="0" w:color="C00000"/>
            </w:tcBorders>
          </w:tcPr>
          <w:p w14:paraId="5814E912" w14:textId="77777777" w:rsidR="00340FA4" w:rsidRPr="00340FA4" w:rsidRDefault="00340FA4" w:rsidP="00340FA4">
            <w:pPr>
              <w:ind w:left="-42"/>
              <w:rPr>
                <w:sz w:val="20"/>
                <w:szCs w:val="20"/>
              </w:rPr>
            </w:pPr>
            <w:r w:rsidRPr="00340FA4">
              <w:rPr>
                <w:sz w:val="20"/>
                <w:szCs w:val="20"/>
              </w:rPr>
              <w:t>ST013</w:t>
            </w:r>
          </w:p>
        </w:tc>
        <w:tc>
          <w:tcPr>
            <w:tcW w:w="2835" w:type="dxa"/>
            <w:tcBorders>
              <w:bottom w:val="single" w:sz="18" w:space="0" w:color="C00000"/>
            </w:tcBorders>
          </w:tcPr>
          <w:p w14:paraId="353E3846" w14:textId="10EC9B7F" w:rsidR="00340FA4" w:rsidRPr="00340FA4" w:rsidRDefault="00340FA4" w:rsidP="00340FA4">
            <w:pPr>
              <w:ind w:left="-42"/>
              <w:rPr>
                <w:sz w:val="20"/>
                <w:szCs w:val="20"/>
              </w:rPr>
            </w:pPr>
            <w:r w:rsidRPr="00340FA4">
              <w:rPr>
                <w:sz w:val="20"/>
                <w:szCs w:val="20"/>
              </w:rPr>
              <w:t xml:space="preserve">0-10 = </w:t>
            </w:r>
            <w:proofErr w:type="gramStart"/>
            <w:r w:rsidRPr="00340FA4">
              <w:rPr>
                <w:sz w:val="20"/>
                <w:szCs w:val="20"/>
              </w:rPr>
              <w:t>1;...</w:t>
            </w:r>
            <w:proofErr w:type="gramEnd"/>
            <w:r w:rsidRPr="00340FA4">
              <w:rPr>
                <w:sz w:val="20"/>
                <w:szCs w:val="20"/>
              </w:rPr>
              <w:t xml:space="preserve"> más de 500 = 6</w:t>
            </w:r>
          </w:p>
        </w:tc>
      </w:tr>
      <w:tr w:rsidR="00340FA4" w:rsidRPr="00340FA4" w14:paraId="6557CD26" w14:textId="77777777" w:rsidTr="00340FA4">
        <w:trPr>
          <w:trHeight w:val="289"/>
        </w:trPr>
        <w:tc>
          <w:tcPr>
            <w:tcW w:w="8755" w:type="dxa"/>
            <w:gridSpan w:val="3"/>
            <w:tcBorders>
              <w:bottom w:val="nil"/>
            </w:tcBorders>
          </w:tcPr>
          <w:p w14:paraId="6BCAFCF9" w14:textId="77777777" w:rsidR="00340FA4" w:rsidRPr="00340FA4" w:rsidRDefault="00340FA4" w:rsidP="00340FA4">
            <w:pPr>
              <w:rPr>
                <w:sz w:val="18"/>
                <w:szCs w:val="18"/>
              </w:rPr>
            </w:pPr>
            <w:r w:rsidRPr="00340FA4">
              <w:rPr>
                <w:sz w:val="18"/>
                <w:szCs w:val="18"/>
              </w:rPr>
              <w:t xml:space="preserve">Nota: STO: Cuestionario para el alumno. </w:t>
            </w:r>
          </w:p>
        </w:tc>
      </w:tr>
    </w:tbl>
    <w:p w14:paraId="49855D3B" w14:textId="77777777" w:rsidR="00340FA4" w:rsidRPr="00517CB6" w:rsidRDefault="00340FA4" w:rsidP="00340FA4">
      <w:pPr>
        <w:autoSpaceDE w:val="0"/>
        <w:autoSpaceDN w:val="0"/>
        <w:adjustRightInd w:val="0"/>
        <w:jc w:val="both"/>
        <w:rPr>
          <w:rFonts w:ascii="HelveticaNeue Condensed" w:hAnsi="HelveticaNeue Condensed"/>
          <w:i/>
          <w:color w:val="000000"/>
          <w:sz w:val="10"/>
          <w:szCs w:val="10"/>
        </w:rPr>
      </w:pPr>
    </w:p>
    <w:p w14:paraId="38237513" w14:textId="77777777" w:rsidR="0020637B" w:rsidRDefault="0020637B" w:rsidP="00340FA4">
      <w:pPr>
        <w:autoSpaceDE w:val="0"/>
        <w:autoSpaceDN w:val="0"/>
        <w:adjustRightInd w:val="0"/>
        <w:jc w:val="both"/>
        <w:rPr>
          <w:rFonts w:ascii="HelveticaNeue MediumCond" w:hAnsi="HelveticaNeue MediumCond"/>
          <w:i/>
          <w:color w:val="000000"/>
        </w:rPr>
      </w:pPr>
    </w:p>
    <w:p w14:paraId="15DEB915" w14:textId="4B207B35" w:rsidR="00340FA4" w:rsidRPr="00340FA4" w:rsidRDefault="00340FA4" w:rsidP="00340FA4">
      <w:pPr>
        <w:autoSpaceDE w:val="0"/>
        <w:autoSpaceDN w:val="0"/>
        <w:adjustRightInd w:val="0"/>
        <w:jc w:val="both"/>
        <w:rPr>
          <w:rFonts w:ascii="HelveticaNeue MediumCond" w:hAnsi="HelveticaNeue MediumCond"/>
          <w:i/>
          <w:color w:val="000000"/>
        </w:rPr>
      </w:pPr>
      <w:r w:rsidRPr="00340FA4">
        <w:rPr>
          <w:rFonts w:ascii="HelveticaNeue MediumCond" w:hAnsi="HelveticaNeue MediumCond"/>
          <w:i/>
          <w:color w:val="000000"/>
        </w:rPr>
        <w:t>Técnica de análisis</w:t>
      </w:r>
    </w:p>
    <w:p w14:paraId="1C6F0E08" w14:textId="77777777" w:rsidR="00340FA4" w:rsidRPr="00340FA4" w:rsidRDefault="00340FA4" w:rsidP="00340FA4">
      <w:pPr>
        <w:tabs>
          <w:tab w:val="left" w:pos="426"/>
        </w:tabs>
        <w:autoSpaceDE w:val="0"/>
        <w:autoSpaceDN w:val="0"/>
        <w:adjustRightInd w:val="0"/>
        <w:contextualSpacing/>
        <w:jc w:val="both"/>
        <w:rPr>
          <w:rFonts w:ascii="HelveticaNeue Condensed" w:hAnsi="HelveticaNeue Condensed"/>
          <w:color w:val="000000"/>
        </w:rPr>
      </w:pPr>
    </w:p>
    <w:p w14:paraId="6B7A139C" w14:textId="77777777" w:rsidR="00340FA4" w:rsidRPr="00340FA4" w:rsidRDefault="00340FA4" w:rsidP="00340FA4">
      <w:pPr>
        <w:tabs>
          <w:tab w:val="left" w:pos="426"/>
        </w:tabs>
        <w:autoSpaceDE w:val="0"/>
        <w:autoSpaceDN w:val="0"/>
        <w:adjustRightInd w:val="0"/>
        <w:contextualSpacing/>
        <w:jc w:val="both"/>
        <w:rPr>
          <w:rFonts w:ascii="HelveticaNeue Condensed" w:hAnsi="HelveticaNeue Condensed"/>
          <w:color w:val="000000"/>
        </w:rPr>
      </w:pPr>
      <w:r w:rsidRPr="00340FA4">
        <w:rPr>
          <w:rFonts w:ascii="HelveticaNeue Condensed" w:hAnsi="HelveticaNeue Condensed"/>
          <w:color w:val="000000"/>
        </w:rPr>
        <w:t xml:space="preserve">Los datos se analizan con modelos </w:t>
      </w:r>
      <w:proofErr w:type="spellStart"/>
      <w:r w:rsidRPr="00340FA4">
        <w:rPr>
          <w:rFonts w:ascii="HelveticaNeue Condensed" w:hAnsi="HelveticaNeue Condensed"/>
          <w:color w:val="000000"/>
        </w:rPr>
        <w:t>regresionales</w:t>
      </w:r>
      <w:proofErr w:type="spellEnd"/>
      <w:r w:rsidRPr="00340FA4">
        <w:rPr>
          <w:rFonts w:ascii="HelveticaNeue Condensed" w:hAnsi="HelveticaNeue Condensed"/>
          <w:color w:val="000000"/>
        </w:rPr>
        <w:t xml:space="preserve"> multinivel con dos niveles, </w:t>
      </w:r>
      <w:r w:rsidRPr="00340FA4">
        <w:rPr>
          <w:rFonts w:ascii="HelveticaNeue Condensed" w:hAnsi="HelveticaNeue Condensed"/>
        </w:rPr>
        <w:t xml:space="preserve">técnica </w:t>
      </w:r>
      <w:r w:rsidRPr="00340FA4">
        <w:rPr>
          <w:rFonts w:ascii="HelveticaNeue Condensed" w:hAnsi="HelveticaNeue Condensed"/>
          <w:color w:val="000000"/>
        </w:rPr>
        <w:t>adecuada para determinar variaciones en las características de los individuos (ej.: rendimiento del alumno) que son miembros de un grupo (ej.: escuela), es decir, para analizar mediciones integradas en una estructura anidada jerárquicamente. La variación total de una variable se descompone en sus componentes: el alumno (“</w:t>
      </w:r>
      <w:proofErr w:type="spellStart"/>
      <w:r w:rsidRPr="00340FA4">
        <w:rPr>
          <w:rFonts w:ascii="HelveticaNeue Condensed" w:hAnsi="HelveticaNeue Condensed"/>
          <w:color w:val="000000"/>
        </w:rPr>
        <w:t>intra-escuela</w:t>
      </w:r>
      <w:proofErr w:type="spellEnd"/>
      <w:r w:rsidRPr="00340FA4">
        <w:rPr>
          <w:rFonts w:ascii="HelveticaNeue Condensed" w:hAnsi="HelveticaNeue Condensed"/>
          <w:color w:val="000000"/>
        </w:rPr>
        <w:t>”) y la escuela (“</w:t>
      </w:r>
      <w:proofErr w:type="spellStart"/>
      <w:r w:rsidRPr="00340FA4">
        <w:rPr>
          <w:rFonts w:ascii="HelveticaNeue Condensed" w:hAnsi="HelveticaNeue Condensed"/>
          <w:color w:val="000000"/>
        </w:rPr>
        <w:t>entre-escuela</w:t>
      </w:r>
      <w:proofErr w:type="spellEnd"/>
      <w:r w:rsidRPr="00340FA4">
        <w:rPr>
          <w:rFonts w:ascii="HelveticaNeue Condensed" w:hAnsi="HelveticaNeue Condensed"/>
          <w:color w:val="000000"/>
        </w:rPr>
        <w:t>”) y a seguir, se estiman las correlaciones entre variables en esos diferentes niveles de agregación. En la parte fija del modelo se estiman las relaciones entre el desempeño en las pruebas y los predictores considerados, asumiendo que la fuerza de esas correlaciones es constante en todas las escuelas. La variación de los parámetros en cada nivel de agregación se estima en la parte aleatoria del modelo.</w:t>
      </w:r>
    </w:p>
    <w:p w14:paraId="454F252F" w14:textId="77777777" w:rsidR="00340FA4" w:rsidRPr="00340FA4" w:rsidRDefault="00340FA4" w:rsidP="00340FA4">
      <w:pPr>
        <w:autoSpaceDE w:val="0"/>
        <w:autoSpaceDN w:val="0"/>
        <w:adjustRightInd w:val="0"/>
        <w:rPr>
          <w:rFonts w:ascii="HelveticaNeue Condensed" w:hAnsi="HelveticaNeue Condensed"/>
          <w:i/>
          <w:iCs/>
          <w:color w:val="000000"/>
        </w:rPr>
      </w:pPr>
    </w:p>
    <w:p w14:paraId="085249EE" w14:textId="3402FF50" w:rsidR="00340FA4" w:rsidRDefault="00340FA4" w:rsidP="00340FA4">
      <w:pPr>
        <w:autoSpaceDE w:val="0"/>
        <w:autoSpaceDN w:val="0"/>
        <w:adjustRightInd w:val="0"/>
        <w:jc w:val="both"/>
        <w:rPr>
          <w:rFonts w:ascii="HelveticaNeue MediumCond" w:hAnsi="HelveticaNeue MediumCond"/>
          <w:i/>
          <w:iCs/>
          <w:color w:val="000000"/>
        </w:rPr>
      </w:pPr>
      <w:r w:rsidRPr="00340FA4">
        <w:rPr>
          <w:rFonts w:ascii="HelveticaNeue MediumCond" w:hAnsi="HelveticaNeue MediumCond"/>
          <w:i/>
          <w:iCs/>
          <w:color w:val="000000"/>
        </w:rPr>
        <w:t xml:space="preserve">Estrategia de análisis </w:t>
      </w:r>
    </w:p>
    <w:p w14:paraId="72095FE6" w14:textId="77777777" w:rsidR="00340FA4" w:rsidRPr="00340FA4" w:rsidRDefault="00340FA4" w:rsidP="00340FA4">
      <w:pPr>
        <w:autoSpaceDE w:val="0"/>
        <w:autoSpaceDN w:val="0"/>
        <w:adjustRightInd w:val="0"/>
        <w:jc w:val="both"/>
        <w:rPr>
          <w:rFonts w:ascii="HelveticaNeue MediumCond" w:hAnsi="HelveticaNeue MediumCond"/>
        </w:rPr>
      </w:pPr>
    </w:p>
    <w:p w14:paraId="57EAD85F" w14:textId="77777777" w:rsidR="00340FA4" w:rsidRPr="00340FA4" w:rsidRDefault="00340FA4" w:rsidP="00340FA4">
      <w:pPr>
        <w:autoSpaceDE w:val="0"/>
        <w:autoSpaceDN w:val="0"/>
        <w:adjustRightInd w:val="0"/>
        <w:spacing w:after="240"/>
        <w:jc w:val="both"/>
        <w:rPr>
          <w:rFonts w:ascii="HelveticaNeue Condensed" w:hAnsi="HelveticaNeue Condensed"/>
          <w:color w:val="000000"/>
        </w:rPr>
      </w:pPr>
      <w:r w:rsidRPr="00340FA4">
        <w:rPr>
          <w:rFonts w:ascii="HelveticaNeue Condensed" w:hAnsi="HelveticaNeue Condensed"/>
          <w:color w:val="000000"/>
        </w:rPr>
        <w:t>Se estiman modelos multinivel con dos y tres niveles para cada uno de los 10 valores plausibles. En los cuadros se presentan los promedios de estas estimaciones.</w:t>
      </w:r>
    </w:p>
    <w:p w14:paraId="677B9518" w14:textId="77777777" w:rsidR="00340FA4" w:rsidRPr="00340FA4" w:rsidRDefault="00340FA4" w:rsidP="00340FA4">
      <w:pPr>
        <w:autoSpaceDE w:val="0"/>
        <w:autoSpaceDN w:val="0"/>
        <w:adjustRightInd w:val="0"/>
        <w:spacing w:after="240"/>
        <w:jc w:val="both"/>
        <w:rPr>
          <w:rFonts w:ascii="HelveticaNeue Condensed" w:hAnsi="HelveticaNeue Condensed"/>
          <w:color w:val="000000"/>
        </w:rPr>
      </w:pPr>
      <w:r w:rsidRPr="00340FA4">
        <w:rPr>
          <w:rFonts w:ascii="HelveticaNeue Condensed" w:hAnsi="HelveticaNeue Condensed"/>
          <w:color w:val="000000"/>
        </w:rPr>
        <w:t xml:space="preserve">El análisis se desarrolla en tres etapas: </w:t>
      </w:r>
      <w:r w:rsidRPr="00340FA4">
        <w:rPr>
          <w:rFonts w:ascii="HelveticaNeue Condensed" w:hAnsi="HelveticaNeue Condensed"/>
          <w:i/>
          <w:color w:val="000000"/>
        </w:rPr>
        <w:t>(i)</w:t>
      </w:r>
      <w:r w:rsidRPr="00340FA4">
        <w:rPr>
          <w:rFonts w:ascii="HelveticaNeue Condensed" w:hAnsi="HelveticaNeue Condensed"/>
          <w:color w:val="000000"/>
        </w:rPr>
        <w:t xml:space="preserve"> modelo ‘</w:t>
      </w:r>
      <w:r w:rsidRPr="00340FA4">
        <w:rPr>
          <w:rFonts w:ascii="HelveticaNeue Condensed" w:hAnsi="HelveticaNeue Condensed" w:cs="Bell MT"/>
          <w:color w:val="000000"/>
        </w:rPr>
        <w:t xml:space="preserve">vacío’ (sin predictores) con dos niveles: alumno y escuela; </w:t>
      </w:r>
      <w:r w:rsidRPr="00340FA4">
        <w:rPr>
          <w:rFonts w:ascii="HelveticaNeue Condensed" w:hAnsi="HelveticaNeue Condensed" w:cs="Bell MT"/>
          <w:i/>
          <w:color w:val="000000"/>
        </w:rPr>
        <w:t>(</w:t>
      </w:r>
      <w:proofErr w:type="spellStart"/>
      <w:r w:rsidRPr="00340FA4">
        <w:rPr>
          <w:rFonts w:ascii="HelveticaNeue Condensed" w:hAnsi="HelveticaNeue Condensed" w:cs="Bell MT"/>
          <w:i/>
          <w:color w:val="000000"/>
        </w:rPr>
        <w:t>ii</w:t>
      </w:r>
      <w:proofErr w:type="spellEnd"/>
      <w:r w:rsidRPr="00340FA4">
        <w:rPr>
          <w:rFonts w:ascii="HelveticaNeue Condensed" w:hAnsi="HelveticaNeue Condensed" w:cs="Bell MT"/>
          <w:i/>
          <w:color w:val="000000"/>
        </w:rPr>
        <w:t>)</w:t>
      </w:r>
      <w:r w:rsidRPr="00340FA4">
        <w:rPr>
          <w:rFonts w:ascii="HelveticaNeue Condensed" w:hAnsi="HelveticaNeue Condensed" w:cs="Bell MT"/>
          <w:color w:val="000000"/>
        </w:rPr>
        <w:t xml:space="preserve"> estimación de los efectos del género, </w:t>
      </w:r>
      <w:proofErr w:type="spellStart"/>
      <w:r w:rsidRPr="00340FA4">
        <w:rPr>
          <w:rFonts w:ascii="HelveticaNeue Condensed" w:hAnsi="HelveticaNeue Condensed" w:cs="Bell MT"/>
          <w:color w:val="000000"/>
        </w:rPr>
        <w:t>OdA</w:t>
      </w:r>
      <w:proofErr w:type="spellEnd"/>
      <w:r w:rsidRPr="00340FA4">
        <w:rPr>
          <w:rFonts w:ascii="HelveticaNeue Condensed" w:hAnsi="HelveticaNeue Condensed" w:cs="Bell MT"/>
          <w:color w:val="000000"/>
        </w:rPr>
        <w:t xml:space="preserve"> y NSE; </w:t>
      </w:r>
      <w:r w:rsidRPr="00340FA4">
        <w:rPr>
          <w:rFonts w:ascii="HelveticaNeue Condensed" w:hAnsi="HelveticaNeue Condensed" w:cs="Bell MT"/>
          <w:i/>
          <w:color w:val="000000"/>
        </w:rPr>
        <w:t>(</w:t>
      </w:r>
      <w:proofErr w:type="spellStart"/>
      <w:r w:rsidRPr="00340FA4">
        <w:rPr>
          <w:rFonts w:ascii="HelveticaNeue Condensed" w:hAnsi="HelveticaNeue Condensed" w:cs="Bell MT"/>
          <w:i/>
          <w:color w:val="000000"/>
        </w:rPr>
        <w:t>iii</w:t>
      </w:r>
      <w:proofErr w:type="spellEnd"/>
      <w:r w:rsidRPr="00340FA4">
        <w:rPr>
          <w:rFonts w:ascii="HelveticaNeue Condensed" w:hAnsi="HelveticaNeue Condensed" w:cs="Bell MT"/>
          <w:i/>
          <w:color w:val="000000"/>
        </w:rPr>
        <w:t>)</w:t>
      </w:r>
      <w:r w:rsidRPr="00340FA4">
        <w:rPr>
          <w:rFonts w:ascii="HelveticaNeue Condensed" w:hAnsi="HelveticaNeue Condensed" w:cs="Bell MT"/>
          <w:color w:val="000000"/>
        </w:rPr>
        <w:t xml:space="preserve"> m</w:t>
      </w:r>
      <w:r w:rsidRPr="00340FA4">
        <w:rPr>
          <w:rFonts w:ascii="HelveticaNeue Condensed" w:hAnsi="HelveticaNeue Condensed"/>
          <w:color w:val="000000"/>
        </w:rPr>
        <w:t>odelos de aleatorización de los efectos del género y la repitencia.</w:t>
      </w:r>
    </w:p>
    <w:p w14:paraId="09D6FDB4" w14:textId="77777777" w:rsidR="00340FA4" w:rsidRPr="00340FA4" w:rsidRDefault="00340FA4" w:rsidP="00340FA4">
      <w:pPr>
        <w:numPr>
          <w:ilvl w:val="0"/>
          <w:numId w:val="12"/>
        </w:numPr>
        <w:autoSpaceDE w:val="0"/>
        <w:autoSpaceDN w:val="0"/>
        <w:adjustRightInd w:val="0"/>
        <w:spacing w:after="200" w:line="276" w:lineRule="auto"/>
        <w:ind w:left="284" w:hanging="284"/>
        <w:rPr>
          <w:rFonts w:ascii="HelveticaNeue MediumCond" w:hAnsi="HelveticaNeue MediumCond"/>
          <w:i/>
          <w:color w:val="000000"/>
        </w:rPr>
      </w:pPr>
      <w:r w:rsidRPr="00340FA4">
        <w:rPr>
          <w:rFonts w:ascii="HelveticaNeue MediumCond" w:hAnsi="HelveticaNeue MediumCond"/>
          <w:i/>
          <w:color w:val="000000"/>
        </w:rPr>
        <w:t>Modelo vacío.</w:t>
      </w:r>
    </w:p>
    <w:p w14:paraId="17CF859C" w14:textId="77777777" w:rsidR="00340FA4" w:rsidRP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color w:val="000000"/>
        </w:rPr>
        <w:t xml:space="preserve">Con este modelo sin ningún predictor, la varianza del puntaje en la prueba se descompone en dos niveles: alumno y escuela. Para ciencia, por ejemplo, se expresa así: </w:t>
      </w:r>
    </w:p>
    <w:p w14:paraId="0F457363" w14:textId="77777777" w:rsidR="00340FA4" w:rsidRPr="00340FA4" w:rsidRDefault="00340FA4" w:rsidP="00340FA4">
      <w:pPr>
        <w:autoSpaceDE w:val="0"/>
        <w:autoSpaceDN w:val="0"/>
        <w:adjustRightInd w:val="0"/>
        <w:rPr>
          <w:rFonts w:ascii="HelveticaNeue Condensed" w:hAnsi="HelveticaNeue Condensed"/>
          <w:color w:val="000000"/>
        </w:rPr>
      </w:pPr>
    </w:p>
    <w:p w14:paraId="76685BE7" w14:textId="77777777" w:rsidR="00340FA4" w:rsidRPr="00340FA4" w:rsidRDefault="00340FA4" w:rsidP="00340FA4">
      <w:pPr>
        <w:autoSpaceDE w:val="0"/>
        <w:autoSpaceDN w:val="0"/>
        <w:adjustRightInd w:val="0"/>
        <w:rPr>
          <w:rFonts w:ascii="HelveticaNeue Condensed" w:hAnsi="HelveticaNeue Condensed"/>
          <w:color w:val="000000"/>
        </w:rPr>
      </w:pPr>
      <w:proofErr w:type="spellStart"/>
      <w:r w:rsidRPr="00340FA4">
        <w:rPr>
          <w:rFonts w:ascii="HelveticaNeue Condensed" w:hAnsi="HelveticaNeue Condensed"/>
          <w:color w:val="000000"/>
        </w:rPr>
        <w:t>ciencia</w:t>
      </w:r>
      <w:r w:rsidRPr="00340FA4">
        <w:rPr>
          <w:rFonts w:ascii="HelveticaNeue Condensed" w:hAnsi="HelveticaNeue Condensed"/>
          <w:i/>
          <w:iCs/>
          <w:color w:val="000000"/>
          <w:vertAlign w:val="subscript"/>
        </w:rPr>
        <w:t>ij</w:t>
      </w:r>
      <w:proofErr w:type="spellEnd"/>
      <w:r w:rsidRPr="00340FA4">
        <w:rPr>
          <w:rFonts w:ascii="HelveticaNeue Condensed" w:hAnsi="HelveticaNeue Condensed"/>
          <w:color w:val="000000"/>
        </w:rPr>
        <w:t xml:space="preserve">= </w:t>
      </w:r>
      <w:r w:rsidRPr="00340FA4">
        <w:rPr>
          <w:rFonts w:cs="Calibri"/>
          <w:color w:val="000000"/>
        </w:rPr>
        <w:t>β</w:t>
      </w:r>
      <w:r w:rsidRPr="00340FA4">
        <w:rPr>
          <w:rFonts w:ascii="HelveticaNeue Condensed" w:hAnsi="HelveticaNeue Condensed"/>
          <w:i/>
          <w:iCs/>
          <w:color w:val="000000"/>
          <w:vertAlign w:val="subscript"/>
        </w:rPr>
        <w:t>0ij</w:t>
      </w:r>
      <w:r w:rsidRPr="00340FA4">
        <w:rPr>
          <w:rFonts w:ascii="HelveticaNeue Condensed" w:hAnsi="HelveticaNeue Condensed"/>
          <w:color w:val="000000"/>
        </w:rPr>
        <w:t xml:space="preserve">cons; </w:t>
      </w:r>
    </w:p>
    <w:p w14:paraId="1C9A9CF0" w14:textId="77777777" w:rsidR="00340FA4" w:rsidRPr="00340FA4" w:rsidRDefault="00340FA4" w:rsidP="00340FA4">
      <w:pPr>
        <w:autoSpaceDE w:val="0"/>
        <w:autoSpaceDN w:val="0"/>
        <w:adjustRightInd w:val="0"/>
        <w:rPr>
          <w:rFonts w:ascii="HelveticaNeue Condensed" w:hAnsi="HelveticaNeue Condensed"/>
          <w:color w:val="000000"/>
        </w:rPr>
      </w:pPr>
      <w:r w:rsidRPr="00340FA4">
        <w:rPr>
          <w:rFonts w:cs="Calibri"/>
          <w:color w:val="000000"/>
        </w:rPr>
        <w:t>β</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ij</w:t>
      </w:r>
      <w:r w:rsidRPr="00340FA4">
        <w:rPr>
          <w:rFonts w:ascii="HelveticaNeue Condensed" w:hAnsi="HelveticaNeue Condensed"/>
          <w:color w:val="000000"/>
        </w:rPr>
        <w:t xml:space="preserve">= </w:t>
      </w:r>
      <w:r w:rsidRPr="00340FA4">
        <w:rPr>
          <w:rFonts w:cs="Calibri"/>
          <w:color w:val="000000"/>
        </w:rPr>
        <w:t>β</w:t>
      </w:r>
      <w:r w:rsidRPr="00340FA4">
        <w:rPr>
          <w:rFonts w:ascii="HelveticaNeue Condensed" w:hAnsi="HelveticaNeue Condensed"/>
          <w:i/>
          <w:color w:val="000000"/>
          <w:vertAlign w:val="subscript"/>
        </w:rPr>
        <w:t>0</w:t>
      </w:r>
      <w:r w:rsidRPr="00340FA4">
        <w:rPr>
          <w:rFonts w:ascii="HelveticaNeue Condensed" w:hAnsi="HelveticaNeue Condensed"/>
          <w:color w:val="000000"/>
        </w:rPr>
        <w:t xml:space="preserve"> + u</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 xml:space="preserve">j </w:t>
      </w:r>
      <w:r w:rsidRPr="00340FA4">
        <w:rPr>
          <w:rFonts w:ascii="HelveticaNeue Condensed" w:hAnsi="HelveticaNeue Condensed"/>
          <w:color w:val="000000"/>
        </w:rPr>
        <w:t>+ e</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ij</w:t>
      </w:r>
      <w:r w:rsidRPr="00340FA4">
        <w:rPr>
          <w:rFonts w:ascii="HelveticaNeue Condensed" w:hAnsi="HelveticaNeue Condensed"/>
          <w:iCs/>
          <w:color w:val="000000"/>
        </w:rPr>
        <w:t>;</w:t>
      </w:r>
    </w:p>
    <w:p w14:paraId="72836BF1" w14:textId="77777777" w:rsidR="00340FA4" w:rsidRPr="00340FA4" w:rsidRDefault="00340FA4" w:rsidP="00340FA4">
      <w:pPr>
        <w:autoSpaceDE w:val="0"/>
        <w:autoSpaceDN w:val="0"/>
        <w:adjustRightInd w:val="0"/>
        <w:rPr>
          <w:rFonts w:ascii="HelveticaNeue Condensed" w:hAnsi="HelveticaNeue Condensed"/>
          <w:color w:val="000000"/>
        </w:rPr>
      </w:pPr>
      <w:r w:rsidRPr="00340FA4">
        <w:rPr>
          <w:rFonts w:cs="Calibri"/>
          <w:color w:val="000000"/>
        </w:rPr>
        <w:t>σ</w:t>
      </w:r>
      <w:r w:rsidRPr="00340FA4">
        <w:rPr>
          <w:rFonts w:ascii="HelveticaNeue Condensed" w:hAnsi="HelveticaNeue Condensed"/>
          <w:color w:val="000000"/>
          <w:vertAlign w:val="subscript"/>
        </w:rPr>
        <w:t>e</w:t>
      </w:r>
      <w:r w:rsidRPr="00340FA4">
        <w:rPr>
          <w:rFonts w:ascii="HelveticaNeue Condensed" w:hAnsi="HelveticaNeue Condensed"/>
          <w:i/>
          <w:color w:val="000000"/>
          <w:vertAlign w:val="subscript"/>
        </w:rPr>
        <w:t>0</w:t>
      </w:r>
      <w:r w:rsidRPr="00340FA4">
        <w:rPr>
          <w:rFonts w:ascii="HelveticaNeue Condensed" w:hAnsi="HelveticaNeue Condensed"/>
          <w:color w:val="000000"/>
        </w:rPr>
        <w:t xml:space="preserve">, y </w:t>
      </w:r>
      <w:r w:rsidRPr="00340FA4">
        <w:rPr>
          <w:rFonts w:cs="Calibri"/>
          <w:color w:val="000000"/>
        </w:rPr>
        <w:t>σ</w:t>
      </w:r>
      <w:r w:rsidRPr="00340FA4">
        <w:rPr>
          <w:rFonts w:ascii="HelveticaNeue Condensed" w:hAnsi="HelveticaNeue Condensed"/>
          <w:color w:val="000000"/>
          <w:vertAlign w:val="subscript"/>
        </w:rPr>
        <w:t>μ</w:t>
      </w:r>
      <w:r w:rsidRPr="00340FA4">
        <w:rPr>
          <w:rFonts w:ascii="HelveticaNeue Condensed" w:hAnsi="HelveticaNeue Condensed"/>
          <w:i/>
          <w:color w:val="000000"/>
          <w:vertAlign w:val="subscript"/>
        </w:rPr>
        <w:t>0</w:t>
      </w:r>
      <w:r w:rsidRPr="00340FA4">
        <w:rPr>
          <w:rFonts w:ascii="HelveticaNeue Condensed" w:hAnsi="HelveticaNeue Condensed"/>
          <w:color w:val="000000"/>
        </w:rPr>
        <w:t xml:space="preserve">; </w:t>
      </w:r>
    </w:p>
    <w:p w14:paraId="36D0E4B4" w14:textId="77777777" w:rsidR="00340FA4" w:rsidRPr="00340FA4" w:rsidRDefault="00340FA4" w:rsidP="00340FA4">
      <w:pPr>
        <w:autoSpaceDE w:val="0"/>
        <w:autoSpaceDN w:val="0"/>
        <w:adjustRightInd w:val="0"/>
        <w:rPr>
          <w:rFonts w:ascii="HelveticaNeue Condensed" w:hAnsi="HelveticaNeue Condensed"/>
          <w:color w:val="000000"/>
        </w:rPr>
      </w:pPr>
    </w:p>
    <w:p w14:paraId="06E29374" w14:textId="77777777" w:rsidR="00340FA4" w:rsidRP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color w:val="000000"/>
        </w:rPr>
        <w:t xml:space="preserve">donde </w:t>
      </w:r>
      <w:proofErr w:type="spellStart"/>
      <w:r w:rsidRPr="00340FA4">
        <w:rPr>
          <w:rFonts w:ascii="HelveticaNeue Condensed" w:hAnsi="HelveticaNeue Condensed"/>
          <w:color w:val="000000"/>
        </w:rPr>
        <w:t>ciencia</w:t>
      </w:r>
      <w:r w:rsidRPr="00340FA4">
        <w:rPr>
          <w:rFonts w:ascii="HelveticaNeue Condensed" w:hAnsi="HelveticaNeue Condensed"/>
          <w:i/>
          <w:color w:val="000000"/>
          <w:vertAlign w:val="subscript"/>
        </w:rPr>
        <w:t>ij</w:t>
      </w:r>
      <w:proofErr w:type="spellEnd"/>
      <w:r w:rsidRPr="00340FA4">
        <w:rPr>
          <w:rFonts w:ascii="HelveticaNeue Condensed" w:hAnsi="HelveticaNeue Condensed"/>
          <w:color w:val="000000"/>
        </w:rPr>
        <w:t xml:space="preserve"> es el puntaje obtenido en la prueba de ciencia por el alumno </w:t>
      </w:r>
      <w:r w:rsidRPr="00340FA4">
        <w:rPr>
          <w:rFonts w:ascii="HelveticaNeue Condensed" w:hAnsi="HelveticaNeue Condensed"/>
          <w:i/>
          <w:iCs/>
          <w:color w:val="000000"/>
        </w:rPr>
        <w:t xml:space="preserve">i </w:t>
      </w:r>
      <w:r w:rsidRPr="00340FA4">
        <w:rPr>
          <w:rFonts w:ascii="HelveticaNeue Condensed" w:hAnsi="HelveticaNeue Condensed"/>
          <w:color w:val="000000"/>
        </w:rPr>
        <w:t xml:space="preserve">en la escuela </w:t>
      </w:r>
      <w:r w:rsidRPr="00340FA4">
        <w:rPr>
          <w:rFonts w:ascii="HelveticaNeue Condensed" w:hAnsi="HelveticaNeue Condensed"/>
          <w:i/>
          <w:iCs/>
          <w:color w:val="000000"/>
        </w:rPr>
        <w:t>j</w:t>
      </w:r>
      <w:r w:rsidRPr="00340FA4">
        <w:rPr>
          <w:rFonts w:ascii="HelveticaNeue Condensed" w:hAnsi="HelveticaNeue Condensed"/>
          <w:b/>
          <w:bCs/>
          <w:color w:val="000000"/>
        </w:rPr>
        <w:t xml:space="preserve">; </w:t>
      </w:r>
      <w:r w:rsidRPr="00340FA4">
        <w:rPr>
          <w:rFonts w:ascii="HelveticaNeue Condensed" w:hAnsi="HelveticaNeue Condensed"/>
          <w:color w:val="000000"/>
        </w:rPr>
        <w:t>(</w:t>
      </w:r>
      <w:proofErr w:type="spellStart"/>
      <w:r w:rsidRPr="00340FA4">
        <w:rPr>
          <w:rFonts w:ascii="HelveticaNeue Condensed" w:hAnsi="HelveticaNeue Condensed"/>
          <w:i/>
          <w:iCs/>
          <w:color w:val="000000"/>
        </w:rPr>
        <w:t>cons</w:t>
      </w:r>
      <w:proofErr w:type="spellEnd"/>
      <w:r w:rsidRPr="00340FA4">
        <w:rPr>
          <w:rFonts w:ascii="HelveticaNeue Condensed" w:hAnsi="HelveticaNeue Condensed"/>
          <w:color w:val="000000"/>
        </w:rPr>
        <w:t>) es una constante igual a 1; ß</w:t>
      </w:r>
      <w:r w:rsidRPr="00340FA4">
        <w:rPr>
          <w:rFonts w:ascii="HelveticaNeue Condensed" w:hAnsi="HelveticaNeue Condensed"/>
          <w:i/>
          <w:color w:val="000000"/>
          <w:vertAlign w:val="subscript"/>
        </w:rPr>
        <w:t>0</w:t>
      </w:r>
      <w:r w:rsidRPr="00340FA4">
        <w:rPr>
          <w:rFonts w:ascii="HelveticaNeue Condensed" w:hAnsi="HelveticaNeue Condensed"/>
          <w:color w:val="000000"/>
        </w:rPr>
        <w:t xml:space="preserve"> es el puntaje promedio estimado; e</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ij</w:t>
      </w:r>
      <w:r w:rsidRPr="00340FA4">
        <w:rPr>
          <w:rFonts w:ascii="HelveticaNeue Condensed" w:hAnsi="HelveticaNeue Condensed"/>
          <w:color w:val="000000"/>
        </w:rPr>
        <w:t xml:space="preserve">es el "residuo" en el nivel alumno, para el </w:t>
      </w:r>
      <w:r w:rsidRPr="00340FA4">
        <w:rPr>
          <w:rFonts w:ascii="HelveticaNeue Condensed" w:hAnsi="HelveticaNeue Condensed"/>
          <w:i/>
          <w:iCs/>
          <w:color w:val="000000"/>
        </w:rPr>
        <w:t>i-</w:t>
      </w:r>
      <w:proofErr w:type="spellStart"/>
      <w:r w:rsidRPr="00340FA4">
        <w:rPr>
          <w:rFonts w:ascii="HelveticaNeue Condensed" w:hAnsi="HelveticaNeue Condensed"/>
          <w:i/>
          <w:iCs/>
          <w:color w:val="000000"/>
        </w:rPr>
        <w:t>ésimo</w:t>
      </w:r>
      <w:proofErr w:type="spellEnd"/>
      <w:r w:rsidRPr="00340FA4">
        <w:rPr>
          <w:rFonts w:ascii="HelveticaNeue Condensed" w:hAnsi="HelveticaNeue Condensed"/>
          <w:i/>
          <w:iCs/>
          <w:color w:val="000000"/>
        </w:rPr>
        <w:t xml:space="preserve"> </w:t>
      </w:r>
      <w:r w:rsidRPr="00340FA4">
        <w:rPr>
          <w:rFonts w:ascii="HelveticaNeue Condensed" w:hAnsi="HelveticaNeue Condensed"/>
          <w:color w:val="000000"/>
        </w:rPr>
        <w:t xml:space="preserve">alumno en la </w:t>
      </w:r>
      <w:r w:rsidRPr="00340FA4">
        <w:rPr>
          <w:rFonts w:ascii="HelveticaNeue Condensed" w:hAnsi="HelveticaNeue Condensed"/>
          <w:i/>
          <w:iCs/>
          <w:color w:val="000000"/>
        </w:rPr>
        <w:t>j-</w:t>
      </w:r>
      <w:proofErr w:type="spellStart"/>
      <w:r w:rsidRPr="00340FA4">
        <w:rPr>
          <w:rFonts w:ascii="HelveticaNeue Condensed" w:hAnsi="HelveticaNeue Condensed"/>
          <w:i/>
          <w:iCs/>
          <w:color w:val="000000"/>
        </w:rPr>
        <w:t>ésima</w:t>
      </w:r>
      <w:proofErr w:type="spellEnd"/>
      <w:r w:rsidRPr="00340FA4">
        <w:rPr>
          <w:rFonts w:ascii="HelveticaNeue Condensed" w:hAnsi="HelveticaNeue Condensed"/>
          <w:i/>
          <w:iCs/>
          <w:color w:val="000000"/>
        </w:rPr>
        <w:t xml:space="preserve"> </w:t>
      </w:r>
      <w:r w:rsidRPr="00340FA4">
        <w:rPr>
          <w:rFonts w:ascii="HelveticaNeue Condensed" w:hAnsi="HelveticaNeue Condensed"/>
          <w:color w:val="000000"/>
        </w:rPr>
        <w:t>escuela; μ</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j</w:t>
      </w:r>
      <w:r w:rsidRPr="00340FA4">
        <w:rPr>
          <w:rFonts w:ascii="HelveticaNeue Condensed" w:hAnsi="HelveticaNeue Condensed"/>
          <w:color w:val="000000"/>
        </w:rPr>
        <w:t xml:space="preserve">es el residuo en el nivel escuela, para la </w:t>
      </w:r>
      <w:r w:rsidRPr="00340FA4">
        <w:rPr>
          <w:rFonts w:ascii="HelveticaNeue Condensed" w:hAnsi="HelveticaNeue Condensed"/>
          <w:i/>
          <w:iCs/>
          <w:color w:val="000000"/>
        </w:rPr>
        <w:t>j-</w:t>
      </w:r>
      <w:proofErr w:type="spellStart"/>
      <w:r w:rsidRPr="00340FA4">
        <w:rPr>
          <w:rFonts w:ascii="HelveticaNeue Condensed" w:hAnsi="HelveticaNeue Condensed"/>
          <w:i/>
          <w:iCs/>
          <w:color w:val="000000"/>
        </w:rPr>
        <w:t>ésima</w:t>
      </w:r>
      <w:proofErr w:type="spellEnd"/>
      <w:r w:rsidRPr="00340FA4">
        <w:rPr>
          <w:rFonts w:ascii="HelveticaNeue Condensed" w:hAnsi="HelveticaNeue Condensed"/>
          <w:i/>
          <w:iCs/>
          <w:color w:val="000000"/>
        </w:rPr>
        <w:t xml:space="preserve"> </w:t>
      </w:r>
      <w:r w:rsidRPr="00340FA4">
        <w:rPr>
          <w:rFonts w:ascii="HelveticaNeue Condensed" w:hAnsi="HelveticaNeue Condensed"/>
          <w:color w:val="000000"/>
        </w:rPr>
        <w:t>escuela. Las variables e</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ij</w:t>
      </w:r>
      <w:r w:rsidRPr="00340FA4">
        <w:rPr>
          <w:rFonts w:ascii="HelveticaNeue Condensed" w:hAnsi="HelveticaNeue Condensed"/>
          <w:color w:val="000000"/>
        </w:rPr>
        <w:t>y μ</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j</w:t>
      </w:r>
      <w:r w:rsidRPr="00340FA4">
        <w:rPr>
          <w:rFonts w:ascii="HelveticaNeue Condensed" w:hAnsi="HelveticaNeue Condensed"/>
          <w:color w:val="000000"/>
        </w:rPr>
        <w:t xml:space="preserve"> son cantidades aleatorias, con media = 0, con distribución normal y no correlacionadas. Por tanto, se pueden estimar sus varianzas, indicadas como el cuadrado de </w:t>
      </w:r>
      <w:r w:rsidRPr="00340FA4">
        <w:rPr>
          <w:rFonts w:cs="Calibri"/>
          <w:color w:val="000000"/>
        </w:rPr>
        <w:t>σ</w:t>
      </w:r>
      <w:r w:rsidRPr="00340FA4">
        <w:rPr>
          <w:rFonts w:ascii="HelveticaNeue Condensed" w:hAnsi="HelveticaNeue Condensed"/>
          <w:color w:val="000000"/>
          <w:vertAlign w:val="subscript"/>
        </w:rPr>
        <w:t>e</w:t>
      </w:r>
      <w:r w:rsidRPr="00340FA4">
        <w:rPr>
          <w:rFonts w:ascii="HelveticaNeue Condensed" w:hAnsi="HelveticaNeue Condensed"/>
          <w:i/>
          <w:iCs/>
          <w:color w:val="000000"/>
          <w:vertAlign w:val="subscript"/>
        </w:rPr>
        <w:t>0</w:t>
      </w:r>
      <w:r w:rsidRPr="00340FA4">
        <w:rPr>
          <w:rFonts w:ascii="HelveticaNeue Condensed" w:hAnsi="HelveticaNeue Condensed"/>
          <w:color w:val="000000"/>
        </w:rPr>
        <w:t xml:space="preserve">, y </w:t>
      </w:r>
      <w:r w:rsidRPr="00340FA4">
        <w:rPr>
          <w:rFonts w:cs="Calibri"/>
          <w:color w:val="000000"/>
        </w:rPr>
        <w:t>σ</w:t>
      </w:r>
      <w:r w:rsidRPr="00340FA4">
        <w:rPr>
          <w:rFonts w:ascii="HelveticaNeue Condensed" w:hAnsi="HelveticaNeue Condensed"/>
          <w:color w:val="000000"/>
          <w:vertAlign w:val="subscript"/>
        </w:rPr>
        <w:t>μ</w:t>
      </w:r>
      <w:r w:rsidRPr="00340FA4">
        <w:rPr>
          <w:rFonts w:ascii="HelveticaNeue Condensed" w:hAnsi="HelveticaNeue Condensed"/>
          <w:i/>
          <w:iCs/>
          <w:color w:val="000000"/>
          <w:vertAlign w:val="subscript"/>
        </w:rPr>
        <w:t>0</w:t>
      </w:r>
      <w:r w:rsidRPr="00340FA4">
        <w:rPr>
          <w:rFonts w:ascii="HelveticaNeue Condensed" w:hAnsi="HelveticaNeue Condensed"/>
          <w:color w:val="000000"/>
        </w:rPr>
        <w:t>, respectivamente, quedando así determinada la variación total del desempeño en ciencia y las proporciones debido a las diferencias entre escuelas y entre alumnos. La primera, entonces, representa el peso de las características de la escuela en la explicación de las desigualdades totales en el desempeño de los estudiantes en ciencia.</w:t>
      </w:r>
    </w:p>
    <w:p w14:paraId="3D3F763F" w14:textId="77777777" w:rsidR="00340FA4" w:rsidRPr="00340FA4" w:rsidRDefault="00340FA4" w:rsidP="00340FA4">
      <w:pPr>
        <w:autoSpaceDE w:val="0"/>
        <w:autoSpaceDN w:val="0"/>
        <w:adjustRightInd w:val="0"/>
        <w:rPr>
          <w:rFonts w:ascii="HelveticaNeue Condensed" w:hAnsi="HelveticaNeue Condensed"/>
          <w:color w:val="000000"/>
        </w:rPr>
      </w:pPr>
    </w:p>
    <w:p w14:paraId="46A83610" w14:textId="77777777" w:rsidR="00340FA4" w:rsidRPr="00340FA4" w:rsidRDefault="00340FA4" w:rsidP="00340FA4">
      <w:pPr>
        <w:numPr>
          <w:ilvl w:val="0"/>
          <w:numId w:val="12"/>
        </w:numPr>
        <w:autoSpaceDE w:val="0"/>
        <w:autoSpaceDN w:val="0"/>
        <w:adjustRightInd w:val="0"/>
        <w:spacing w:after="200" w:line="276" w:lineRule="auto"/>
        <w:ind w:left="284" w:hanging="284"/>
        <w:rPr>
          <w:rFonts w:ascii="HelveticaNeue MediumCond" w:hAnsi="HelveticaNeue MediumCond"/>
          <w:i/>
          <w:color w:val="000000"/>
        </w:rPr>
      </w:pPr>
      <w:r w:rsidRPr="00340FA4">
        <w:rPr>
          <w:rFonts w:ascii="HelveticaNeue MediumCond" w:hAnsi="HelveticaNeue MediumCond"/>
          <w:i/>
          <w:color w:val="000000"/>
        </w:rPr>
        <w:t xml:space="preserve">Análisis del efecto de las variables del alumno. </w:t>
      </w:r>
    </w:p>
    <w:p w14:paraId="3E2EE239" w14:textId="77777777" w:rsidR="00340FA4" w:rsidRP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color w:val="000000"/>
        </w:rPr>
        <w:t xml:space="preserve">Se desarrolla en 4 pasos. El modelo final propuesto para ciencia se expresa de la siguiente forma: </w:t>
      </w:r>
    </w:p>
    <w:p w14:paraId="2BA51B54" w14:textId="77777777" w:rsidR="00340FA4" w:rsidRPr="00340FA4" w:rsidRDefault="00340FA4" w:rsidP="00340FA4">
      <w:pPr>
        <w:autoSpaceDE w:val="0"/>
        <w:autoSpaceDN w:val="0"/>
        <w:adjustRightInd w:val="0"/>
        <w:jc w:val="both"/>
        <w:rPr>
          <w:rFonts w:ascii="HelveticaNeue Condensed" w:hAnsi="HelveticaNeue Condensed"/>
          <w:color w:val="000000"/>
        </w:rPr>
      </w:pPr>
      <w:proofErr w:type="spellStart"/>
      <w:r w:rsidRPr="00340FA4">
        <w:rPr>
          <w:rFonts w:ascii="HelveticaNeue Condensed" w:hAnsi="HelveticaNeue Condensed"/>
          <w:color w:val="000000"/>
        </w:rPr>
        <w:t>ciencia</w:t>
      </w:r>
      <w:r w:rsidRPr="00340FA4">
        <w:rPr>
          <w:rFonts w:ascii="HelveticaNeue Condensed" w:hAnsi="HelveticaNeue Condensed"/>
          <w:i/>
          <w:color w:val="000000"/>
          <w:vertAlign w:val="subscript"/>
        </w:rPr>
        <w:t>ij</w:t>
      </w:r>
      <w:proofErr w:type="spellEnd"/>
      <w:r w:rsidRPr="00340FA4">
        <w:rPr>
          <w:rFonts w:ascii="HelveticaNeue Condensed" w:hAnsi="HelveticaNeue Condensed"/>
          <w:color w:val="000000"/>
        </w:rPr>
        <w:t xml:space="preserve"> = </w:t>
      </w:r>
      <w:r w:rsidRPr="00340FA4">
        <w:rPr>
          <w:rFonts w:cs="Calibri"/>
          <w:i/>
          <w:iCs/>
          <w:color w:val="000000"/>
        </w:rPr>
        <w:t>β</w:t>
      </w:r>
      <w:r w:rsidRPr="00340FA4">
        <w:rPr>
          <w:rFonts w:ascii="HelveticaNeue Condensed" w:hAnsi="HelveticaNeue Condensed"/>
          <w:color w:val="000000"/>
          <w:vertAlign w:val="subscript"/>
        </w:rPr>
        <w:t>0</w:t>
      </w:r>
      <w:r w:rsidRPr="00340FA4">
        <w:rPr>
          <w:rFonts w:ascii="HelveticaNeue Condensed" w:hAnsi="HelveticaNeue Condensed"/>
          <w:i/>
          <w:color w:val="000000"/>
          <w:vertAlign w:val="subscript"/>
        </w:rPr>
        <w:t>ij</w:t>
      </w:r>
      <w:r w:rsidRPr="00340FA4">
        <w:rPr>
          <w:rFonts w:ascii="HelveticaNeue Condensed" w:hAnsi="HelveticaNeue Condensed"/>
          <w:color w:val="000000"/>
        </w:rPr>
        <w:t xml:space="preserve">cons + </w:t>
      </w:r>
      <w:r w:rsidRPr="00340FA4">
        <w:rPr>
          <w:rFonts w:cs="Calibri"/>
          <w:i/>
          <w:iCs/>
          <w:color w:val="000000"/>
        </w:rPr>
        <w:t>β</w:t>
      </w:r>
      <w:r w:rsidRPr="00340FA4">
        <w:rPr>
          <w:rFonts w:ascii="HelveticaNeue Condensed" w:hAnsi="HelveticaNeue Condensed"/>
          <w:color w:val="000000"/>
          <w:vertAlign w:val="subscript"/>
        </w:rPr>
        <w:t>1</w:t>
      </w:r>
      <w:r w:rsidRPr="00340FA4">
        <w:rPr>
          <w:rFonts w:ascii="HelveticaNeue Condensed" w:hAnsi="HelveticaNeue Condensed"/>
          <w:color w:val="000000"/>
        </w:rPr>
        <w:t>varón</w:t>
      </w:r>
      <w:r w:rsidRPr="00340FA4">
        <w:rPr>
          <w:rFonts w:ascii="HelveticaNeue Condensed" w:hAnsi="HelveticaNeue Condensed"/>
          <w:i/>
          <w:iCs/>
          <w:color w:val="000000"/>
          <w:vertAlign w:val="subscript"/>
        </w:rPr>
        <w:t>ij</w:t>
      </w:r>
      <w:r w:rsidRPr="00340FA4">
        <w:rPr>
          <w:rFonts w:ascii="HelveticaNeue Condensed" w:hAnsi="HelveticaNeue Condensed"/>
          <w:i/>
          <w:iCs/>
          <w:color w:val="000000"/>
        </w:rPr>
        <w:t xml:space="preserve"> + </w:t>
      </w:r>
      <w:r w:rsidRPr="00340FA4">
        <w:rPr>
          <w:rFonts w:cs="Calibri"/>
          <w:i/>
          <w:iCs/>
          <w:color w:val="000000"/>
        </w:rPr>
        <w:t>β</w:t>
      </w:r>
      <w:r w:rsidRPr="00340FA4">
        <w:rPr>
          <w:rFonts w:ascii="HelveticaNeue Condensed" w:hAnsi="HelveticaNeue Condensed"/>
          <w:i/>
          <w:iCs/>
          <w:color w:val="000000"/>
          <w:vertAlign w:val="subscript"/>
        </w:rPr>
        <w:t>2</w:t>
      </w:r>
      <w:r w:rsidRPr="00340FA4">
        <w:rPr>
          <w:rFonts w:ascii="HelveticaNeue Condensed" w:hAnsi="HelveticaNeue Condensed"/>
          <w:color w:val="000000"/>
        </w:rPr>
        <w:t>OdA</w:t>
      </w:r>
      <w:r w:rsidRPr="00340FA4">
        <w:rPr>
          <w:rFonts w:ascii="HelveticaNeue Condensed" w:hAnsi="HelveticaNeue Condensed"/>
          <w:i/>
          <w:iCs/>
          <w:color w:val="000000"/>
          <w:vertAlign w:val="subscript"/>
        </w:rPr>
        <w:t>ij</w:t>
      </w:r>
      <w:r w:rsidRPr="00340FA4">
        <w:rPr>
          <w:rFonts w:ascii="HelveticaNeue Condensed" w:hAnsi="HelveticaNeue Condensed"/>
          <w:i/>
          <w:iCs/>
          <w:color w:val="000000"/>
        </w:rPr>
        <w:t xml:space="preserve"> + </w:t>
      </w:r>
      <w:r w:rsidRPr="00340FA4">
        <w:rPr>
          <w:rFonts w:cs="Calibri"/>
          <w:i/>
          <w:iCs/>
          <w:color w:val="000000"/>
        </w:rPr>
        <w:t>β</w:t>
      </w:r>
      <w:r w:rsidRPr="00340FA4">
        <w:rPr>
          <w:rFonts w:ascii="HelveticaNeue Condensed" w:hAnsi="HelveticaNeue Condensed"/>
          <w:i/>
          <w:color w:val="000000"/>
          <w:vertAlign w:val="subscript"/>
        </w:rPr>
        <w:t>3</w:t>
      </w:r>
      <w:r w:rsidRPr="00340FA4">
        <w:rPr>
          <w:rFonts w:ascii="HelveticaNeue Condensed" w:hAnsi="HelveticaNeue Condensed"/>
          <w:color w:val="000000"/>
        </w:rPr>
        <w:t>varon*</w:t>
      </w:r>
      <w:proofErr w:type="spellStart"/>
      <w:r w:rsidRPr="00340FA4">
        <w:rPr>
          <w:rFonts w:ascii="HelveticaNeue Condensed" w:hAnsi="HelveticaNeue Condensed"/>
          <w:color w:val="000000"/>
        </w:rPr>
        <w:t>repite</w:t>
      </w:r>
      <w:r w:rsidRPr="00340FA4">
        <w:rPr>
          <w:rFonts w:ascii="HelveticaNeue Condensed" w:hAnsi="HelveticaNeue Condensed"/>
          <w:i/>
          <w:iCs/>
          <w:color w:val="000000"/>
          <w:vertAlign w:val="subscript"/>
        </w:rPr>
        <w:t>ij</w:t>
      </w:r>
      <w:proofErr w:type="spellEnd"/>
      <w:r w:rsidRPr="00340FA4">
        <w:rPr>
          <w:rFonts w:ascii="HelveticaNeue Condensed" w:hAnsi="HelveticaNeue Condensed"/>
          <w:color w:val="000000"/>
        </w:rPr>
        <w:t xml:space="preserve"> + </w:t>
      </w:r>
      <w:r w:rsidRPr="00340FA4">
        <w:rPr>
          <w:rFonts w:cs="Calibri"/>
          <w:i/>
          <w:iCs/>
          <w:color w:val="000000"/>
        </w:rPr>
        <w:t>β</w:t>
      </w:r>
      <w:r w:rsidRPr="00340FA4">
        <w:rPr>
          <w:rFonts w:ascii="HelveticaNeue Condensed" w:hAnsi="HelveticaNeue Condensed"/>
          <w:i/>
          <w:color w:val="000000"/>
          <w:vertAlign w:val="subscript"/>
        </w:rPr>
        <w:t>4</w:t>
      </w:r>
      <w:r w:rsidRPr="00340FA4">
        <w:rPr>
          <w:rFonts w:ascii="HelveticaNeue Condensed" w:hAnsi="HelveticaNeue Condensed"/>
          <w:color w:val="000000"/>
        </w:rPr>
        <w:t>NSE</w:t>
      </w:r>
      <w:r w:rsidRPr="00340FA4">
        <w:rPr>
          <w:rFonts w:ascii="HelveticaNeue Condensed" w:hAnsi="HelveticaNeue Condensed"/>
          <w:i/>
          <w:iCs/>
          <w:color w:val="000000"/>
          <w:vertAlign w:val="subscript"/>
        </w:rPr>
        <w:t xml:space="preserve">ij </w:t>
      </w:r>
      <w:r w:rsidRPr="00340FA4">
        <w:rPr>
          <w:rFonts w:ascii="HelveticaNeue Condensed" w:hAnsi="HelveticaNeue Condensed"/>
          <w:i/>
          <w:iCs/>
          <w:color w:val="000000"/>
        </w:rPr>
        <w:t>+</w:t>
      </w:r>
      <w:r w:rsidRPr="00340FA4">
        <w:rPr>
          <w:rFonts w:ascii="HelveticaNeue Condensed" w:hAnsi="HelveticaNeue Condensed"/>
          <w:color w:val="000000"/>
        </w:rPr>
        <w:t>u</w:t>
      </w:r>
      <w:r w:rsidRPr="00340FA4">
        <w:rPr>
          <w:rFonts w:ascii="HelveticaNeue Condensed" w:hAnsi="HelveticaNeue Condensed"/>
          <w:i/>
          <w:color w:val="000000"/>
          <w:vertAlign w:val="subscript"/>
        </w:rPr>
        <w:t>0</w:t>
      </w:r>
      <w:r w:rsidRPr="00340FA4">
        <w:rPr>
          <w:rFonts w:ascii="HelveticaNeue Condensed" w:hAnsi="HelveticaNeue Condensed"/>
          <w:i/>
          <w:iCs/>
          <w:color w:val="000000"/>
        </w:rPr>
        <w:t xml:space="preserve">j </w:t>
      </w:r>
      <w:r w:rsidRPr="00340FA4">
        <w:rPr>
          <w:rFonts w:ascii="HelveticaNeue Condensed" w:hAnsi="HelveticaNeue Condensed"/>
          <w:color w:val="000000"/>
        </w:rPr>
        <w:t>+ e</w:t>
      </w:r>
      <w:r w:rsidRPr="00340FA4">
        <w:rPr>
          <w:rFonts w:ascii="HelveticaNeue Condensed" w:hAnsi="HelveticaNeue Condensed"/>
          <w:i/>
          <w:color w:val="000000"/>
          <w:vertAlign w:val="subscript"/>
        </w:rPr>
        <w:t>0</w:t>
      </w:r>
      <w:r w:rsidRPr="00340FA4">
        <w:rPr>
          <w:rFonts w:ascii="HelveticaNeue Condensed" w:hAnsi="HelveticaNeue Condensed"/>
          <w:i/>
          <w:iCs/>
          <w:color w:val="000000"/>
        </w:rPr>
        <w:t xml:space="preserve">ij </w:t>
      </w:r>
    </w:p>
    <w:p w14:paraId="7816243A" w14:textId="77777777" w:rsidR="00340FA4" w:rsidRPr="00340FA4" w:rsidRDefault="00340FA4" w:rsidP="00340FA4">
      <w:pPr>
        <w:autoSpaceDE w:val="0"/>
        <w:autoSpaceDN w:val="0"/>
        <w:adjustRightInd w:val="0"/>
        <w:jc w:val="both"/>
        <w:rPr>
          <w:rFonts w:ascii="HelveticaNeue Condensed" w:hAnsi="HelveticaNeue Condensed"/>
          <w:iCs/>
          <w:color w:val="000000"/>
        </w:rPr>
      </w:pPr>
    </w:p>
    <w:p w14:paraId="0478C68D" w14:textId="77777777" w:rsidR="00340FA4" w:rsidRPr="00340FA4" w:rsidRDefault="00340FA4" w:rsidP="00340FA4">
      <w:pPr>
        <w:autoSpaceDE w:val="0"/>
        <w:autoSpaceDN w:val="0"/>
        <w:adjustRightInd w:val="0"/>
        <w:jc w:val="both"/>
        <w:rPr>
          <w:rFonts w:ascii="HelveticaNeue Condensed" w:hAnsi="HelveticaNeue Condensed"/>
          <w:color w:val="000000"/>
        </w:rPr>
      </w:pPr>
      <w:r w:rsidRPr="00340FA4">
        <w:rPr>
          <w:rFonts w:ascii="HelveticaNeue Condensed" w:hAnsi="HelveticaNeue Condensed"/>
          <w:iCs/>
          <w:color w:val="000000"/>
        </w:rPr>
        <w:t>donde</w:t>
      </w:r>
      <w:r w:rsidRPr="00340FA4">
        <w:rPr>
          <w:rFonts w:ascii="HelveticaNeue Condensed" w:hAnsi="HelveticaNeue Condensed"/>
          <w:i/>
          <w:iCs/>
          <w:color w:val="000000"/>
        </w:rPr>
        <w:t xml:space="preserve"> </w:t>
      </w:r>
      <w:r w:rsidRPr="00340FA4">
        <w:rPr>
          <w:rFonts w:cs="Calibri"/>
          <w:i/>
          <w:iCs/>
          <w:color w:val="000000"/>
        </w:rPr>
        <w:t>β</w:t>
      </w:r>
      <w:r w:rsidRPr="00340FA4">
        <w:rPr>
          <w:rFonts w:ascii="HelveticaNeue Condensed" w:hAnsi="HelveticaNeue Condensed"/>
          <w:color w:val="000000"/>
          <w:vertAlign w:val="subscript"/>
        </w:rPr>
        <w:t>1</w:t>
      </w:r>
      <w:r w:rsidRPr="00340FA4">
        <w:rPr>
          <w:rFonts w:ascii="HelveticaNeue Condensed" w:hAnsi="HelveticaNeue Condensed"/>
          <w:color w:val="000000"/>
        </w:rPr>
        <w:t xml:space="preserve"> es la diferencia de puntaje promedio en ciencia entre varones y mujeres; </w:t>
      </w:r>
      <w:r w:rsidRPr="00340FA4">
        <w:rPr>
          <w:rFonts w:cs="Calibri"/>
          <w:i/>
          <w:iCs/>
          <w:color w:val="000000"/>
        </w:rPr>
        <w:t>β</w:t>
      </w:r>
      <w:r w:rsidRPr="00340FA4">
        <w:rPr>
          <w:rFonts w:ascii="HelveticaNeue Condensed" w:hAnsi="HelveticaNeue Condensed"/>
          <w:i/>
          <w:iCs/>
          <w:color w:val="000000"/>
          <w:vertAlign w:val="subscript"/>
        </w:rPr>
        <w:t>2</w:t>
      </w:r>
      <w:r w:rsidRPr="00340FA4">
        <w:rPr>
          <w:rFonts w:ascii="HelveticaNeue Condensed" w:hAnsi="HelveticaNeue Condensed"/>
          <w:iCs/>
          <w:color w:val="000000"/>
        </w:rPr>
        <w:t xml:space="preserve"> y</w:t>
      </w:r>
      <w:r w:rsidRPr="00340FA4">
        <w:rPr>
          <w:rFonts w:ascii="HelveticaNeue Condensed" w:hAnsi="HelveticaNeue Condensed"/>
          <w:i/>
          <w:iCs/>
          <w:color w:val="000000"/>
        </w:rPr>
        <w:t xml:space="preserve"> </w:t>
      </w:r>
      <w:r w:rsidRPr="00340FA4">
        <w:rPr>
          <w:rFonts w:cs="Calibri"/>
          <w:i/>
          <w:iCs/>
          <w:color w:val="000000"/>
        </w:rPr>
        <w:t>β</w:t>
      </w:r>
      <w:r w:rsidRPr="00340FA4">
        <w:rPr>
          <w:rFonts w:ascii="HelveticaNeue Condensed" w:hAnsi="HelveticaNeue Condensed"/>
          <w:color w:val="000000"/>
          <w:vertAlign w:val="subscript"/>
        </w:rPr>
        <w:t>4</w:t>
      </w:r>
      <w:r w:rsidRPr="00340FA4">
        <w:rPr>
          <w:rFonts w:ascii="HelveticaNeue Condensed" w:hAnsi="HelveticaNeue Condensed"/>
          <w:color w:val="000000"/>
        </w:rPr>
        <w:t xml:space="preserve"> son las intensidades de las relaciones entre el rendimiento en ciencia con los dos indicadores de </w:t>
      </w:r>
      <w:proofErr w:type="spellStart"/>
      <w:r w:rsidRPr="00340FA4">
        <w:rPr>
          <w:rFonts w:ascii="HelveticaNeue Condensed" w:hAnsi="HelveticaNeue Condensed"/>
          <w:color w:val="000000"/>
        </w:rPr>
        <w:t>OdA</w:t>
      </w:r>
      <w:proofErr w:type="spellEnd"/>
      <w:r w:rsidRPr="00340FA4">
        <w:rPr>
          <w:rFonts w:ascii="HelveticaNeue Condensed" w:hAnsi="HelveticaNeue Condensed"/>
          <w:color w:val="000000"/>
        </w:rPr>
        <w:t xml:space="preserve"> y de NSE, respectivamente, y </w:t>
      </w:r>
      <w:r w:rsidRPr="00340FA4">
        <w:rPr>
          <w:rFonts w:cs="Calibri"/>
          <w:i/>
          <w:iCs/>
          <w:color w:val="000000"/>
        </w:rPr>
        <w:t>β</w:t>
      </w:r>
      <w:r w:rsidRPr="00340FA4">
        <w:rPr>
          <w:rFonts w:ascii="HelveticaNeue Condensed" w:hAnsi="HelveticaNeue Condensed"/>
          <w:color w:val="000000"/>
          <w:vertAlign w:val="subscript"/>
        </w:rPr>
        <w:t>3</w:t>
      </w:r>
      <w:r w:rsidRPr="00340FA4">
        <w:rPr>
          <w:rFonts w:ascii="HelveticaNeue Condensed" w:hAnsi="HelveticaNeue Condensed"/>
          <w:color w:val="000000"/>
        </w:rPr>
        <w:t xml:space="preserve"> permite determinar si el efecto de </w:t>
      </w:r>
      <w:r w:rsidRPr="00340FA4">
        <w:rPr>
          <w:rFonts w:ascii="HelveticaNeue Condensed" w:hAnsi="HelveticaNeue Condensed"/>
          <w:i/>
          <w:color w:val="000000"/>
        </w:rPr>
        <w:t>varón</w:t>
      </w:r>
      <w:r w:rsidRPr="00340FA4">
        <w:rPr>
          <w:rFonts w:ascii="HelveticaNeue Condensed" w:hAnsi="HelveticaNeue Condensed"/>
          <w:color w:val="000000"/>
        </w:rPr>
        <w:t xml:space="preserve"> sobre el rendimiento en ciencia cambia según sean los antecedentes de repitencia del alumno. Como criterio de significación estadística se adopta probabilidad </w:t>
      </w:r>
      <w:r w:rsidRPr="00340FA4">
        <w:rPr>
          <w:rFonts w:ascii="Arial" w:hAnsi="Arial" w:cs="Arial"/>
          <w:color w:val="000000"/>
        </w:rPr>
        <w:t>≤</w:t>
      </w:r>
      <w:r w:rsidRPr="00340FA4">
        <w:rPr>
          <w:rFonts w:ascii="HelveticaNeue Condensed" w:hAnsi="HelveticaNeue Condensed"/>
          <w:color w:val="000000"/>
        </w:rPr>
        <w:t xml:space="preserve"> 0,001 y para ello se utiliza el test de hip</w:t>
      </w:r>
      <w:r w:rsidRPr="00340FA4">
        <w:rPr>
          <w:rFonts w:ascii="HelveticaNeue Condensed" w:hAnsi="HelveticaNeue Condensed" w:cs="HelveticaNeue Condensed"/>
          <w:color w:val="000000"/>
        </w:rPr>
        <w:t>ó</w:t>
      </w:r>
      <w:r w:rsidRPr="00340FA4">
        <w:rPr>
          <w:rFonts w:ascii="HelveticaNeue Condensed" w:hAnsi="HelveticaNeue Condensed"/>
          <w:color w:val="000000"/>
        </w:rPr>
        <w:t>tesis anidada (</w:t>
      </w:r>
      <w:r w:rsidRPr="00340FA4">
        <w:rPr>
          <w:rFonts w:cs="Calibri"/>
          <w:color w:val="000000"/>
        </w:rPr>
        <w:t>χ</w:t>
      </w:r>
      <w:r w:rsidRPr="00340FA4">
        <w:rPr>
          <w:rFonts w:ascii="HelveticaNeue Condensed" w:hAnsi="HelveticaNeue Condensed"/>
          <w:color w:val="000000"/>
          <w:vertAlign w:val="superscript"/>
        </w:rPr>
        <w:t>2</w:t>
      </w:r>
      <w:r w:rsidRPr="00340FA4">
        <w:rPr>
          <w:rFonts w:ascii="HelveticaNeue Condensed" w:hAnsi="HelveticaNeue Condensed"/>
          <w:color w:val="000000"/>
        </w:rPr>
        <w:t xml:space="preserve"> log </w:t>
      </w:r>
      <w:proofErr w:type="spellStart"/>
      <w:r w:rsidRPr="00340FA4">
        <w:rPr>
          <w:rFonts w:ascii="HelveticaNeue Condensed" w:hAnsi="HelveticaNeue Condensed"/>
          <w:i/>
          <w:iCs/>
          <w:color w:val="000000"/>
        </w:rPr>
        <w:t>likelihood</w:t>
      </w:r>
      <w:proofErr w:type="spellEnd"/>
      <w:r w:rsidRPr="00340FA4">
        <w:rPr>
          <w:rFonts w:ascii="HelveticaNeue Condensed" w:hAnsi="HelveticaNeue Condensed"/>
          <w:color w:val="000000"/>
        </w:rPr>
        <w:t>).</w:t>
      </w:r>
    </w:p>
    <w:p w14:paraId="2865BDE8" w14:textId="77777777" w:rsidR="00340FA4" w:rsidRPr="00340FA4" w:rsidRDefault="00340FA4" w:rsidP="00340FA4">
      <w:pPr>
        <w:rPr>
          <w:rFonts w:ascii="HelveticaNeue Condensed" w:hAnsi="HelveticaNeue Condensed"/>
        </w:rPr>
      </w:pPr>
    </w:p>
    <w:p w14:paraId="623326F9" w14:textId="1C06D733" w:rsidR="00340FA4" w:rsidRDefault="00340FA4" w:rsidP="00340FA4">
      <w:pPr>
        <w:numPr>
          <w:ilvl w:val="0"/>
          <w:numId w:val="12"/>
        </w:numPr>
        <w:spacing w:after="200" w:line="276" w:lineRule="auto"/>
        <w:ind w:left="284" w:hanging="284"/>
        <w:contextualSpacing/>
        <w:rPr>
          <w:rFonts w:ascii="HelveticaNeue MediumCond" w:hAnsi="HelveticaNeue MediumCond"/>
          <w:i/>
        </w:rPr>
      </w:pPr>
      <w:r w:rsidRPr="00340FA4">
        <w:rPr>
          <w:rFonts w:ascii="HelveticaNeue MediumCond" w:hAnsi="HelveticaNeue MediumCond"/>
          <w:i/>
        </w:rPr>
        <w:t>Aleatorización de los efectos de género y repite</w:t>
      </w:r>
    </w:p>
    <w:p w14:paraId="4D7A892E" w14:textId="77777777" w:rsidR="00340FA4" w:rsidRPr="00340FA4" w:rsidRDefault="00340FA4" w:rsidP="00340FA4">
      <w:pPr>
        <w:spacing w:after="200" w:line="276" w:lineRule="auto"/>
        <w:ind w:left="284"/>
        <w:contextualSpacing/>
        <w:rPr>
          <w:rFonts w:ascii="HelveticaNeue MediumCond" w:hAnsi="HelveticaNeue MediumCond"/>
          <w:i/>
        </w:rPr>
      </w:pPr>
    </w:p>
    <w:p w14:paraId="5F6B196A" w14:textId="70ED98C1" w:rsidR="00340FA4" w:rsidRDefault="00340FA4" w:rsidP="00340FA4">
      <w:pPr>
        <w:spacing w:after="200"/>
        <w:contextualSpacing/>
        <w:jc w:val="both"/>
        <w:rPr>
          <w:rFonts w:ascii="HelveticaNeue Condensed" w:hAnsi="HelveticaNeue Condensed"/>
        </w:rPr>
      </w:pPr>
      <w:r w:rsidRPr="00340FA4">
        <w:rPr>
          <w:rFonts w:ascii="HelveticaNeue Condensed" w:hAnsi="HelveticaNeue Condensed"/>
        </w:rPr>
        <w:t xml:space="preserve">En el modelo precedente se supone que el efecto de los distintos términos no varía entre las escuelas ni entre las regiones. Para determinar si los efectos de </w:t>
      </w:r>
      <w:r w:rsidRPr="00340FA4">
        <w:rPr>
          <w:rFonts w:ascii="HelveticaNeue Condensed" w:hAnsi="HelveticaNeue Condensed"/>
          <w:i/>
        </w:rPr>
        <w:t>varón</w:t>
      </w:r>
      <w:r w:rsidRPr="00340FA4">
        <w:rPr>
          <w:rFonts w:ascii="HelveticaNeue Condensed" w:hAnsi="HelveticaNeue Condensed"/>
        </w:rPr>
        <w:t xml:space="preserve"> y de </w:t>
      </w:r>
      <w:r w:rsidRPr="00340FA4">
        <w:rPr>
          <w:rFonts w:ascii="HelveticaNeue Condensed" w:hAnsi="HelveticaNeue Condensed"/>
          <w:i/>
        </w:rPr>
        <w:t xml:space="preserve">repite </w:t>
      </w:r>
      <w:r w:rsidRPr="00340FA4">
        <w:rPr>
          <w:rFonts w:ascii="HelveticaNeue Condensed" w:hAnsi="HelveticaNeue Condensed"/>
        </w:rPr>
        <w:t xml:space="preserve">varían entre las escuelas </w:t>
      </w:r>
      <w:r w:rsidRPr="00340FA4">
        <w:rPr>
          <w:rFonts w:ascii="HelveticaNeue Condensed" w:hAnsi="HelveticaNeue Condensed"/>
          <w:i/>
        </w:rPr>
        <w:t>(i)</w:t>
      </w:r>
      <w:r w:rsidRPr="00340FA4">
        <w:rPr>
          <w:rFonts w:ascii="HelveticaNeue Condensed" w:hAnsi="HelveticaNeue Condensed"/>
        </w:rPr>
        <w:t xml:space="preserve"> al modelo final anterior se le especifica el nivel región (indicado con el subscripto </w:t>
      </w:r>
      <w:r w:rsidRPr="00340FA4">
        <w:rPr>
          <w:rFonts w:ascii="HelveticaNeue Condensed" w:hAnsi="HelveticaNeue Condensed"/>
          <w:i/>
        </w:rPr>
        <w:t>j</w:t>
      </w:r>
      <w:r w:rsidRPr="00340FA4">
        <w:rPr>
          <w:rFonts w:ascii="HelveticaNeue Condensed" w:hAnsi="HelveticaNeue Condensed"/>
        </w:rPr>
        <w:t xml:space="preserve">), con el objetivo de dimensionar más ajustadamente la variación específica entre escuelas; </w:t>
      </w:r>
      <w:r w:rsidRPr="00340FA4">
        <w:rPr>
          <w:rFonts w:ascii="HelveticaNeue Condensed" w:hAnsi="HelveticaNeue Condensed"/>
          <w:i/>
        </w:rPr>
        <w:t>(</w:t>
      </w:r>
      <w:proofErr w:type="spellStart"/>
      <w:r w:rsidRPr="00340FA4">
        <w:rPr>
          <w:rFonts w:ascii="HelveticaNeue Condensed" w:hAnsi="HelveticaNeue Condensed"/>
          <w:i/>
        </w:rPr>
        <w:t>ii</w:t>
      </w:r>
      <w:proofErr w:type="spellEnd"/>
      <w:r w:rsidRPr="00340FA4">
        <w:rPr>
          <w:rFonts w:ascii="HelveticaNeue Condensed" w:hAnsi="HelveticaNeue Condensed"/>
          <w:i/>
        </w:rPr>
        <w:t>)</w:t>
      </w:r>
      <w:r w:rsidRPr="00340FA4">
        <w:rPr>
          <w:rFonts w:ascii="HelveticaNeue Condensed" w:hAnsi="HelveticaNeue Condensed"/>
        </w:rPr>
        <w:t xml:space="preserve"> se permite que </w:t>
      </w:r>
      <w:r w:rsidRPr="00340FA4">
        <w:rPr>
          <w:rFonts w:ascii="HelveticaNeue Condensed" w:hAnsi="HelveticaNeue Condensed"/>
          <w:i/>
        </w:rPr>
        <w:t>varón</w:t>
      </w:r>
      <w:r w:rsidRPr="00340FA4">
        <w:rPr>
          <w:rFonts w:ascii="HelveticaNeue Condensed" w:hAnsi="HelveticaNeue Condensed"/>
        </w:rPr>
        <w:t xml:space="preserve"> y </w:t>
      </w:r>
      <w:r w:rsidRPr="00340FA4">
        <w:rPr>
          <w:rFonts w:ascii="HelveticaNeue Condensed" w:hAnsi="HelveticaNeue Condensed"/>
          <w:i/>
        </w:rPr>
        <w:t xml:space="preserve">repite </w:t>
      </w:r>
      <w:r w:rsidRPr="00340FA4">
        <w:rPr>
          <w:rFonts w:ascii="HelveticaNeue Condensed" w:hAnsi="HelveticaNeue Condensed"/>
        </w:rPr>
        <w:t>varíen entre las escuelas. Siguiendo con el ejemplo de ciencia, este modelo se expresa así:</w:t>
      </w:r>
    </w:p>
    <w:p w14:paraId="660A054B" w14:textId="77777777" w:rsidR="00340FA4" w:rsidRPr="00340FA4" w:rsidRDefault="00340FA4" w:rsidP="00340FA4">
      <w:pPr>
        <w:spacing w:after="200"/>
        <w:contextualSpacing/>
        <w:jc w:val="both"/>
        <w:rPr>
          <w:rFonts w:ascii="HelveticaNeue Condensed" w:hAnsi="HelveticaNeue Condensed"/>
        </w:rPr>
      </w:pPr>
    </w:p>
    <w:p w14:paraId="2ABAD41F" w14:textId="77777777" w:rsidR="00340FA4" w:rsidRPr="00340FA4" w:rsidRDefault="00340FA4" w:rsidP="00340FA4">
      <w:pPr>
        <w:autoSpaceDE w:val="0"/>
        <w:autoSpaceDN w:val="0"/>
        <w:adjustRightInd w:val="0"/>
        <w:rPr>
          <w:rFonts w:ascii="HelveticaNeue Condensed" w:hAnsi="HelveticaNeue Condensed"/>
          <w:color w:val="000000"/>
        </w:rPr>
      </w:pPr>
      <w:proofErr w:type="spellStart"/>
      <w:r w:rsidRPr="00340FA4">
        <w:rPr>
          <w:rFonts w:ascii="HelveticaNeue Condensed" w:hAnsi="HelveticaNeue Condensed"/>
          <w:color w:val="000000"/>
        </w:rPr>
        <w:t>ciencia</w:t>
      </w:r>
      <w:r w:rsidRPr="00340FA4">
        <w:rPr>
          <w:rFonts w:ascii="HelveticaNeue Condensed" w:hAnsi="HelveticaNeue Condensed"/>
          <w:i/>
          <w:color w:val="000000"/>
          <w:vertAlign w:val="subscript"/>
        </w:rPr>
        <w:t>ijk</w:t>
      </w:r>
      <w:proofErr w:type="spellEnd"/>
      <w:r w:rsidRPr="00340FA4">
        <w:rPr>
          <w:rFonts w:ascii="HelveticaNeue Condensed" w:hAnsi="HelveticaNeue Condensed"/>
          <w:color w:val="000000"/>
        </w:rPr>
        <w:t xml:space="preserve"> = </w:t>
      </w:r>
      <w:r w:rsidRPr="00340FA4">
        <w:rPr>
          <w:rFonts w:cs="Calibri"/>
          <w:i/>
          <w:iCs/>
          <w:color w:val="000000"/>
        </w:rPr>
        <w:t>β</w:t>
      </w:r>
      <w:r w:rsidRPr="00340FA4">
        <w:rPr>
          <w:rFonts w:ascii="HelveticaNeue Condensed" w:hAnsi="HelveticaNeue Condensed"/>
          <w:color w:val="000000"/>
          <w:vertAlign w:val="subscript"/>
        </w:rPr>
        <w:t>0</w:t>
      </w:r>
      <w:r w:rsidRPr="00340FA4">
        <w:rPr>
          <w:rFonts w:ascii="HelveticaNeue Condensed" w:hAnsi="HelveticaNeue Condensed"/>
          <w:i/>
          <w:color w:val="000000"/>
          <w:vertAlign w:val="subscript"/>
        </w:rPr>
        <w:t>ijk</w:t>
      </w:r>
      <w:r w:rsidRPr="00340FA4">
        <w:rPr>
          <w:rFonts w:ascii="HelveticaNeue Condensed" w:hAnsi="HelveticaNeue Condensed"/>
          <w:color w:val="000000"/>
        </w:rPr>
        <w:t xml:space="preserve">cons + </w:t>
      </w:r>
      <w:r w:rsidRPr="00340FA4">
        <w:rPr>
          <w:rFonts w:cs="Calibri"/>
          <w:i/>
          <w:iCs/>
          <w:color w:val="000000"/>
        </w:rPr>
        <w:t>β</w:t>
      </w:r>
      <w:r w:rsidRPr="00340FA4">
        <w:rPr>
          <w:rFonts w:ascii="HelveticaNeue Condensed" w:hAnsi="HelveticaNeue Condensed"/>
          <w:color w:val="000000"/>
          <w:vertAlign w:val="subscript"/>
        </w:rPr>
        <w:t>1j</w:t>
      </w:r>
      <w:r w:rsidRPr="00340FA4">
        <w:rPr>
          <w:rFonts w:ascii="HelveticaNeue Condensed" w:hAnsi="HelveticaNeue Condensed"/>
          <w:color w:val="000000"/>
        </w:rPr>
        <w:t>varón</w:t>
      </w:r>
      <w:r w:rsidRPr="00340FA4">
        <w:rPr>
          <w:rFonts w:ascii="HelveticaNeue Condensed" w:hAnsi="HelveticaNeue Condensed"/>
          <w:i/>
          <w:iCs/>
          <w:color w:val="000000"/>
          <w:vertAlign w:val="subscript"/>
        </w:rPr>
        <w:t>ijk</w:t>
      </w:r>
      <w:r w:rsidRPr="00340FA4">
        <w:rPr>
          <w:rFonts w:ascii="HelveticaNeue Condensed" w:hAnsi="HelveticaNeue Condensed"/>
          <w:i/>
          <w:iCs/>
          <w:color w:val="000000"/>
        </w:rPr>
        <w:t xml:space="preserve"> + </w:t>
      </w:r>
      <w:r w:rsidRPr="00340FA4">
        <w:rPr>
          <w:rFonts w:cs="Calibri"/>
          <w:i/>
          <w:iCs/>
          <w:color w:val="000000"/>
        </w:rPr>
        <w:t>β</w:t>
      </w:r>
      <w:r w:rsidRPr="00340FA4">
        <w:rPr>
          <w:rFonts w:ascii="HelveticaNeue Condensed" w:hAnsi="HelveticaNeue Condensed"/>
          <w:i/>
          <w:iCs/>
          <w:color w:val="000000"/>
          <w:vertAlign w:val="subscript"/>
        </w:rPr>
        <w:t>2j</w:t>
      </w:r>
      <w:r w:rsidRPr="00340FA4">
        <w:rPr>
          <w:rFonts w:ascii="HelveticaNeue Condensed" w:hAnsi="HelveticaNeue Condensed"/>
          <w:color w:val="000000"/>
        </w:rPr>
        <w:t>repite</w:t>
      </w:r>
      <w:r w:rsidRPr="00340FA4">
        <w:rPr>
          <w:rFonts w:ascii="HelveticaNeue Condensed" w:hAnsi="HelveticaNeue Condensed"/>
          <w:i/>
          <w:iCs/>
          <w:color w:val="000000"/>
          <w:vertAlign w:val="subscript"/>
        </w:rPr>
        <w:t>ijk</w:t>
      </w:r>
      <w:r w:rsidRPr="00340FA4">
        <w:rPr>
          <w:rFonts w:ascii="HelveticaNeue Condensed" w:hAnsi="HelveticaNeue Condensed"/>
          <w:i/>
          <w:iCs/>
          <w:color w:val="000000"/>
        </w:rPr>
        <w:t xml:space="preserve"> + </w:t>
      </w:r>
      <w:r w:rsidRPr="00340FA4">
        <w:rPr>
          <w:rFonts w:cs="Calibri"/>
          <w:iCs/>
          <w:color w:val="000000"/>
        </w:rPr>
        <w:t>β</w:t>
      </w:r>
      <w:r w:rsidRPr="00340FA4">
        <w:rPr>
          <w:rFonts w:ascii="HelveticaNeue Condensed" w:hAnsi="HelveticaNeue Condensed"/>
          <w:color w:val="000000"/>
          <w:vertAlign w:val="subscript"/>
        </w:rPr>
        <w:t>3</w:t>
      </w:r>
      <w:r w:rsidRPr="00340FA4">
        <w:rPr>
          <w:rFonts w:ascii="HelveticaNeue Condensed" w:hAnsi="HelveticaNeue Condensed"/>
          <w:color w:val="000000"/>
        </w:rPr>
        <w:t>grado</w:t>
      </w:r>
      <w:r w:rsidRPr="00340FA4">
        <w:rPr>
          <w:rFonts w:ascii="HelveticaNeue Condensed" w:hAnsi="HelveticaNeue Condensed"/>
          <w:iCs/>
          <w:color w:val="000000"/>
          <w:vertAlign w:val="subscript"/>
        </w:rPr>
        <w:t>ijk</w:t>
      </w:r>
      <w:r w:rsidRPr="00340FA4">
        <w:rPr>
          <w:rFonts w:ascii="HelveticaNeue Condensed" w:hAnsi="HelveticaNeue Condensed"/>
          <w:color w:val="000000"/>
        </w:rPr>
        <w:t xml:space="preserve"> + </w:t>
      </w:r>
      <w:r w:rsidRPr="00340FA4">
        <w:rPr>
          <w:rFonts w:cs="Calibri"/>
          <w:i/>
          <w:iCs/>
          <w:color w:val="000000"/>
        </w:rPr>
        <w:t>β</w:t>
      </w:r>
      <w:r w:rsidRPr="00340FA4">
        <w:rPr>
          <w:rFonts w:ascii="HelveticaNeue Condensed" w:hAnsi="HelveticaNeue Condensed"/>
          <w:i/>
          <w:color w:val="000000"/>
          <w:vertAlign w:val="subscript"/>
        </w:rPr>
        <w:t>4</w:t>
      </w:r>
      <w:r w:rsidRPr="00340FA4">
        <w:rPr>
          <w:rFonts w:ascii="HelveticaNeue Condensed" w:hAnsi="HelveticaNeue Condensed"/>
          <w:color w:val="000000"/>
        </w:rPr>
        <w:t>NSE</w:t>
      </w:r>
      <w:r w:rsidRPr="00340FA4">
        <w:rPr>
          <w:rFonts w:ascii="HelveticaNeue Condensed" w:hAnsi="HelveticaNeue Condensed"/>
          <w:i/>
          <w:iCs/>
          <w:color w:val="000000"/>
          <w:vertAlign w:val="subscript"/>
        </w:rPr>
        <w:t xml:space="preserve">ijk </w:t>
      </w:r>
      <w:r w:rsidRPr="00340FA4">
        <w:rPr>
          <w:rFonts w:ascii="HelveticaNeue Condensed" w:hAnsi="HelveticaNeue Condensed"/>
          <w:i/>
          <w:iCs/>
          <w:color w:val="000000"/>
        </w:rPr>
        <w:t>+</w:t>
      </w:r>
      <w:r w:rsidRPr="00340FA4">
        <w:rPr>
          <w:rFonts w:ascii="HelveticaNeue Condensed" w:hAnsi="HelveticaNeue Condensed"/>
          <w:iCs/>
          <w:color w:val="000000"/>
        </w:rPr>
        <w:t>v</w:t>
      </w:r>
      <w:r w:rsidRPr="00340FA4">
        <w:rPr>
          <w:rFonts w:ascii="HelveticaNeue Condensed" w:hAnsi="HelveticaNeue Condensed"/>
          <w:i/>
          <w:iCs/>
          <w:color w:val="000000"/>
          <w:vertAlign w:val="subscript"/>
        </w:rPr>
        <w:t>0k</w:t>
      </w:r>
      <w:r w:rsidRPr="00340FA4">
        <w:rPr>
          <w:rFonts w:ascii="HelveticaNeue Condensed" w:hAnsi="HelveticaNeue Condensed"/>
          <w:iCs/>
          <w:color w:val="000000"/>
        </w:rPr>
        <w:t xml:space="preserve"> + </w:t>
      </w:r>
      <w:r w:rsidRPr="00340FA4">
        <w:rPr>
          <w:rFonts w:ascii="HelveticaNeue Condensed" w:hAnsi="HelveticaNeue Condensed"/>
          <w:color w:val="000000"/>
        </w:rPr>
        <w:t>u</w:t>
      </w:r>
      <w:r w:rsidRPr="00340FA4">
        <w:rPr>
          <w:rFonts w:ascii="HelveticaNeue Condensed" w:hAnsi="HelveticaNeue Condensed"/>
          <w:i/>
          <w:color w:val="000000"/>
          <w:vertAlign w:val="subscript"/>
        </w:rPr>
        <w:t>0</w:t>
      </w:r>
      <w:r w:rsidRPr="00340FA4">
        <w:rPr>
          <w:rFonts w:ascii="HelveticaNeue Condensed" w:hAnsi="HelveticaNeue Condensed"/>
          <w:i/>
          <w:iCs/>
          <w:color w:val="000000"/>
        </w:rPr>
        <w:t>j</w:t>
      </w:r>
      <w:r w:rsidRPr="00340FA4">
        <w:rPr>
          <w:rFonts w:ascii="HelveticaNeue Condensed" w:hAnsi="HelveticaNeue Condensed"/>
          <w:i/>
          <w:iCs/>
          <w:color w:val="000000"/>
          <w:vertAlign w:val="subscript"/>
        </w:rPr>
        <w:t>k</w:t>
      </w:r>
      <w:r w:rsidRPr="00340FA4">
        <w:rPr>
          <w:rFonts w:ascii="HelveticaNeue Condensed" w:hAnsi="HelveticaNeue Condensed"/>
          <w:color w:val="000000"/>
        </w:rPr>
        <w:t>+ e</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ijk</w:t>
      </w:r>
    </w:p>
    <w:p w14:paraId="5C687038" w14:textId="77777777" w:rsidR="00340FA4" w:rsidRPr="00340FA4" w:rsidRDefault="00340FA4" w:rsidP="00340FA4">
      <w:pPr>
        <w:rPr>
          <w:rFonts w:ascii="HelveticaNeue Condensed" w:hAnsi="HelveticaNeue Condensed"/>
        </w:rPr>
      </w:pPr>
      <w:r w:rsidRPr="00340FA4">
        <w:rPr>
          <w:rFonts w:cs="Calibri"/>
          <w:i/>
          <w:iCs/>
          <w:color w:val="000000"/>
        </w:rPr>
        <w:t>β</w:t>
      </w:r>
      <w:r w:rsidRPr="00340FA4">
        <w:rPr>
          <w:rFonts w:ascii="HelveticaNeue Condensed" w:hAnsi="HelveticaNeue Condensed"/>
          <w:color w:val="000000"/>
          <w:vertAlign w:val="subscript"/>
        </w:rPr>
        <w:t>0</w:t>
      </w:r>
      <w:r w:rsidRPr="00340FA4">
        <w:rPr>
          <w:rFonts w:ascii="HelveticaNeue Condensed" w:hAnsi="HelveticaNeue Condensed"/>
          <w:i/>
          <w:color w:val="000000"/>
          <w:vertAlign w:val="subscript"/>
        </w:rPr>
        <w:t>ijk</w:t>
      </w:r>
      <w:r w:rsidRPr="00340FA4">
        <w:rPr>
          <w:rFonts w:ascii="HelveticaNeue Condensed" w:hAnsi="HelveticaNeue Condensed"/>
          <w:color w:val="000000"/>
        </w:rPr>
        <w:t xml:space="preserve"> = </w:t>
      </w:r>
      <w:r w:rsidRPr="00340FA4">
        <w:rPr>
          <w:rFonts w:cs="Calibri"/>
          <w:i/>
          <w:iCs/>
          <w:color w:val="000000"/>
        </w:rPr>
        <w:t>β</w:t>
      </w:r>
      <w:r w:rsidRPr="00340FA4">
        <w:rPr>
          <w:rFonts w:ascii="HelveticaNeue Condensed" w:hAnsi="HelveticaNeue Condensed"/>
          <w:color w:val="000000"/>
          <w:vertAlign w:val="subscript"/>
        </w:rPr>
        <w:t xml:space="preserve">0 </w:t>
      </w:r>
      <w:r w:rsidRPr="00340FA4">
        <w:rPr>
          <w:rFonts w:ascii="HelveticaNeue Condensed" w:hAnsi="HelveticaNeue Condensed"/>
          <w:color w:val="000000"/>
        </w:rPr>
        <w:t>+</w:t>
      </w:r>
      <w:r w:rsidRPr="00340FA4">
        <w:rPr>
          <w:rFonts w:ascii="HelveticaNeue Condensed" w:hAnsi="HelveticaNeue Condensed"/>
          <w:iCs/>
          <w:color w:val="000000"/>
        </w:rPr>
        <w:t>v</w:t>
      </w:r>
      <w:r w:rsidRPr="00340FA4">
        <w:rPr>
          <w:rFonts w:ascii="HelveticaNeue Condensed" w:hAnsi="HelveticaNeue Condensed"/>
          <w:i/>
          <w:iCs/>
          <w:color w:val="000000"/>
          <w:vertAlign w:val="subscript"/>
        </w:rPr>
        <w:t>0k</w:t>
      </w:r>
      <w:r w:rsidRPr="00340FA4">
        <w:rPr>
          <w:rFonts w:ascii="HelveticaNeue Condensed" w:hAnsi="HelveticaNeue Condensed"/>
          <w:iCs/>
          <w:color w:val="000000"/>
        </w:rPr>
        <w:t xml:space="preserve"> + </w:t>
      </w:r>
      <w:r w:rsidRPr="00340FA4">
        <w:rPr>
          <w:rFonts w:ascii="HelveticaNeue Condensed" w:hAnsi="HelveticaNeue Condensed"/>
          <w:color w:val="000000"/>
        </w:rPr>
        <w:t>u</w:t>
      </w:r>
      <w:r w:rsidRPr="00340FA4">
        <w:rPr>
          <w:rFonts w:ascii="HelveticaNeue Condensed" w:hAnsi="HelveticaNeue Condensed"/>
          <w:i/>
          <w:color w:val="000000"/>
          <w:vertAlign w:val="subscript"/>
        </w:rPr>
        <w:t>0</w:t>
      </w:r>
      <w:r w:rsidRPr="00340FA4">
        <w:rPr>
          <w:rFonts w:ascii="HelveticaNeue Condensed" w:hAnsi="HelveticaNeue Condensed"/>
          <w:i/>
          <w:iCs/>
          <w:color w:val="000000"/>
        </w:rPr>
        <w:t>j</w:t>
      </w:r>
      <w:r w:rsidRPr="00340FA4">
        <w:rPr>
          <w:rFonts w:ascii="HelveticaNeue Condensed" w:hAnsi="HelveticaNeue Condensed"/>
          <w:i/>
          <w:iCs/>
          <w:color w:val="000000"/>
          <w:vertAlign w:val="subscript"/>
        </w:rPr>
        <w:t>k</w:t>
      </w:r>
      <w:r w:rsidRPr="00340FA4">
        <w:rPr>
          <w:rFonts w:ascii="HelveticaNeue Condensed" w:hAnsi="HelveticaNeue Condensed"/>
          <w:color w:val="000000"/>
        </w:rPr>
        <w:t>+ e</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ijk</w:t>
      </w:r>
    </w:p>
    <w:p w14:paraId="2DA5EEB5" w14:textId="77777777" w:rsidR="00340FA4" w:rsidRPr="00340FA4" w:rsidRDefault="00340FA4" w:rsidP="00340FA4">
      <w:pPr>
        <w:rPr>
          <w:rFonts w:ascii="HelveticaNeue Condensed" w:hAnsi="HelveticaNeue Condensed"/>
        </w:rPr>
      </w:pPr>
      <w:r w:rsidRPr="00340FA4">
        <w:rPr>
          <w:rFonts w:cs="Calibri"/>
          <w:i/>
          <w:iCs/>
          <w:color w:val="000000"/>
        </w:rPr>
        <w:t>β</w:t>
      </w:r>
      <w:r w:rsidRPr="00340FA4">
        <w:rPr>
          <w:rFonts w:ascii="HelveticaNeue Condensed" w:hAnsi="HelveticaNeue Condensed"/>
          <w:color w:val="000000"/>
          <w:vertAlign w:val="subscript"/>
        </w:rPr>
        <w:t xml:space="preserve">1j </w:t>
      </w:r>
      <w:r w:rsidRPr="00340FA4">
        <w:rPr>
          <w:rFonts w:ascii="HelveticaNeue Condensed" w:hAnsi="HelveticaNeue Condensed"/>
          <w:color w:val="000000"/>
        </w:rPr>
        <w:t xml:space="preserve">= </w:t>
      </w:r>
      <w:r w:rsidRPr="00340FA4">
        <w:rPr>
          <w:rFonts w:cs="Calibri"/>
          <w:i/>
          <w:iCs/>
          <w:color w:val="000000"/>
        </w:rPr>
        <w:t>β</w:t>
      </w:r>
      <w:r w:rsidRPr="00340FA4">
        <w:rPr>
          <w:rFonts w:ascii="HelveticaNeue Condensed" w:hAnsi="HelveticaNeue Condensed"/>
          <w:color w:val="000000"/>
          <w:vertAlign w:val="subscript"/>
        </w:rPr>
        <w:t xml:space="preserve">1 </w:t>
      </w:r>
      <w:r w:rsidRPr="00340FA4">
        <w:rPr>
          <w:rFonts w:ascii="HelveticaNeue Condensed" w:hAnsi="HelveticaNeue Condensed"/>
          <w:color w:val="000000"/>
        </w:rPr>
        <w:t>+ u</w:t>
      </w:r>
      <w:r w:rsidRPr="00340FA4">
        <w:rPr>
          <w:rFonts w:ascii="HelveticaNeue Condensed" w:hAnsi="HelveticaNeue Condensed"/>
          <w:i/>
          <w:color w:val="000000"/>
          <w:vertAlign w:val="subscript"/>
        </w:rPr>
        <w:t>1</w:t>
      </w:r>
      <w:r w:rsidRPr="00340FA4">
        <w:rPr>
          <w:rFonts w:ascii="HelveticaNeue Condensed" w:hAnsi="HelveticaNeue Condensed"/>
          <w:i/>
          <w:iCs/>
          <w:color w:val="000000"/>
        </w:rPr>
        <w:t>j</w:t>
      </w:r>
      <w:r w:rsidRPr="00340FA4">
        <w:rPr>
          <w:rFonts w:ascii="HelveticaNeue Condensed" w:hAnsi="HelveticaNeue Condensed"/>
          <w:i/>
          <w:iCs/>
          <w:color w:val="000000"/>
          <w:vertAlign w:val="subscript"/>
        </w:rPr>
        <w:t>k</w:t>
      </w:r>
    </w:p>
    <w:p w14:paraId="51C371D7" w14:textId="77777777" w:rsidR="00340FA4" w:rsidRPr="00340FA4" w:rsidRDefault="00340FA4" w:rsidP="00340FA4">
      <w:pPr>
        <w:rPr>
          <w:rFonts w:ascii="HelveticaNeue Condensed" w:hAnsi="HelveticaNeue Condensed"/>
        </w:rPr>
      </w:pPr>
      <w:r w:rsidRPr="00340FA4">
        <w:rPr>
          <w:rFonts w:cs="Calibri"/>
          <w:i/>
          <w:iCs/>
          <w:color w:val="000000"/>
        </w:rPr>
        <w:t>β</w:t>
      </w:r>
      <w:r w:rsidRPr="00340FA4">
        <w:rPr>
          <w:rFonts w:ascii="HelveticaNeue Condensed" w:hAnsi="HelveticaNeue Condensed"/>
          <w:i/>
          <w:iCs/>
          <w:color w:val="000000"/>
          <w:vertAlign w:val="subscript"/>
        </w:rPr>
        <w:t xml:space="preserve">2j </w:t>
      </w:r>
      <w:r w:rsidRPr="00340FA4">
        <w:rPr>
          <w:rFonts w:ascii="HelveticaNeue Condensed" w:hAnsi="HelveticaNeue Condensed"/>
          <w:color w:val="000000"/>
        </w:rPr>
        <w:t xml:space="preserve">= </w:t>
      </w:r>
      <w:r w:rsidRPr="00340FA4">
        <w:rPr>
          <w:rFonts w:cs="Calibri"/>
          <w:i/>
          <w:iCs/>
          <w:color w:val="000000"/>
        </w:rPr>
        <w:t>β</w:t>
      </w:r>
      <w:r w:rsidRPr="00340FA4">
        <w:rPr>
          <w:rFonts w:ascii="HelveticaNeue Condensed" w:hAnsi="HelveticaNeue Condensed"/>
          <w:color w:val="000000"/>
          <w:vertAlign w:val="subscript"/>
        </w:rPr>
        <w:t xml:space="preserve">2 </w:t>
      </w:r>
      <w:r w:rsidRPr="00340FA4">
        <w:rPr>
          <w:rFonts w:ascii="HelveticaNeue Condensed" w:hAnsi="HelveticaNeue Condensed"/>
          <w:color w:val="000000"/>
        </w:rPr>
        <w:t>+ u</w:t>
      </w:r>
      <w:r w:rsidRPr="00340FA4">
        <w:rPr>
          <w:rFonts w:ascii="HelveticaNeue Condensed" w:hAnsi="HelveticaNeue Condensed"/>
          <w:i/>
          <w:color w:val="000000"/>
          <w:vertAlign w:val="subscript"/>
        </w:rPr>
        <w:t>2</w:t>
      </w:r>
      <w:r w:rsidRPr="00340FA4">
        <w:rPr>
          <w:rFonts w:ascii="HelveticaNeue Condensed" w:hAnsi="HelveticaNeue Condensed"/>
          <w:i/>
          <w:iCs/>
          <w:color w:val="000000"/>
        </w:rPr>
        <w:t>j</w:t>
      </w:r>
      <w:r w:rsidRPr="00340FA4">
        <w:rPr>
          <w:rFonts w:ascii="HelveticaNeue Condensed" w:hAnsi="HelveticaNeue Condensed"/>
          <w:i/>
          <w:iCs/>
          <w:color w:val="000000"/>
          <w:vertAlign w:val="subscript"/>
        </w:rPr>
        <w:t>k</w:t>
      </w:r>
    </w:p>
    <w:p w14:paraId="51F32803" w14:textId="77777777" w:rsidR="00340FA4" w:rsidRPr="00340FA4" w:rsidRDefault="00340FA4" w:rsidP="00340FA4">
      <w:pPr>
        <w:rPr>
          <w:rFonts w:ascii="HelveticaNeue Condensed" w:hAnsi="HelveticaNeue Condensed"/>
        </w:rPr>
      </w:pPr>
    </w:p>
    <w:p w14:paraId="7852CBEF" w14:textId="145EEF21" w:rsidR="00340FA4" w:rsidRPr="00340FA4" w:rsidRDefault="00340FA4" w:rsidP="00340FA4">
      <w:pPr>
        <w:spacing w:after="200"/>
        <w:jc w:val="both"/>
        <w:rPr>
          <w:rFonts w:ascii="HelveticaNeue Condensed" w:hAnsi="HelveticaNeue Condensed"/>
        </w:rPr>
      </w:pPr>
      <w:r w:rsidRPr="00340FA4">
        <w:rPr>
          <w:rFonts w:ascii="HelveticaNeue Condensed" w:hAnsi="HelveticaNeue Condensed"/>
        </w:rPr>
        <w:t>En este modelo exploratorio</w:t>
      </w:r>
      <w:r w:rsidRPr="00340FA4">
        <w:rPr>
          <w:rFonts w:ascii="HelveticaNeue Condensed" w:hAnsi="HelveticaNeue Condensed"/>
          <w:vertAlign w:val="superscript"/>
        </w:rPr>
        <w:footnoteReference w:id="7"/>
      </w:r>
      <w:r w:rsidRPr="00340FA4">
        <w:rPr>
          <w:rFonts w:ascii="HelveticaNeue Condensed" w:hAnsi="HelveticaNeue Condensed"/>
        </w:rPr>
        <w:t xml:space="preserve">, las diferencias de rendimiento promedio entre </w:t>
      </w:r>
      <w:r w:rsidRPr="00340FA4">
        <w:rPr>
          <w:rFonts w:ascii="HelveticaNeue Condensed" w:hAnsi="HelveticaNeue Condensed"/>
          <w:i/>
        </w:rPr>
        <w:t>varón</w:t>
      </w:r>
      <w:r w:rsidRPr="00340FA4">
        <w:rPr>
          <w:rFonts w:ascii="HelveticaNeue Condensed" w:hAnsi="HelveticaNeue Condensed"/>
        </w:rPr>
        <w:t xml:space="preserve"> y </w:t>
      </w:r>
      <w:r w:rsidRPr="00340FA4">
        <w:rPr>
          <w:rFonts w:ascii="HelveticaNeue Condensed" w:hAnsi="HelveticaNeue Condensed"/>
          <w:i/>
        </w:rPr>
        <w:t xml:space="preserve">repite </w:t>
      </w:r>
      <w:r w:rsidRPr="00340FA4">
        <w:rPr>
          <w:rFonts w:ascii="HelveticaNeue Condensed" w:hAnsi="HelveticaNeue Condensed"/>
        </w:rPr>
        <w:t xml:space="preserve">varían aleatoriamente entre las escuelas, indicado por el subíndice </w:t>
      </w:r>
      <w:proofErr w:type="spellStart"/>
      <w:r w:rsidRPr="00340FA4">
        <w:rPr>
          <w:rFonts w:ascii="HelveticaNeue Condensed" w:hAnsi="HelveticaNeue Condensed"/>
          <w:i/>
        </w:rPr>
        <w:t>j</w:t>
      </w:r>
      <w:r w:rsidRPr="00340FA4">
        <w:rPr>
          <w:rFonts w:ascii="HelveticaNeue Condensed" w:hAnsi="HelveticaNeue Condensed"/>
        </w:rPr>
        <w:t>en</w:t>
      </w:r>
      <w:proofErr w:type="spellEnd"/>
      <w:r w:rsidRPr="00340FA4">
        <w:rPr>
          <w:rFonts w:ascii="HelveticaNeue Condensed" w:hAnsi="HelveticaNeue Condensed"/>
        </w:rPr>
        <w:t xml:space="preserve"> </w:t>
      </w:r>
      <w:r w:rsidRPr="00340FA4">
        <w:rPr>
          <w:rFonts w:cs="Calibri"/>
          <w:i/>
          <w:iCs/>
          <w:color w:val="000000"/>
        </w:rPr>
        <w:t>β</w:t>
      </w:r>
      <w:r w:rsidRPr="00340FA4">
        <w:rPr>
          <w:rFonts w:ascii="HelveticaNeue Condensed" w:hAnsi="HelveticaNeue Condensed"/>
          <w:color w:val="000000"/>
          <w:vertAlign w:val="subscript"/>
        </w:rPr>
        <w:t>1</w:t>
      </w:r>
      <w:r w:rsidRPr="00340FA4">
        <w:rPr>
          <w:rFonts w:ascii="HelveticaNeue Condensed" w:hAnsi="HelveticaNeue Condensed"/>
        </w:rPr>
        <w:t xml:space="preserve">y </w:t>
      </w:r>
      <w:r w:rsidRPr="00340FA4">
        <w:rPr>
          <w:rFonts w:cs="Calibri"/>
          <w:i/>
          <w:iCs/>
          <w:color w:val="000000"/>
        </w:rPr>
        <w:t>β</w:t>
      </w:r>
      <w:r w:rsidRPr="00340FA4">
        <w:rPr>
          <w:rFonts w:ascii="HelveticaNeue Condensed" w:hAnsi="HelveticaNeue Condensed"/>
          <w:i/>
          <w:iCs/>
          <w:color w:val="000000"/>
          <w:vertAlign w:val="subscript"/>
        </w:rPr>
        <w:t>2</w:t>
      </w:r>
      <w:r w:rsidRPr="00340FA4">
        <w:rPr>
          <w:rFonts w:ascii="HelveticaNeue Condensed" w:hAnsi="HelveticaNeue Condensed"/>
        </w:rPr>
        <w:t>. La segunda línea indica que la intersección (rendimiento promedio) para la escuela j (</w:t>
      </w:r>
      <w:r w:rsidRPr="00340FA4">
        <w:rPr>
          <w:rFonts w:cs="Calibri"/>
          <w:i/>
          <w:iCs/>
          <w:color w:val="000000"/>
        </w:rPr>
        <w:t>β</w:t>
      </w:r>
      <w:r w:rsidRPr="00340FA4">
        <w:rPr>
          <w:rFonts w:ascii="HelveticaNeue Condensed" w:hAnsi="HelveticaNeue Condensed"/>
          <w:color w:val="000000"/>
          <w:vertAlign w:val="subscript"/>
        </w:rPr>
        <w:t>0</w:t>
      </w:r>
      <w:r w:rsidRPr="00340FA4">
        <w:rPr>
          <w:rFonts w:ascii="HelveticaNeue Condensed" w:hAnsi="HelveticaNeue Condensed"/>
        </w:rPr>
        <w:t xml:space="preserve">j) viene dada por </w:t>
      </w:r>
      <w:r w:rsidRPr="00340FA4">
        <w:rPr>
          <w:rFonts w:cs="Calibri"/>
          <w:i/>
          <w:iCs/>
          <w:color w:val="000000"/>
        </w:rPr>
        <w:t>β</w:t>
      </w:r>
      <w:r w:rsidRPr="00340FA4">
        <w:rPr>
          <w:rFonts w:ascii="HelveticaNeue Condensed" w:hAnsi="HelveticaNeue Condensed"/>
          <w:color w:val="000000"/>
          <w:vertAlign w:val="subscript"/>
        </w:rPr>
        <w:t>0</w:t>
      </w:r>
      <w:r w:rsidRPr="00340FA4">
        <w:rPr>
          <w:rFonts w:ascii="HelveticaNeue Condensed" w:hAnsi="HelveticaNeue Condensed"/>
        </w:rPr>
        <w:t>, el promedio de todas las escuelas, más los</w:t>
      </w:r>
      <w:r>
        <w:rPr>
          <w:rFonts w:ascii="HelveticaNeue Condensed" w:hAnsi="HelveticaNeue Condensed"/>
        </w:rPr>
        <w:t xml:space="preserve"> </w:t>
      </w:r>
      <w:r w:rsidRPr="00340FA4">
        <w:rPr>
          <w:rFonts w:ascii="HelveticaNeue Condensed" w:hAnsi="HelveticaNeue Condensed"/>
        </w:rPr>
        <w:t>“residuos”</w:t>
      </w:r>
      <w:r>
        <w:rPr>
          <w:rFonts w:ascii="HelveticaNeue Condensed" w:hAnsi="HelveticaNeue Condensed"/>
        </w:rPr>
        <w:t xml:space="preserve"> </w:t>
      </w:r>
      <w:r w:rsidRPr="00340FA4">
        <w:rPr>
          <w:rFonts w:ascii="HelveticaNeue Condensed" w:hAnsi="HelveticaNeue Condensed"/>
        </w:rPr>
        <w:t>aleatorios en los tres niveles (</w:t>
      </w:r>
      <w:r w:rsidRPr="00340FA4">
        <w:rPr>
          <w:rFonts w:ascii="HelveticaNeue Condensed" w:hAnsi="HelveticaNeue Condensed"/>
          <w:iCs/>
          <w:color w:val="000000"/>
        </w:rPr>
        <w:t>v</w:t>
      </w:r>
      <w:r w:rsidRPr="00340FA4">
        <w:rPr>
          <w:rFonts w:ascii="HelveticaNeue Condensed" w:hAnsi="HelveticaNeue Condensed"/>
          <w:i/>
          <w:iCs/>
          <w:color w:val="000000"/>
          <w:vertAlign w:val="subscript"/>
        </w:rPr>
        <w:t>0k</w:t>
      </w:r>
      <w:r w:rsidRPr="00340FA4">
        <w:rPr>
          <w:rFonts w:ascii="HelveticaNeue Condensed" w:hAnsi="HelveticaNeue Condensed"/>
          <w:iCs/>
          <w:color w:val="000000"/>
        </w:rPr>
        <w:t xml:space="preserve">; </w:t>
      </w:r>
      <w:r w:rsidRPr="00340FA4">
        <w:rPr>
          <w:rFonts w:ascii="HelveticaNeue Condensed" w:hAnsi="HelveticaNeue Condensed"/>
          <w:color w:val="000000"/>
        </w:rPr>
        <w:t>u</w:t>
      </w:r>
      <w:r w:rsidRPr="00340FA4">
        <w:rPr>
          <w:rFonts w:ascii="HelveticaNeue Condensed" w:hAnsi="HelveticaNeue Condensed"/>
          <w:i/>
          <w:color w:val="000000"/>
          <w:vertAlign w:val="subscript"/>
        </w:rPr>
        <w:t>0</w:t>
      </w:r>
      <w:r w:rsidRPr="00340FA4">
        <w:rPr>
          <w:rFonts w:ascii="HelveticaNeue Condensed" w:hAnsi="HelveticaNeue Condensed"/>
          <w:i/>
          <w:iCs/>
          <w:color w:val="000000"/>
        </w:rPr>
        <w:t>j</w:t>
      </w:r>
      <w:r w:rsidRPr="00340FA4">
        <w:rPr>
          <w:rFonts w:ascii="HelveticaNeue Condensed" w:hAnsi="HelveticaNeue Condensed"/>
          <w:i/>
          <w:iCs/>
          <w:color w:val="000000"/>
          <w:vertAlign w:val="subscript"/>
        </w:rPr>
        <w:t>k</w:t>
      </w:r>
      <w:r w:rsidRPr="00340FA4">
        <w:rPr>
          <w:rFonts w:ascii="HelveticaNeue Condensed" w:hAnsi="HelveticaNeue Condensed"/>
          <w:i/>
          <w:iCs/>
          <w:color w:val="000000"/>
        </w:rPr>
        <w:t>;</w:t>
      </w:r>
      <w:r w:rsidRPr="00340FA4">
        <w:rPr>
          <w:rFonts w:ascii="HelveticaNeue Condensed" w:hAnsi="HelveticaNeue Condensed"/>
          <w:color w:val="000000"/>
        </w:rPr>
        <w:t xml:space="preserve"> e</w:t>
      </w:r>
      <w:r w:rsidRPr="00340FA4">
        <w:rPr>
          <w:rFonts w:ascii="HelveticaNeue Condensed" w:hAnsi="HelveticaNeue Condensed"/>
          <w:i/>
          <w:color w:val="000000"/>
          <w:vertAlign w:val="subscript"/>
        </w:rPr>
        <w:t>0</w:t>
      </w:r>
      <w:r w:rsidRPr="00340FA4">
        <w:rPr>
          <w:rFonts w:ascii="HelveticaNeue Condensed" w:hAnsi="HelveticaNeue Condensed"/>
          <w:i/>
          <w:iCs/>
          <w:color w:val="000000"/>
          <w:vertAlign w:val="subscript"/>
        </w:rPr>
        <w:t>ijk</w:t>
      </w:r>
      <w:r w:rsidRPr="00340FA4">
        <w:rPr>
          <w:rFonts w:ascii="HelveticaNeue Condensed" w:hAnsi="HelveticaNeue Condensed"/>
        </w:rPr>
        <w:t xml:space="preserve">). La tercera línea indica que la distancia entre géneros en la escuela </w:t>
      </w:r>
      <w:r w:rsidRPr="00340FA4">
        <w:rPr>
          <w:rFonts w:ascii="HelveticaNeue Condensed" w:hAnsi="HelveticaNeue Condensed"/>
          <w:i/>
        </w:rPr>
        <w:t>j</w:t>
      </w:r>
      <w:r w:rsidRPr="00340FA4">
        <w:rPr>
          <w:rFonts w:ascii="HelveticaNeue Condensed" w:hAnsi="HelveticaNeue Condensed"/>
        </w:rPr>
        <w:t xml:space="preserve"> (</w:t>
      </w:r>
      <w:r w:rsidRPr="00340FA4">
        <w:rPr>
          <w:rFonts w:cs="Calibri"/>
          <w:i/>
          <w:iCs/>
          <w:color w:val="000000"/>
        </w:rPr>
        <w:t>β</w:t>
      </w:r>
      <w:r w:rsidRPr="00340FA4">
        <w:rPr>
          <w:rFonts w:ascii="HelveticaNeue Condensed" w:hAnsi="HelveticaNeue Condensed"/>
          <w:color w:val="000000"/>
          <w:vertAlign w:val="subscript"/>
        </w:rPr>
        <w:t>1j</w:t>
      </w:r>
      <w:r w:rsidRPr="00340FA4">
        <w:rPr>
          <w:rFonts w:ascii="HelveticaNeue Condensed" w:hAnsi="HelveticaNeue Condensed"/>
        </w:rPr>
        <w:t xml:space="preserve">) viene dada por </w:t>
      </w:r>
      <w:r w:rsidRPr="00340FA4">
        <w:rPr>
          <w:rFonts w:cs="Calibri"/>
          <w:i/>
          <w:iCs/>
          <w:color w:val="000000"/>
        </w:rPr>
        <w:t>β</w:t>
      </w:r>
      <w:r w:rsidRPr="00340FA4">
        <w:rPr>
          <w:rFonts w:ascii="HelveticaNeue Condensed" w:hAnsi="HelveticaNeue Condensed"/>
          <w:color w:val="000000"/>
          <w:vertAlign w:val="subscript"/>
        </w:rPr>
        <w:t>1</w:t>
      </w:r>
      <w:r w:rsidRPr="00340FA4">
        <w:rPr>
          <w:rFonts w:ascii="HelveticaNeue Condensed" w:hAnsi="HelveticaNeue Condensed"/>
        </w:rPr>
        <w:t>, la distancia promedio en todas las escuelas, más un “residuo” aleatorio(</w:t>
      </w:r>
      <w:r w:rsidRPr="00340FA4">
        <w:rPr>
          <w:rFonts w:ascii="HelveticaNeue Condensed" w:hAnsi="HelveticaNeue Condensed"/>
          <w:color w:val="000000"/>
        </w:rPr>
        <w:t>u</w:t>
      </w:r>
      <w:r w:rsidRPr="00340FA4">
        <w:rPr>
          <w:rFonts w:ascii="HelveticaNeue Condensed" w:hAnsi="HelveticaNeue Condensed"/>
          <w:i/>
          <w:color w:val="000000"/>
          <w:vertAlign w:val="subscript"/>
        </w:rPr>
        <w:t>1</w:t>
      </w:r>
      <w:r w:rsidRPr="00340FA4">
        <w:rPr>
          <w:rFonts w:ascii="HelveticaNeue Condensed" w:hAnsi="HelveticaNeue Condensed"/>
          <w:i/>
          <w:iCs/>
          <w:color w:val="000000"/>
          <w:vertAlign w:val="subscript"/>
        </w:rPr>
        <w:t>jk</w:t>
      </w:r>
      <w:r w:rsidRPr="00340FA4">
        <w:rPr>
          <w:rFonts w:ascii="HelveticaNeue Condensed" w:hAnsi="HelveticaNeue Condensed"/>
        </w:rPr>
        <w:t xml:space="preserve">). Se aplica la misma interpretación para </w:t>
      </w:r>
      <w:r w:rsidRPr="00340FA4">
        <w:rPr>
          <w:rFonts w:cs="Calibri"/>
          <w:i/>
          <w:iCs/>
          <w:color w:val="000000"/>
        </w:rPr>
        <w:t>β</w:t>
      </w:r>
      <w:r w:rsidRPr="00340FA4">
        <w:rPr>
          <w:rFonts w:ascii="HelveticaNeue Condensed" w:hAnsi="HelveticaNeue Condensed"/>
          <w:i/>
          <w:iCs/>
          <w:color w:val="000000"/>
          <w:vertAlign w:val="subscript"/>
        </w:rPr>
        <w:t>2j</w:t>
      </w:r>
      <w:r w:rsidRPr="00340FA4">
        <w:rPr>
          <w:rFonts w:ascii="HelveticaNeue Condensed" w:hAnsi="HelveticaNeue Condensed"/>
        </w:rPr>
        <w:t xml:space="preserve">). Los parámetros </w:t>
      </w:r>
      <w:r w:rsidRPr="00340FA4">
        <w:rPr>
          <w:rFonts w:cs="Calibri"/>
          <w:i/>
          <w:iCs/>
          <w:color w:val="000000"/>
        </w:rPr>
        <w:t>β</w:t>
      </w:r>
      <w:r w:rsidRPr="00340FA4">
        <w:rPr>
          <w:rFonts w:ascii="HelveticaNeue Condensed" w:hAnsi="HelveticaNeue Condensed"/>
          <w:color w:val="000000"/>
          <w:vertAlign w:val="subscript"/>
        </w:rPr>
        <w:t>0</w:t>
      </w:r>
      <w:r w:rsidRPr="00340FA4">
        <w:rPr>
          <w:rFonts w:ascii="HelveticaNeue Condensed" w:hAnsi="HelveticaNeue Condensed"/>
        </w:rPr>
        <w:t>,</w:t>
      </w:r>
      <w:r w:rsidRPr="00340FA4">
        <w:rPr>
          <w:rFonts w:ascii="HelveticaNeue Condensed" w:hAnsi="HelveticaNeue Condensed"/>
          <w:i/>
          <w:iCs/>
          <w:color w:val="000000"/>
        </w:rPr>
        <w:t xml:space="preserve"> </w:t>
      </w:r>
      <w:r w:rsidRPr="00340FA4">
        <w:rPr>
          <w:rFonts w:cs="Calibri"/>
          <w:i/>
          <w:iCs/>
          <w:color w:val="000000"/>
        </w:rPr>
        <w:t>β</w:t>
      </w:r>
      <w:r w:rsidRPr="00340FA4">
        <w:rPr>
          <w:rFonts w:ascii="HelveticaNeue Condensed" w:hAnsi="HelveticaNeue Condensed"/>
          <w:color w:val="000000"/>
          <w:vertAlign w:val="subscript"/>
        </w:rPr>
        <w:t>1</w:t>
      </w:r>
      <w:r w:rsidRPr="00340FA4">
        <w:rPr>
          <w:rFonts w:ascii="HelveticaNeue Condensed" w:hAnsi="HelveticaNeue Condensed"/>
        </w:rPr>
        <w:t xml:space="preserve"> y </w:t>
      </w:r>
      <w:r w:rsidRPr="00340FA4">
        <w:rPr>
          <w:rFonts w:cs="Calibri"/>
          <w:i/>
          <w:iCs/>
          <w:color w:val="000000"/>
        </w:rPr>
        <w:t>β</w:t>
      </w:r>
      <w:r w:rsidRPr="00340FA4">
        <w:rPr>
          <w:rFonts w:ascii="HelveticaNeue Condensed" w:hAnsi="HelveticaNeue Condensed"/>
          <w:color w:val="000000"/>
          <w:vertAlign w:val="subscript"/>
        </w:rPr>
        <w:t>2</w:t>
      </w:r>
      <w:r w:rsidRPr="00340FA4">
        <w:rPr>
          <w:rFonts w:ascii="HelveticaNeue Condensed" w:hAnsi="HelveticaNeue Condensed"/>
        </w:rPr>
        <w:t xml:space="preserve"> son los coeficientes en la parte fija del modelo y se combinan para definir las distancias promedio entre géneros y repitentes/no repitentes de todos los estudiantes en todas las escuelas. Los términos </w:t>
      </w:r>
      <w:r w:rsidRPr="00340FA4">
        <w:rPr>
          <w:rFonts w:ascii="HelveticaNeue Condensed" w:hAnsi="HelveticaNeue Condensed"/>
          <w:color w:val="000000"/>
        </w:rPr>
        <w:t>u</w:t>
      </w:r>
      <w:r w:rsidRPr="00340FA4">
        <w:rPr>
          <w:rFonts w:ascii="HelveticaNeue Condensed" w:hAnsi="HelveticaNeue Condensed"/>
          <w:i/>
          <w:color w:val="000000"/>
          <w:vertAlign w:val="subscript"/>
        </w:rPr>
        <w:t>1</w:t>
      </w:r>
      <w:r w:rsidRPr="00340FA4">
        <w:rPr>
          <w:rFonts w:ascii="HelveticaNeue Condensed" w:hAnsi="HelveticaNeue Condensed"/>
          <w:i/>
          <w:iCs/>
          <w:color w:val="000000"/>
        </w:rPr>
        <w:t>j</w:t>
      </w:r>
      <w:r w:rsidRPr="00340FA4">
        <w:rPr>
          <w:rFonts w:ascii="HelveticaNeue Condensed" w:hAnsi="HelveticaNeue Condensed"/>
          <w:i/>
          <w:iCs/>
          <w:color w:val="000000"/>
          <w:vertAlign w:val="subscript"/>
        </w:rPr>
        <w:t>k</w:t>
      </w:r>
      <w:r w:rsidRPr="00340FA4">
        <w:rPr>
          <w:rFonts w:ascii="HelveticaNeue Condensed" w:hAnsi="HelveticaNeue Condensed"/>
        </w:rPr>
        <w:t xml:space="preserve"> y </w:t>
      </w:r>
      <w:r w:rsidRPr="00340FA4">
        <w:rPr>
          <w:rFonts w:ascii="HelveticaNeue Condensed" w:hAnsi="HelveticaNeue Condensed"/>
          <w:color w:val="000000"/>
        </w:rPr>
        <w:t>u</w:t>
      </w:r>
      <w:r w:rsidRPr="00340FA4">
        <w:rPr>
          <w:rFonts w:ascii="HelveticaNeue Condensed" w:hAnsi="HelveticaNeue Condensed"/>
          <w:i/>
          <w:color w:val="000000"/>
          <w:vertAlign w:val="subscript"/>
        </w:rPr>
        <w:t>2</w:t>
      </w:r>
      <w:r w:rsidRPr="00340FA4">
        <w:rPr>
          <w:rFonts w:ascii="HelveticaNeue Condensed" w:hAnsi="HelveticaNeue Condensed"/>
          <w:i/>
          <w:iCs/>
          <w:color w:val="000000"/>
        </w:rPr>
        <w:t>j</w:t>
      </w:r>
      <w:r w:rsidRPr="00340FA4">
        <w:rPr>
          <w:rFonts w:ascii="HelveticaNeue Condensed" w:hAnsi="HelveticaNeue Condensed"/>
          <w:i/>
          <w:iCs/>
          <w:color w:val="000000"/>
          <w:vertAlign w:val="subscript"/>
        </w:rPr>
        <w:t xml:space="preserve">k </w:t>
      </w:r>
      <w:r w:rsidRPr="00340FA4">
        <w:rPr>
          <w:rFonts w:ascii="HelveticaNeue Condensed" w:hAnsi="HelveticaNeue Condensed"/>
        </w:rPr>
        <w:t>son las desviaciones aleatorias de</w:t>
      </w:r>
      <w:r w:rsidRPr="00340FA4">
        <w:rPr>
          <w:rFonts w:cs="Calibri"/>
          <w:i/>
          <w:iCs/>
          <w:color w:val="000000"/>
        </w:rPr>
        <w:t>β</w:t>
      </w:r>
      <w:r w:rsidRPr="00340FA4">
        <w:rPr>
          <w:rFonts w:ascii="HelveticaNeue Condensed" w:hAnsi="HelveticaNeue Condensed"/>
          <w:color w:val="000000"/>
          <w:vertAlign w:val="subscript"/>
        </w:rPr>
        <w:t>0</w:t>
      </w:r>
      <w:r w:rsidRPr="00340FA4">
        <w:rPr>
          <w:rFonts w:ascii="HelveticaNeue Condensed" w:hAnsi="HelveticaNeue Condensed"/>
        </w:rPr>
        <w:t>,</w:t>
      </w:r>
      <w:r w:rsidRPr="00340FA4">
        <w:rPr>
          <w:rFonts w:ascii="HelveticaNeue Condensed" w:hAnsi="HelveticaNeue Condensed"/>
          <w:i/>
          <w:iCs/>
          <w:color w:val="000000"/>
        </w:rPr>
        <w:t xml:space="preserve"> </w:t>
      </w:r>
      <w:r w:rsidRPr="00340FA4">
        <w:rPr>
          <w:rFonts w:cs="Calibri"/>
          <w:i/>
          <w:iCs/>
          <w:color w:val="000000"/>
        </w:rPr>
        <w:t>β</w:t>
      </w:r>
      <w:r w:rsidRPr="00340FA4">
        <w:rPr>
          <w:rFonts w:ascii="HelveticaNeue Condensed" w:hAnsi="HelveticaNeue Condensed"/>
          <w:color w:val="000000"/>
          <w:vertAlign w:val="subscript"/>
        </w:rPr>
        <w:t>1</w:t>
      </w:r>
      <w:r w:rsidRPr="00340FA4">
        <w:rPr>
          <w:rFonts w:ascii="HelveticaNeue Condensed" w:hAnsi="HelveticaNeue Condensed"/>
        </w:rPr>
        <w:t xml:space="preserve"> y </w:t>
      </w:r>
      <w:r w:rsidRPr="00340FA4">
        <w:rPr>
          <w:rFonts w:cs="Calibri"/>
          <w:i/>
          <w:iCs/>
          <w:color w:val="000000"/>
        </w:rPr>
        <w:t>β</w:t>
      </w:r>
      <w:r w:rsidRPr="00340FA4">
        <w:rPr>
          <w:rFonts w:ascii="HelveticaNeue Condensed" w:hAnsi="HelveticaNeue Condensed"/>
          <w:color w:val="000000"/>
          <w:vertAlign w:val="subscript"/>
        </w:rPr>
        <w:t>2</w:t>
      </w:r>
      <w:r w:rsidRPr="00340FA4">
        <w:rPr>
          <w:rFonts w:ascii="HelveticaNeue Condensed" w:hAnsi="HelveticaNeue Condensed"/>
        </w:rPr>
        <w:t xml:space="preserve">, o "residuos" a nivel escuela, permitiendo que el rendimiento promedio, </w:t>
      </w:r>
      <w:r w:rsidRPr="00340FA4">
        <w:rPr>
          <w:rFonts w:ascii="HelveticaNeue Condensed" w:hAnsi="HelveticaNeue Condensed"/>
          <w:i/>
        </w:rPr>
        <w:t>varón</w:t>
      </w:r>
      <w:r w:rsidRPr="00340FA4">
        <w:rPr>
          <w:rFonts w:ascii="HelveticaNeue Condensed" w:hAnsi="HelveticaNeue Condensed"/>
        </w:rPr>
        <w:t xml:space="preserve"> y </w:t>
      </w:r>
      <w:r w:rsidRPr="00340FA4">
        <w:rPr>
          <w:rFonts w:ascii="HelveticaNeue Condensed" w:hAnsi="HelveticaNeue Condensed"/>
          <w:i/>
        </w:rPr>
        <w:t xml:space="preserve">repite </w:t>
      </w:r>
      <w:r w:rsidRPr="00340FA4">
        <w:rPr>
          <w:rFonts w:ascii="HelveticaNeue Condensed" w:hAnsi="HelveticaNeue Condensed"/>
        </w:rPr>
        <w:t xml:space="preserve">de la escuela </w:t>
      </w:r>
      <w:r w:rsidRPr="00340FA4">
        <w:rPr>
          <w:rFonts w:ascii="HelveticaNeue Condensed" w:hAnsi="HelveticaNeue Condensed"/>
          <w:i/>
        </w:rPr>
        <w:t xml:space="preserve">j </w:t>
      </w:r>
      <w:r w:rsidRPr="00340FA4">
        <w:rPr>
          <w:rFonts w:ascii="HelveticaNeue Condensed" w:hAnsi="HelveticaNeue Condensed"/>
        </w:rPr>
        <w:t xml:space="preserve">difieran de los promedios de rendimiento, </w:t>
      </w:r>
      <w:r w:rsidRPr="00340FA4">
        <w:rPr>
          <w:rFonts w:ascii="HelveticaNeue Condensed" w:hAnsi="HelveticaNeue Condensed"/>
          <w:i/>
        </w:rPr>
        <w:t xml:space="preserve">varón </w:t>
      </w:r>
      <w:r w:rsidRPr="00340FA4">
        <w:rPr>
          <w:rFonts w:ascii="HelveticaNeue Condensed" w:hAnsi="HelveticaNeue Condensed"/>
        </w:rPr>
        <w:t xml:space="preserve">y </w:t>
      </w:r>
      <w:r w:rsidRPr="00340FA4">
        <w:rPr>
          <w:rFonts w:ascii="HelveticaNeue Condensed" w:hAnsi="HelveticaNeue Condensed"/>
          <w:i/>
        </w:rPr>
        <w:t>repite</w:t>
      </w:r>
      <w:r w:rsidRPr="00340FA4">
        <w:rPr>
          <w:rFonts w:ascii="HelveticaNeue Condensed" w:hAnsi="HelveticaNeue Condensed"/>
        </w:rPr>
        <w:t xml:space="preserve"> para todas las escuelas. </w:t>
      </w:r>
    </w:p>
    <w:p w14:paraId="1B668FA8" w14:textId="19089145" w:rsidR="00340FA4" w:rsidRDefault="00340FA4" w:rsidP="00340FA4">
      <w:pPr>
        <w:jc w:val="both"/>
        <w:rPr>
          <w:rFonts w:ascii="HelveticaNeue Condensed" w:hAnsi="HelveticaNeue Condensed"/>
        </w:rPr>
      </w:pPr>
      <w:r w:rsidRPr="00340FA4">
        <w:rPr>
          <w:rFonts w:ascii="HelveticaNeue Condensed" w:hAnsi="HelveticaNeue Condensed"/>
        </w:rPr>
        <w:t xml:space="preserve">Entonces, los resultados a ser presentados se referirán a un modelo que tiene solo tres variables aleatorias en el nivel escuela: </w:t>
      </w:r>
    </w:p>
    <w:p w14:paraId="78B9B418" w14:textId="77777777" w:rsidR="00340FA4" w:rsidRPr="00340FA4" w:rsidRDefault="00340FA4" w:rsidP="00340FA4">
      <w:pPr>
        <w:jc w:val="both"/>
        <w:rPr>
          <w:rFonts w:ascii="HelveticaNeue Condensed" w:hAnsi="HelveticaNeue Condensed"/>
        </w:rPr>
      </w:pPr>
    </w:p>
    <w:p w14:paraId="48A1CF03" w14:textId="77777777" w:rsidR="00340FA4" w:rsidRPr="00340FA4" w:rsidRDefault="00340FA4" w:rsidP="00340FA4">
      <w:pPr>
        <w:jc w:val="both"/>
        <w:rPr>
          <w:rFonts w:ascii="HelveticaNeue Condensed" w:hAnsi="HelveticaNeue Condensed"/>
        </w:rPr>
      </w:pPr>
      <w:proofErr w:type="spellStart"/>
      <w:r w:rsidRPr="00340FA4">
        <w:rPr>
          <w:rFonts w:ascii="HelveticaNeue Condensed" w:hAnsi="HelveticaNeue Condensed"/>
        </w:rPr>
        <w:t>var</w:t>
      </w:r>
      <w:proofErr w:type="spellEnd"/>
      <w:r w:rsidRPr="00340FA4">
        <w:rPr>
          <w:rFonts w:ascii="HelveticaNeue Condensed" w:hAnsi="HelveticaNeue Condensed"/>
        </w:rPr>
        <w:t xml:space="preserve"> (</w:t>
      </w:r>
      <w:r w:rsidRPr="00340FA4">
        <w:rPr>
          <w:rFonts w:ascii="HelveticaNeue Condensed" w:hAnsi="HelveticaNeue Condensed"/>
          <w:i/>
        </w:rPr>
        <w:t>u</w:t>
      </w:r>
      <w:r w:rsidRPr="00340FA4">
        <w:rPr>
          <w:rFonts w:ascii="HelveticaNeue Condensed" w:hAnsi="HelveticaNeue Condensed"/>
          <w:i/>
          <w:vertAlign w:val="subscript"/>
        </w:rPr>
        <w:t>0j</w:t>
      </w:r>
      <w:r w:rsidRPr="00340FA4">
        <w:rPr>
          <w:rFonts w:ascii="HelveticaNeue Condensed" w:hAnsi="HelveticaNeue Condensed"/>
        </w:rPr>
        <w:t xml:space="preserve">) = </w:t>
      </w:r>
      <w:r w:rsidRPr="00340FA4">
        <w:rPr>
          <w:rFonts w:cs="Calibri"/>
        </w:rPr>
        <w:t>σ</w:t>
      </w:r>
      <w:r w:rsidRPr="00340FA4">
        <w:rPr>
          <w:rFonts w:ascii="HelveticaNeue Condensed" w:hAnsi="HelveticaNeue Condensed"/>
          <w:vertAlign w:val="superscript"/>
        </w:rPr>
        <w:t>2</w:t>
      </w:r>
      <w:r w:rsidRPr="00340FA4">
        <w:rPr>
          <w:rFonts w:ascii="HelveticaNeue Condensed" w:hAnsi="HelveticaNeue Condensed"/>
          <w:vertAlign w:val="subscript"/>
        </w:rPr>
        <w:t>u0</w:t>
      </w:r>
      <w:r w:rsidRPr="00340FA4">
        <w:rPr>
          <w:rFonts w:ascii="HelveticaNeue Condensed" w:hAnsi="HelveticaNeue Condensed"/>
        </w:rPr>
        <w:t xml:space="preserve"> variación en los rendimientos promedios de las escuelas;</w:t>
      </w:r>
    </w:p>
    <w:p w14:paraId="028F7BA9" w14:textId="77777777" w:rsidR="00340FA4" w:rsidRPr="00340FA4" w:rsidRDefault="00340FA4" w:rsidP="00340FA4">
      <w:pPr>
        <w:jc w:val="both"/>
        <w:rPr>
          <w:rFonts w:ascii="HelveticaNeue Condensed" w:hAnsi="HelveticaNeue Condensed"/>
        </w:rPr>
      </w:pPr>
      <w:proofErr w:type="spellStart"/>
      <w:r w:rsidRPr="00340FA4">
        <w:rPr>
          <w:rFonts w:ascii="HelveticaNeue Condensed" w:hAnsi="HelveticaNeue Condensed"/>
        </w:rPr>
        <w:t>var</w:t>
      </w:r>
      <w:proofErr w:type="spellEnd"/>
      <w:r w:rsidRPr="00340FA4">
        <w:rPr>
          <w:rFonts w:ascii="HelveticaNeue Condensed" w:hAnsi="HelveticaNeue Condensed"/>
        </w:rPr>
        <w:t xml:space="preserve"> (</w:t>
      </w:r>
      <w:r w:rsidRPr="00340FA4">
        <w:rPr>
          <w:rFonts w:ascii="HelveticaNeue Condensed" w:hAnsi="HelveticaNeue Condensed"/>
          <w:i/>
        </w:rPr>
        <w:t>u</w:t>
      </w:r>
      <w:r w:rsidRPr="00340FA4">
        <w:rPr>
          <w:rFonts w:ascii="HelveticaNeue Condensed" w:hAnsi="HelveticaNeue Condensed"/>
          <w:i/>
          <w:vertAlign w:val="subscript"/>
        </w:rPr>
        <w:t>1j</w:t>
      </w:r>
      <w:r w:rsidRPr="00340FA4">
        <w:rPr>
          <w:rFonts w:ascii="HelveticaNeue Condensed" w:hAnsi="HelveticaNeue Condensed"/>
        </w:rPr>
        <w:t xml:space="preserve">) = </w:t>
      </w:r>
      <w:r w:rsidRPr="00340FA4">
        <w:rPr>
          <w:rFonts w:cs="Calibri"/>
        </w:rPr>
        <w:t>σ</w:t>
      </w:r>
      <w:r w:rsidRPr="00340FA4">
        <w:rPr>
          <w:rFonts w:ascii="HelveticaNeue Condensed" w:hAnsi="HelveticaNeue Condensed"/>
          <w:vertAlign w:val="superscript"/>
        </w:rPr>
        <w:t>2</w:t>
      </w:r>
      <w:r w:rsidRPr="00340FA4">
        <w:rPr>
          <w:rFonts w:ascii="HelveticaNeue Condensed" w:hAnsi="HelveticaNeue Condensed"/>
          <w:vertAlign w:val="subscript"/>
        </w:rPr>
        <w:t>u1</w:t>
      </w:r>
      <w:r w:rsidRPr="00340FA4">
        <w:rPr>
          <w:rFonts w:ascii="HelveticaNeue Condensed" w:hAnsi="HelveticaNeue Condensed"/>
        </w:rPr>
        <w:t xml:space="preserve"> variación en las diferencias de </w:t>
      </w:r>
      <w:r w:rsidRPr="00340FA4">
        <w:rPr>
          <w:rFonts w:ascii="HelveticaNeue Condensed" w:hAnsi="HelveticaNeue Condensed"/>
          <w:i/>
        </w:rPr>
        <w:t>varón</w:t>
      </w:r>
      <w:r w:rsidRPr="00340FA4">
        <w:rPr>
          <w:rFonts w:ascii="HelveticaNeue Condensed" w:hAnsi="HelveticaNeue Condensed"/>
        </w:rPr>
        <w:t>;</w:t>
      </w:r>
    </w:p>
    <w:p w14:paraId="5587C681" w14:textId="77777777" w:rsidR="00340FA4" w:rsidRPr="00340FA4" w:rsidRDefault="00340FA4" w:rsidP="00340FA4">
      <w:pPr>
        <w:jc w:val="both"/>
        <w:rPr>
          <w:rFonts w:ascii="HelveticaNeue Condensed" w:hAnsi="HelveticaNeue Condensed"/>
        </w:rPr>
      </w:pPr>
      <w:proofErr w:type="spellStart"/>
      <w:r w:rsidRPr="00340FA4">
        <w:rPr>
          <w:rFonts w:ascii="HelveticaNeue Condensed" w:hAnsi="HelveticaNeue Condensed"/>
        </w:rPr>
        <w:t>var</w:t>
      </w:r>
      <w:proofErr w:type="spellEnd"/>
      <w:r w:rsidRPr="00340FA4">
        <w:rPr>
          <w:rFonts w:ascii="HelveticaNeue Condensed" w:hAnsi="HelveticaNeue Condensed"/>
        </w:rPr>
        <w:t xml:space="preserve"> (</w:t>
      </w:r>
      <w:r w:rsidRPr="00340FA4">
        <w:rPr>
          <w:rFonts w:ascii="HelveticaNeue Condensed" w:hAnsi="HelveticaNeue Condensed"/>
          <w:i/>
        </w:rPr>
        <w:t>u</w:t>
      </w:r>
      <w:r w:rsidRPr="00340FA4">
        <w:rPr>
          <w:rFonts w:ascii="HelveticaNeue Condensed" w:hAnsi="HelveticaNeue Condensed"/>
          <w:i/>
          <w:vertAlign w:val="subscript"/>
        </w:rPr>
        <w:t>2j</w:t>
      </w:r>
      <w:r w:rsidRPr="00340FA4">
        <w:rPr>
          <w:rFonts w:ascii="HelveticaNeue Condensed" w:hAnsi="HelveticaNeue Condensed"/>
        </w:rPr>
        <w:t xml:space="preserve">) = </w:t>
      </w:r>
      <w:r w:rsidRPr="00340FA4">
        <w:rPr>
          <w:rFonts w:cs="Calibri"/>
        </w:rPr>
        <w:t>σ</w:t>
      </w:r>
      <w:r w:rsidRPr="00340FA4">
        <w:rPr>
          <w:rFonts w:ascii="HelveticaNeue Condensed" w:hAnsi="HelveticaNeue Condensed"/>
          <w:vertAlign w:val="superscript"/>
        </w:rPr>
        <w:t>2</w:t>
      </w:r>
      <w:r w:rsidRPr="00340FA4">
        <w:rPr>
          <w:rFonts w:ascii="HelveticaNeue Condensed" w:hAnsi="HelveticaNeue Condensed"/>
          <w:vertAlign w:val="subscript"/>
        </w:rPr>
        <w:t>u2</w:t>
      </w:r>
      <w:r w:rsidRPr="00340FA4">
        <w:rPr>
          <w:rFonts w:ascii="HelveticaNeue Condensed" w:hAnsi="HelveticaNeue Condensed"/>
        </w:rPr>
        <w:t xml:space="preserve"> variación en las diferencias de </w:t>
      </w:r>
      <w:r w:rsidRPr="00340FA4">
        <w:rPr>
          <w:rFonts w:ascii="HelveticaNeue Condensed" w:hAnsi="HelveticaNeue Condensed"/>
          <w:i/>
        </w:rPr>
        <w:t>repite</w:t>
      </w:r>
      <w:r w:rsidRPr="00340FA4">
        <w:rPr>
          <w:rFonts w:ascii="HelveticaNeue Condensed" w:hAnsi="HelveticaNeue Condensed"/>
        </w:rPr>
        <w:t>.</w:t>
      </w:r>
    </w:p>
    <w:p w14:paraId="54D720FA" w14:textId="77777777" w:rsidR="00340FA4" w:rsidRPr="00340FA4" w:rsidRDefault="00340FA4" w:rsidP="00340FA4">
      <w:pPr>
        <w:rPr>
          <w:rFonts w:ascii="HelveticaNeue Condensed" w:hAnsi="HelveticaNeue Condensed"/>
        </w:rPr>
      </w:pPr>
    </w:p>
    <w:p w14:paraId="5C18E6B1" w14:textId="77777777" w:rsidR="00340FA4" w:rsidRPr="00340FA4" w:rsidRDefault="00340FA4" w:rsidP="00340FA4">
      <w:pPr>
        <w:rPr>
          <w:rFonts w:ascii="HelveticaNeue MediumCond" w:hAnsi="HelveticaNeue MediumCond"/>
          <w:bCs/>
        </w:rPr>
      </w:pPr>
      <w:r w:rsidRPr="00340FA4">
        <w:rPr>
          <w:rFonts w:ascii="HelveticaNeue MediumCond" w:hAnsi="HelveticaNeue MediumCond"/>
          <w:bCs/>
        </w:rPr>
        <w:t>Resultados</w:t>
      </w:r>
    </w:p>
    <w:p w14:paraId="42570644" w14:textId="77777777" w:rsidR="00340FA4" w:rsidRPr="00340FA4" w:rsidRDefault="00340FA4" w:rsidP="00340FA4">
      <w:pPr>
        <w:rPr>
          <w:rFonts w:ascii="HelveticaNeue Condensed" w:hAnsi="HelveticaNeue Condensed"/>
          <w:i/>
        </w:rPr>
      </w:pPr>
    </w:p>
    <w:p w14:paraId="1F98431C" w14:textId="7C6EE53F" w:rsidR="00340FA4" w:rsidRDefault="00340FA4" w:rsidP="00340FA4">
      <w:pPr>
        <w:rPr>
          <w:rFonts w:ascii="HelveticaNeue MediumCond" w:hAnsi="HelveticaNeue MediumCond"/>
          <w:i/>
        </w:rPr>
      </w:pPr>
      <w:r w:rsidRPr="00340FA4">
        <w:rPr>
          <w:rFonts w:ascii="HelveticaNeue MediumCond" w:hAnsi="HelveticaNeue MediumCond"/>
          <w:i/>
        </w:rPr>
        <w:t>Nivel socioeconómico y modelo vacío.</w:t>
      </w:r>
    </w:p>
    <w:p w14:paraId="455D9FD7" w14:textId="77777777" w:rsidR="00340FA4" w:rsidRPr="00340FA4" w:rsidRDefault="00340FA4" w:rsidP="00340FA4">
      <w:pPr>
        <w:rPr>
          <w:rFonts w:ascii="HelveticaNeue MediumCond" w:hAnsi="HelveticaNeue MediumCond"/>
          <w:i/>
        </w:rPr>
      </w:pPr>
    </w:p>
    <w:p w14:paraId="2F534BEF"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rPr>
        <w:t xml:space="preserve">Parece pertinente analizar las estimaciones de los modelos ‘vacíos’ junto con los valores promedios de las pruebas, de los indicadores de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y de NSE en cada una de las regiones. La primera constatación es la estrecha relación entre puntaje promedio en las pruebas y los promedios de los indicadores de NSE. Así por ejemplo, Ciudad de Buenos Aires (CABA) es la región de más alto nivel socioeconómico y con los puntajes promedio más altos en todas las asignaturas. Córdoba y Buenos Aires (Bs.As.) ocupan el 2º y 3º lugar en todos los indicadores, respectivamente, seguidos por Tucumán y el resto del país, este último con la única excepción de “bienes y servicios”. Los indicadores de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acompañan la misma relación, excepto los de Tucumán, ambos ubicados ahora en el 3er lugar.  </w:t>
      </w:r>
    </w:p>
    <w:p w14:paraId="2994E399" w14:textId="77777777" w:rsidR="00340FA4" w:rsidRPr="00340FA4" w:rsidRDefault="00340FA4" w:rsidP="00340FA4">
      <w:pPr>
        <w:jc w:val="both"/>
        <w:rPr>
          <w:rFonts w:ascii="HelveticaNeue Condensed" w:hAnsi="HelveticaNeue Condensed"/>
        </w:rPr>
      </w:pPr>
    </w:p>
    <w:p w14:paraId="4FEC1AE8" w14:textId="6B954AC3" w:rsidR="00340FA4" w:rsidRPr="00340FA4" w:rsidRDefault="00340FA4" w:rsidP="00340FA4">
      <w:pPr>
        <w:jc w:val="both"/>
        <w:rPr>
          <w:rFonts w:ascii="HelveticaNeue Condensed" w:hAnsi="HelveticaNeue Condensed"/>
        </w:rPr>
      </w:pPr>
      <w:r w:rsidRPr="00340FA4">
        <w:rPr>
          <w:rFonts w:ascii="HelveticaNeue Condensed" w:hAnsi="HelveticaNeue Condensed"/>
        </w:rPr>
        <w:t>La varianza ‘</w:t>
      </w:r>
      <w:proofErr w:type="spellStart"/>
      <w:r w:rsidRPr="00340FA4">
        <w:rPr>
          <w:rFonts w:ascii="HelveticaNeue Condensed" w:hAnsi="HelveticaNeue Condensed"/>
        </w:rPr>
        <w:t>entre-escuela</w:t>
      </w:r>
      <w:proofErr w:type="spellEnd"/>
      <w:r w:rsidRPr="00340FA4">
        <w:rPr>
          <w:rFonts w:ascii="HelveticaNeue Condensed" w:hAnsi="HelveticaNeue Condensed"/>
        </w:rPr>
        <w:t>’, en cambio, no parece asociarse a los otros indicadores y varía según la disciplina. La única excepción es Tucumán ocupando nítidamente el 1º lugar en las tres materias. Entre las otras regiones, en cambio, la mayoría de ellas exhiben distancias estrechas dentro de cada materia, como por ejemplo, Bs. As., CABA y el resto del País en lectura, o Bs. As., CABA y Córdoba en matemática. Finalmente, se observa que el ‘efecto escuela’ siempre es mayor en matemática y menor en ciencia en todas las regiones, excepto en Bs</w:t>
      </w:r>
      <w:r>
        <w:rPr>
          <w:rFonts w:ascii="HelveticaNeue Condensed" w:hAnsi="HelveticaNeue Condensed"/>
        </w:rPr>
        <w:t>.</w:t>
      </w:r>
      <w:r w:rsidR="00EE0FED">
        <w:rPr>
          <w:rFonts w:ascii="HelveticaNeue Condensed" w:hAnsi="HelveticaNeue Condensed"/>
        </w:rPr>
        <w:t xml:space="preserve"> </w:t>
      </w:r>
      <w:r w:rsidRPr="00340FA4">
        <w:rPr>
          <w:rFonts w:ascii="HelveticaNeue Condensed" w:hAnsi="HelveticaNeue Condensed"/>
        </w:rPr>
        <w:t>As</w:t>
      </w:r>
      <w:r w:rsidR="00EE0FED">
        <w:rPr>
          <w:rFonts w:ascii="HelveticaNeue Condensed" w:hAnsi="HelveticaNeue Condensed"/>
        </w:rPr>
        <w:t>.</w:t>
      </w:r>
      <w:r w:rsidRPr="00340FA4">
        <w:rPr>
          <w:rFonts w:ascii="HelveticaNeue Condensed" w:hAnsi="HelveticaNeue Condensed"/>
        </w:rPr>
        <w:t xml:space="preserve"> respecto de esta última disciplina. La distancia entre matemática y lengua es consistente con reiteradas constataciones similares, bajo hipótesis de que en lengua la familia tiene mayor peso en la determinación de los rendimientos escolares. Por el contrario, sí llama la atención que ciencia, una disciplina claramente escolar, ostente las menores variaciones ‘</w:t>
      </w:r>
      <w:proofErr w:type="spellStart"/>
      <w:r w:rsidRPr="00340FA4">
        <w:rPr>
          <w:rFonts w:ascii="HelveticaNeue Condensed" w:hAnsi="HelveticaNeue Condensed"/>
        </w:rPr>
        <w:t>entre-escuela</w:t>
      </w:r>
      <w:proofErr w:type="spellEnd"/>
      <w:r w:rsidRPr="00340FA4">
        <w:rPr>
          <w:rFonts w:ascii="HelveticaNeue Condensed" w:hAnsi="HelveticaNeue Condensed"/>
        </w:rPr>
        <w:t>’ en todas las regiones, con excepción de Buenos Aires.</w:t>
      </w:r>
    </w:p>
    <w:p w14:paraId="2FD10435" w14:textId="77777777" w:rsidR="00340FA4" w:rsidRPr="00340FA4" w:rsidRDefault="00340FA4" w:rsidP="00340FA4">
      <w:pPr>
        <w:jc w:val="both"/>
        <w:rPr>
          <w:rFonts w:ascii="HelveticaNeue Condensed" w:hAnsi="HelveticaNeue Condensed"/>
        </w:rPr>
      </w:pPr>
    </w:p>
    <w:p w14:paraId="009B3B80" w14:textId="1151C12F" w:rsidR="00340FA4" w:rsidRDefault="00340FA4" w:rsidP="00340FA4">
      <w:pPr>
        <w:jc w:val="both"/>
        <w:rPr>
          <w:rFonts w:ascii="HelveticaNeue Condensed" w:hAnsi="HelveticaNeue Condensed"/>
        </w:rPr>
      </w:pPr>
      <w:r w:rsidRPr="00340FA4">
        <w:rPr>
          <w:rFonts w:ascii="HelveticaNeue Condensed" w:hAnsi="HelveticaNeue Condensed"/>
        </w:rPr>
        <w:t xml:space="preserve">Más allá de todas estas variaciones, los datos confirman que el peso de las características de la escuela en la determinación de la variación del rendimiento (efecto ‘bruto’ o correlación </w:t>
      </w:r>
      <w:proofErr w:type="spellStart"/>
      <w:r w:rsidRPr="00340FA4">
        <w:rPr>
          <w:rFonts w:ascii="HelveticaNeue Condensed" w:hAnsi="HelveticaNeue Condensed"/>
        </w:rPr>
        <w:t>intra-clase</w:t>
      </w:r>
      <w:proofErr w:type="spellEnd"/>
      <w:r w:rsidRPr="00340FA4">
        <w:rPr>
          <w:rFonts w:ascii="HelveticaNeue Condensed" w:hAnsi="HelveticaNeue Condensed"/>
        </w:rPr>
        <w:t xml:space="preserve">) es muy significativo en todas las regiones y disciplinas, oscilando entre el 30% a poco más del 36%, lo cual justifica plenamente el uso de modelos </w:t>
      </w:r>
      <w:proofErr w:type="spellStart"/>
      <w:r w:rsidRPr="00340FA4">
        <w:rPr>
          <w:rFonts w:ascii="HelveticaNeue Condensed" w:hAnsi="HelveticaNeue Condensed"/>
        </w:rPr>
        <w:t>regresionales</w:t>
      </w:r>
      <w:proofErr w:type="spellEnd"/>
      <w:r w:rsidRPr="00340FA4">
        <w:rPr>
          <w:rFonts w:ascii="HelveticaNeue Condensed" w:hAnsi="HelveticaNeue Condensed"/>
        </w:rPr>
        <w:t xml:space="preserve"> multinivel para el análisis de estos datos. </w:t>
      </w:r>
    </w:p>
    <w:p w14:paraId="086CCFA4" w14:textId="51667675" w:rsidR="002120F0" w:rsidRDefault="002120F0" w:rsidP="00340FA4">
      <w:pPr>
        <w:jc w:val="both"/>
        <w:rPr>
          <w:rFonts w:ascii="HelveticaNeue Condensed" w:hAnsi="HelveticaNeue Condensed"/>
        </w:rPr>
      </w:pPr>
    </w:p>
    <w:p w14:paraId="10A4DD1E" w14:textId="77777777" w:rsidR="002120F0" w:rsidRPr="00340FA4" w:rsidRDefault="002120F0" w:rsidP="002120F0">
      <w:pPr>
        <w:jc w:val="center"/>
        <w:rPr>
          <w:rFonts w:ascii="HelveticaNeue MediumCond" w:hAnsi="HelveticaNeue MediumCond"/>
        </w:rPr>
      </w:pPr>
      <w:r w:rsidRPr="00340FA4">
        <w:rPr>
          <w:rFonts w:ascii="HelveticaNeue MediumCond" w:hAnsi="HelveticaNeue MediumCond"/>
        </w:rPr>
        <w:t>Cuadro 2</w:t>
      </w:r>
      <w:r w:rsidRPr="002120F0">
        <w:rPr>
          <w:rFonts w:ascii="HelveticaNeue MediumCond" w:hAnsi="HelveticaNeue MediumCond"/>
        </w:rPr>
        <w:t xml:space="preserve">. </w:t>
      </w:r>
      <w:r w:rsidRPr="00340FA4">
        <w:rPr>
          <w:rFonts w:ascii="HelveticaNeue MediumCond" w:hAnsi="HelveticaNeue MediumCond"/>
        </w:rPr>
        <w:t>Nivel socioeconómico y modelos incondicionales por regiones</w:t>
      </w:r>
    </w:p>
    <w:p w14:paraId="62DB42F7" w14:textId="1FC38425" w:rsidR="002120F0" w:rsidRPr="00340FA4" w:rsidRDefault="002120F0" w:rsidP="002120F0">
      <w:pPr>
        <w:jc w:val="center"/>
        <w:rPr>
          <w:rFonts w:ascii="HelveticaNeue Condensed" w:hAnsi="HelveticaNeue Condensed"/>
        </w:rPr>
      </w:pPr>
      <w:r w:rsidRPr="00340FA4">
        <w:rPr>
          <w:rFonts w:ascii="HelveticaNeue MediumCond" w:hAnsi="HelveticaNeue MediumCond"/>
        </w:rPr>
        <w:t>Matemática, Lectura y Ciencia.</w:t>
      </w:r>
    </w:p>
    <w:p w14:paraId="5E465399" w14:textId="77777777" w:rsidR="00340FA4" w:rsidRPr="00340FA4" w:rsidRDefault="00340FA4" w:rsidP="00340FA4">
      <w:pPr>
        <w:jc w:val="both"/>
        <w:rPr>
          <w:rFonts w:ascii="HelveticaNeue Condensed" w:hAnsi="HelveticaNeue Condensed"/>
        </w:rPr>
      </w:pPr>
    </w:p>
    <w:tbl>
      <w:tblPr>
        <w:tblStyle w:val="RELAPAE"/>
        <w:tblW w:w="5000" w:type="pct"/>
        <w:tblBorders>
          <w:top w:val="single" w:sz="18" w:space="0" w:color="C00000"/>
          <w:bottom w:val="single" w:sz="18" w:space="0" w:color="C00000"/>
        </w:tblBorders>
        <w:tblLook w:val="04A0" w:firstRow="1" w:lastRow="0" w:firstColumn="1" w:lastColumn="0" w:noHBand="0" w:noVBand="1"/>
      </w:tblPr>
      <w:tblGrid>
        <w:gridCol w:w="2046"/>
        <w:gridCol w:w="1502"/>
        <w:gridCol w:w="1500"/>
        <w:gridCol w:w="1498"/>
        <w:gridCol w:w="1498"/>
        <w:gridCol w:w="1594"/>
      </w:tblGrid>
      <w:tr w:rsidR="00340FA4" w:rsidRPr="00340FA4" w14:paraId="57F498E8" w14:textId="77777777" w:rsidTr="002120F0">
        <w:trPr>
          <w:cnfStyle w:val="100000000000" w:firstRow="1" w:lastRow="0" w:firstColumn="0" w:lastColumn="0" w:oddVBand="0" w:evenVBand="0" w:oddHBand="0" w:evenHBand="0" w:firstRowFirstColumn="0" w:firstRowLastColumn="0" w:lastRowFirstColumn="0" w:lastRowLastColumn="0"/>
          <w:trHeight w:val="327"/>
        </w:trPr>
        <w:tc>
          <w:tcPr>
            <w:tcW w:w="1062" w:type="pct"/>
            <w:vMerge w:val="restart"/>
            <w:tcBorders>
              <w:bottom w:val="none" w:sz="0" w:space="0" w:color="auto"/>
            </w:tcBorders>
            <w:noWrap/>
            <w:vAlign w:val="center"/>
          </w:tcPr>
          <w:p w14:paraId="2A6F9933" w14:textId="77777777" w:rsidR="00340FA4" w:rsidRPr="00340FA4" w:rsidRDefault="00340FA4" w:rsidP="002120F0">
            <w:pPr>
              <w:jc w:val="center"/>
              <w:rPr>
                <w:b/>
                <w:bCs/>
                <w:sz w:val="20"/>
                <w:szCs w:val="20"/>
              </w:rPr>
            </w:pPr>
            <w:r w:rsidRPr="00340FA4">
              <w:rPr>
                <w:b/>
                <w:bCs/>
                <w:sz w:val="20"/>
                <w:szCs w:val="20"/>
              </w:rPr>
              <w:t>NSE y disciplinas</w:t>
            </w:r>
          </w:p>
        </w:tc>
        <w:tc>
          <w:tcPr>
            <w:tcW w:w="3938" w:type="pct"/>
            <w:gridSpan w:val="5"/>
            <w:tcBorders>
              <w:bottom w:val="none" w:sz="0" w:space="0" w:color="auto"/>
            </w:tcBorders>
            <w:noWrap/>
          </w:tcPr>
          <w:p w14:paraId="16550D86" w14:textId="77777777" w:rsidR="00340FA4" w:rsidRPr="00340FA4" w:rsidRDefault="00340FA4" w:rsidP="002120F0">
            <w:pPr>
              <w:jc w:val="center"/>
              <w:rPr>
                <w:b/>
                <w:bCs/>
                <w:sz w:val="20"/>
                <w:szCs w:val="20"/>
              </w:rPr>
            </w:pPr>
            <w:r w:rsidRPr="00340FA4">
              <w:rPr>
                <w:b/>
                <w:bCs/>
                <w:sz w:val="20"/>
                <w:szCs w:val="20"/>
              </w:rPr>
              <w:t>Regiones</w:t>
            </w:r>
          </w:p>
        </w:tc>
      </w:tr>
      <w:tr w:rsidR="00340FA4" w:rsidRPr="00340FA4" w14:paraId="73461E41" w14:textId="77777777" w:rsidTr="00517CB6">
        <w:trPr>
          <w:trHeight w:val="199"/>
        </w:trPr>
        <w:tc>
          <w:tcPr>
            <w:tcW w:w="1062" w:type="pct"/>
            <w:vMerge/>
            <w:noWrap/>
            <w:hideMark/>
          </w:tcPr>
          <w:p w14:paraId="5D9AE435" w14:textId="77777777" w:rsidR="00340FA4" w:rsidRPr="00340FA4" w:rsidRDefault="00340FA4" w:rsidP="002120F0">
            <w:pPr>
              <w:jc w:val="right"/>
              <w:rPr>
                <w:b/>
                <w:bCs/>
                <w:sz w:val="20"/>
                <w:szCs w:val="20"/>
              </w:rPr>
            </w:pPr>
          </w:p>
        </w:tc>
        <w:tc>
          <w:tcPr>
            <w:tcW w:w="779" w:type="pct"/>
            <w:noWrap/>
            <w:hideMark/>
          </w:tcPr>
          <w:p w14:paraId="1A319C9F" w14:textId="77777777" w:rsidR="00340FA4" w:rsidRPr="00340FA4" w:rsidRDefault="00340FA4" w:rsidP="002120F0">
            <w:pPr>
              <w:jc w:val="center"/>
              <w:rPr>
                <w:b/>
                <w:bCs/>
                <w:sz w:val="20"/>
                <w:szCs w:val="20"/>
              </w:rPr>
            </w:pPr>
            <w:r w:rsidRPr="00340FA4">
              <w:rPr>
                <w:b/>
                <w:bCs/>
                <w:sz w:val="20"/>
                <w:szCs w:val="20"/>
              </w:rPr>
              <w:t>País</w:t>
            </w:r>
          </w:p>
        </w:tc>
        <w:tc>
          <w:tcPr>
            <w:tcW w:w="778" w:type="pct"/>
            <w:noWrap/>
            <w:hideMark/>
          </w:tcPr>
          <w:p w14:paraId="7C5251A8" w14:textId="77777777" w:rsidR="00340FA4" w:rsidRPr="00340FA4" w:rsidRDefault="00340FA4" w:rsidP="002120F0">
            <w:pPr>
              <w:jc w:val="center"/>
              <w:rPr>
                <w:b/>
                <w:bCs/>
                <w:sz w:val="20"/>
                <w:szCs w:val="20"/>
              </w:rPr>
            </w:pPr>
            <w:r w:rsidRPr="00340FA4">
              <w:rPr>
                <w:b/>
                <w:bCs/>
                <w:sz w:val="20"/>
                <w:szCs w:val="20"/>
              </w:rPr>
              <w:t>Bs. As.</w:t>
            </w:r>
          </w:p>
        </w:tc>
        <w:tc>
          <w:tcPr>
            <w:tcW w:w="777" w:type="pct"/>
            <w:noWrap/>
            <w:hideMark/>
          </w:tcPr>
          <w:p w14:paraId="7D138853" w14:textId="77777777" w:rsidR="00340FA4" w:rsidRPr="00340FA4" w:rsidRDefault="00340FA4" w:rsidP="002120F0">
            <w:pPr>
              <w:jc w:val="center"/>
              <w:rPr>
                <w:b/>
                <w:bCs/>
                <w:sz w:val="20"/>
                <w:szCs w:val="20"/>
              </w:rPr>
            </w:pPr>
            <w:r w:rsidRPr="00340FA4">
              <w:rPr>
                <w:b/>
                <w:bCs/>
                <w:sz w:val="20"/>
                <w:szCs w:val="20"/>
              </w:rPr>
              <w:t>CABA</w:t>
            </w:r>
          </w:p>
        </w:tc>
        <w:tc>
          <w:tcPr>
            <w:tcW w:w="777" w:type="pct"/>
            <w:noWrap/>
            <w:hideMark/>
          </w:tcPr>
          <w:p w14:paraId="7161C060" w14:textId="77777777" w:rsidR="00340FA4" w:rsidRPr="00340FA4" w:rsidRDefault="00340FA4" w:rsidP="002120F0">
            <w:pPr>
              <w:jc w:val="center"/>
              <w:rPr>
                <w:b/>
                <w:bCs/>
                <w:sz w:val="20"/>
                <w:szCs w:val="20"/>
              </w:rPr>
            </w:pPr>
            <w:r w:rsidRPr="00340FA4">
              <w:rPr>
                <w:b/>
                <w:bCs/>
                <w:sz w:val="20"/>
                <w:szCs w:val="20"/>
              </w:rPr>
              <w:t>Córdoba</w:t>
            </w:r>
          </w:p>
        </w:tc>
        <w:tc>
          <w:tcPr>
            <w:tcW w:w="826" w:type="pct"/>
            <w:noWrap/>
            <w:hideMark/>
          </w:tcPr>
          <w:p w14:paraId="4E1E1630" w14:textId="77777777" w:rsidR="00340FA4" w:rsidRPr="00340FA4" w:rsidRDefault="00340FA4" w:rsidP="002120F0">
            <w:pPr>
              <w:jc w:val="center"/>
              <w:rPr>
                <w:b/>
                <w:bCs/>
                <w:sz w:val="20"/>
                <w:szCs w:val="20"/>
              </w:rPr>
            </w:pPr>
            <w:r w:rsidRPr="00340FA4">
              <w:rPr>
                <w:b/>
                <w:bCs/>
                <w:sz w:val="20"/>
                <w:szCs w:val="20"/>
              </w:rPr>
              <w:t>Tucumán</w:t>
            </w:r>
          </w:p>
        </w:tc>
      </w:tr>
      <w:tr w:rsidR="00340FA4" w:rsidRPr="00340FA4" w14:paraId="62CD5A80" w14:textId="77777777" w:rsidTr="002120F0">
        <w:trPr>
          <w:trHeight w:val="347"/>
        </w:trPr>
        <w:tc>
          <w:tcPr>
            <w:tcW w:w="1062" w:type="pct"/>
            <w:noWrap/>
          </w:tcPr>
          <w:p w14:paraId="64039640" w14:textId="77777777" w:rsidR="00340FA4" w:rsidRPr="00340FA4" w:rsidRDefault="00340FA4" w:rsidP="002120F0">
            <w:pPr>
              <w:jc w:val="right"/>
              <w:rPr>
                <w:sz w:val="20"/>
                <w:szCs w:val="20"/>
              </w:rPr>
            </w:pPr>
          </w:p>
        </w:tc>
        <w:tc>
          <w:tcPr>
            <w:tcW w:w="3938" w:type="pct"/>
            <w:gridSpan w:val="5"/>
            <w:noWrap/>
          </w:tcPr>
          <w:p w14:paraId="78A81227" w14:textId="77777777" w:rsidR="00340FA4" w:rsidRPr="00340FA4" w:rsidRDefault="00340FA4" w:rsidP="002120F0">
            <w:pPr>
              <w:jc w:val="center"/>
              <w:rPr>
                <w:color w:val="000000"/>
                <w:sz w:val="20"/>
                <w:szCs w:val="20"/>
                <w:u w:val="single"/>
              </w:rPr>
            </w:pPr>
            <w:r w:rsidRPr="00340FA4">
              <w:rPr>
                <w:color w:val="000000"/>
                <w:sz w:val="20"/>
                <w:szCs w:val="20"/>
                <w:u w:val="single"/>
              </w:rPr>
              <w:t xml:space="preserve">Indicadores de </w:t>
            </w:r>
            <w:proofErr w:type="spellStart"/>
            <w:r w:rsidRPr="00340FA4">
              <w:rPr>
                <w:color w:val="000000"/>
                <w:sz w:val="20"/>
                <w:szCs w:val="20"/>
                <w:u w:val="single"/>
              </w:rPr>
              <w:t>OdA</w:t>
            </w:r>
            <w:proofErr w:type="spellEnd"/>
          </w:p>
        </w:tc>
      </w:tr>
      <w:tr w:rsidR="00340FA4" w:rsidRPr="00340FA4" w14:paraId="76A1D251" w14:textId="77777777" w:rsidTr="00517CB6">
        <w:trPr>
          <w:trHeight w:val="165"/>
        </w:trPr>
        <w:tc>
          <w:tcPr>
            <w:tcW w:w="1062" w:type="pct"/>
            <w:noWrap/>
          </w:tcPr>
          <w:p w14:paraId="7B15D5E9" w14:textId="77777777" w:rsidR="00340FA4" w:rsidRPr="00340FA4" w:rsidRDefault="00340FA4" w:rsidP="002120F0">
            <w:pPr>
              <w:rPr>
                <w:sz w:val="20"/>
                <w:szCs w:val="20"/>
              </w:rPr>
            </w:pPr>
            <w:r w:rsidRPr="00340FA4">
              <w:rPr>
                <w:sz w:val="20"/>
                <w:szCs w:val="20"/>
              </w:rPr>
              <w:t>Repitentes (%)</w:t>
            </w:r>
          </w:p>
        </w:tc>
        <w:tc>
          <w:tcPr>
            <w:tcW w:w="779" w:type="pct"/>
            <w:noWrap/>
          </w:tcPr>
          <w:p w14:paraId="0FBC3DB0"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29,6</w:t>
            </w:r>
          </w:p>
        </w:tc>
        <w:tc>
          <w:tcPr>
            <w:tcW w:w="778" w:type="pct"/>
            <w:noWrap/>
          </w:tcPr>
          <w:p w14:paraId="43974E19"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27,1</w:t>
            </w:r>
          </w:p>
        </w:tc>
        <w:tc>
          <w:tcPr>
            <w:tcW w:w="777" w:type="pct"/>
            <w:noWrap/>
          </w:tcPr>
          <w:p w14:paraId="1E9BE1A9"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18,4</w:t>
            </w:r>
          </w:p>
        </w:tc>
        <w:tc>
          <w:tcPr>
            <w:tcW w:w="777" w:type="pct"/>
            <w:noWrap/>
          </w:tcPr>
          <w:p w14:paraId="5D2CDC4C"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22,3</w:t>
            </w:r>
          </w:p>
        </w:tc>
        <w:tc>
          <w:tcPr>
            <w:tcW w:w="826" w:type="pct"/>
            <w:noWrap/>
          </w:tcPr>
          <w:p w14:paraId="1D0C2987"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24,3</w:t>
            </w:r>
          </w:p>
        </w:tc>
      </w:tr>
      <w:tr w:rsidR="00340FA4" w:rsidRPr="00340FA4" w14:paraId="69AD53A7" w14:textId="77777777" w:rsidTr="00517CB6">
        <w:trPr>
          <w:trHeight w:val="271"/>
        </w:trPr>
        <w:tc>
          <w:tcPr>
            <w:tcW w:w="1062" w:type="pct"/>
            <w:noWrap/>
          </w:tcPr>
          <w:p w14:paraId="390E690F" w14:textId="77777777" w:rsidR="00340FA4" w:rsidRPr="00340FA4" w:rsidRDefault="00340FA4" w:rsidP="002120F0">
            <w:pPr>
              <w:rPr>
                <w:sz w:val="20"/>
                <w:szCs w:val="20"/>
              </w:rPr>
            </w:pPr>
            <w:r w:rsidRPr="00340FA4">
              <w:rPr>
                <w:sz w:val="20"/>
                <w:szCs w:val="20"/>
              </w:rPr>
              <w:t>Atraso escolar (</w:t>
            </w:r>
            <w:proofErr w:type="gramStart"/>
            <w:r w:rsidRPr="00340FA4">
              <w:rPr>
                <w:sz w:val="20"/>
                <w:szCs w:val="20"/>
              </w:rPr>
              <w:t>%)*</w:t>
            </w:r>
            <w:proofErr w:type="gramEnd"/>
          </w:p>
        </w:tc>
        <w:tc>
          <w:tcPr>
            <w:tcW w:w="779" w:type="pct"/>
            <w:noWrap/>
          </w:tcPr>
          <w:p w14:paraId="78E13332"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11,6</w:t>
            </w:r>
          </w:p>
        </w:tc>
        <w:tc>
          <w:tcPr>
            <w:tcW w:w="778" w:type="pct"/>
            <w:noWrap/>
          </w:tcPr>
          <w:p w14:paraId="727601B1"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9,3</w:t>
            </w:r>
          </w:p>
        </w:tc>
        <w:tc>
          <w:tcPr>
            <w:tcW w:w="777" w:type="pct"/>
            <w:noWrap/>
          </w:tcPr>
          <w:p w14:paraId="342BDF4F"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2,1</w:t>
            </w:r>
          </w:p>
        </w:tc>
        <w:tc>
          <w:tcPr>
            <w:tcW w:w="777" w:type="pct"/>
            <w:noWrap/>
          </w:tcPr>
          <w:p w14:paraId="1222A4DB"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6,9</w:t>
            </w:r>
          </w:p>
        </w:tc>
        <w:tc>
          <w:tcPr>
            <w:tcW w:w="826" w:type="pct"/>
            <w:noWrap/>
          </w:tcPr>
          <w:p w14:paraId="561B2027" w14:textId="77777777" w:rsidR="00340FA4" w:rsidRPr="00340FA4" w:rsidRDefault="00340FA4" w:rsidP="002120F0">
            <w:pPr>
              <w:autoSpaceDE w:val="0"/>
              <w:autoSpaceDN w:val="0"/>
              <w:adjustRightInd w:val="0"/>
              <w:ind w:left="60" w:right="60"/>
              <w:jc w:val="right"/>
              <w:rPr>
                <w:color w:val="000000"/>
                <w:sz w:val="20"/>
                <w:szCs w:val="20"/>
              </w:rPr>
            </w:pPr>
            <w:r w:rsidRPr="00340FA4">
              <w:rPr>
                <w:color w:val="000000"/>
                <w:sz w:val="20"/>
                <w:szCs w:val="20"/>
              </w:rPr>
              <w:t>7,2</w:t>
            </w:r>
          </w:p>
        </w:tc>
      </w:tr>
      <w:tr w:rsidR="00340FA4" w:rsidRPr="00340FA4" w14:paraId="4E68025C" w14:textId="77777777" w:rsidTr="00517CB6">
        <w:trPr>
          <w:trHeight w:val="276"/>
        </w:trPr>
        <w:tc>
          <w:tcPr>
            <w:tcW w:w="1062" w:type="pct"/>
            <w:noWrap/>
          </w:tcPr>
          <w:p w14:paraId="396F258E" w14:textId="77777777" w:rsidR="00340FA4" w:rsidRPr="00340FA4" w:rsidRDefault="00340FA4" w:rsidP="002120F0">
            <w:pPr>
              <w:rPr>
                <w:sz w:val="20"/>
                <w:szCs w:val="20"/>
              </w:rPr>
            </w:pPr>
            <w:r w:rsidRPr="00340FA4">
              <w:rPr>
                <w:sz w:val="20"/>
                <w:szCs w:val="20"/>
              </w:rPr>
              <w:t>Desvío estándar</w:t>
            </w:r>
          </w:p>
        </w:tc>
        <w:tc>
          <w:tcPr>
            <w:tcW w:w="779" w:type="pct"/>
            <w:noWrap/>
          </w:tcPr>
          <w:p w14:paraId="78008409" w14:textId="77777777" w:rsidR="00340FA4" w:rsidRPr="00340FA4" w:rsidRDefault="00340FA4" w:rsidP="002120F0">
            <w:pPr>
              <w:jc w:val="right"/>
              <w:rPr>
                <w:sz w:val="20"/>
                <w:szCs w:val="20"/>
              </w:rPr>
            </w:pPr>
            <w:r w:rsidRPr="00340FA4">
              <w:rPr>
                <w:sz w:val="20"/>
                <w:szCs w:val="20"/>
              </w:rPr>
              <w:t>.765</w:t>
            </w:r>
          </w:p>
        </w:tc>
        <w:tc>
          <w:tcPr>
            <w:tcW w:w="778" w:type="pct"/>
            <w:noWrap/>
          </w:tcPr>
          <w:p w14:paraId="46D64A1A" w14:textId="77777777" w:rsidR="00340FA4" w:rsidRPr="00340FA4" w:rsidRDefault="00340FA4" w:rsidP="002120F0">
            <w:pPr>
              <w:jc w:val="right"/>
              <w:rPr>
                <w:sz w:val="20"/>
                <w:szCs w:val="20"/>
              </w:rPr>
            </w:pPr>
            <w:r w:rsidRPr="00340FA4">
              <w:rPr>
                <w:sz w:val="20"/>
                <w:szCs w:val="20"/>
              </w:rPr>
              <w:t>.722</w:t>
            </w:r>
          </w:p>
        </w:tc>
        <w:tc>
          <w:tcPr>
            <w:tcW w:w="777" w:type="pct"/>
            <w:noWrap/>
          </w:tcPr>
          <w:p w14:paraId="25E5929A" w14:textId="77777777" w:rsidR="00340FA4" w:rsidRPr="00340FA4" w:rsidRDefault="00340FA4" w:rsidP="002120F0">
            <w:pPr>
              <w:jc w:val="right"/>
              <w:rPr>
                <w:sz w:val="20"/>
                <w:szCs w:val="20"/>
              </w:rPr>
            </w:pPr>
            <w:r w:rsidRPr="00340FA4">
              <w:rPr>
                <w:sz w:val="20"/>
                <w:szCs w:val="20"/>
              </w:rPr>
              <w:t>.471</w:t>
            </w:r>
          </w:p>
        </w:tc>
        <w:tc>
          <w:tcPr>
            <w:tcW w:w="777" w:type="pct"/>
            <w:noWrap/>
          </w:tcPr>
          <w:p w14:paraId="7335D889" w14:textId="77777777" w:rsidR="00340FA4" w:rsidRPr="00340FA4" w:rsidRDefault="00340FA4" w:rsidP="002120F0">
            <w:pPr>
              <w:jc w:val="right"/>
              <w:rPr>
                <w:sz w:val="20"/>
                <w:szCs w:val="20"/>
              </w:rPr>
            </w:pPr>
            <w:r w:rsidRPr="00340FA4">
              <w:rPr>
                <w:sz w:val="20"/>
                <w:szCs w:val="20"/>
              </w:rPr>
              <w:t>.628</w:t>
            </w:r>
          </w:p>
        </w:tc>
        <w:tc>
          <w:tcPr>
            <w:tcW w:w="826" w:type="pct"/>
            <w:noWrap/>
          </w:tcPr>
          <w:p w14:paraId="73C1019E" w14:textId="77777777" w:rsidR="00340FA4" w:rsidRPr="00340FA4" w:rsidRDefault="00340FA4" w:rsidP="002120F0">
            <w:pPr>
              <w:jc w:val="right"/>
              <w:rPr>
                <w:sz w:val="20"/>
                <w:szCs w:val="20"/>
              </w:rPr>
            </w:pPr>
            <w:r w:rsidRPr="00340FA4">
              <w:rPr>
                <w:sz w:val="20"/>
                <w:szCs w:val="20"/>
              </w:rPr>
              <w:t>.674</w:t>
            </w:r>
          </w:p>
        </w:tc>
      </w:tr>
      <w:tr w:rsidR="00340FA4" w:rsidRPr="00340FA4" w14:paraId="1EE7B432" w14:textId="77777777" w:rsidTr="00517CB6">
        <w:trPr>
          <w:trHeight w:val="333"/>
        </w:trPr>
        <w:tc>
          <w:tcPr>
            <w:tcW w:w="1062" w:type="pct"/>
            <w:noWrap/>
          </w:tcPr>
          <w:p w14:paraId="072F55EC" w14:textId="77777777" w:rsidR="00340FA4" w:rsidRPr="00340FA4" w:rsidRDefault="00340FA4" w:rsidP="002120F0">
            <w:pPr>
              <w:rPr>
                <w:sz w:val="20"/>
                <w:szCs w:val="20"/>
              </w:rPr>
            </w:pPr>
          </w:p>
        </w:tc>
        <w:tc>
          <w:tcPr>
            <w:tcW w:w="3938" w:type="pct"/>
            <w:gridSpan w:val="5"/>
            <w:noWrap/>
          </w:tcPr>
          <w:p w14:paraId="3DFFF1B0" w14:textId="77777777" w:rsidR="00340FA4" w:rsidRPr="00340FA4" w:rsidRDefault="00340FA4" w:rsidP="002120F0">
            <w:pPr>
              <w:jc w:val="center"/>
              <w:rPr>
                <w:sz w:val="20"/>
                <w:szCs w:val="20"/>
              </w:rPr>
            </w:pPr>
            <w:r w:rsidRPr="00340FA4">
              <w:rPr>
                <w:sz w:val="20"/>
                <w:szCs w:val="20"/>
                <w:u w:val="single"/>
              </w:rPr>
              <w:t>Indicadores NSE promedio</w:t>
            </w:r>
          </w:p>
        </w:tc>
      </w:tr>
      <w:tr w:rsidR="00340FA4" w:rsidRPr="00340FA4" w14:paraId="62E1C9B0" w14:textId="77777777" w:rsidTr="00517CB6">
        <w:trPr>
          <w:trHeight w:val="313"/>
        </w:trPr>
        <w:tc>
          <w:tcPr>
            <w:tcW w:w="1062" w:type="pct"/>
            <w:noWrap/>
          </w:tcPr>
          <w:p w14:paraId="39F8B20A" w14:textId="77777777" w:rsidR="00340FA4" w:rsidRPr="00340FA4" w:rsidRDefault="00340FA4" w:rsidP="002120F0">
            <w:pPr>
              <w:rPr>
                <w:sz w:val="20"/>
                <w:szCs w:val="20"/>
              </w:rPr>
            </w:pPr>
            <w:r w:rsidRPr="00340FA4">
              <w:rPr>
                <w:sz w:val="20"/>
                <w:szCs w:val="20"/>
              </w:rPr>
              <w:t>Educación familiar</w:t>
            </w:r>
          </w:p>
        </w:tc>
        <w:tc>
          <w:tcPr>
            <w:tcW w:w="779" w:type="pct"/>
            <w:noWrap/>
          </w:tcPr>
          <w:p w14:paraId="14D2F53D" w14:textId="77777777" w:rsidR="00340FA4" w:rsidRPr="00340FA4" w:rsidRDefault="00340FA4" w:rsidP="002120F0">
            <w:pPr>
              <w:jc w:val="right"/>
              <w:rPr>
                <w:sz w:val="20"/>
                <w:szCs w:val="20"/>
              </w:rPr>
            </w:pPr>
            <w:r w:rsidRPr="00340FA4">
              <w:rPr>
                <w:sz w:val="20"/>
                <w:szCs w:val="20"/>
              </w:rPr>
              <w:t>7,15</w:t>
            </w:r>
          </w:p>
        </w:tc>
        <w:tc>
          <w:tcPr>
            <w:tcW w:w="778" w:type="pct"/>
            <w:noWrap/>
          </w:tcPr>
          <w:p w14:paraId="7C16E333" w14:textId="77777777" w:rsidR="00340FA4" w:rsidRPr="00340FA4" w:rsidRDefault="00340FA4" w:rsidP="002120F0">
            <w:pPr>
              <w:jc w:val="right"/>
              <w:rPr>
                <w:sz w:val="20"/>
                <w:szCs w:val="20"/>
              </w:rPr>
            </w:pPr>
            <w:r w:rsidRPr="00340FA4">
              <w:rPr>
                <w:sz w:val="20"/>
                <w:szCs w:val="20"/>
              </w:rPr>
              <w:t>7,48</w:t>
            </w:r>
          </w:p>
        </w:tc>
        <w:tc>
          <w:tcPr>
            <w:tcW w:w="777" w:type="pct"/>
            <w:noWrap/>
          </w:tcPr>
          <w:p w14:paraId="151704A8" w14:textId="77777777" w:rsidR="00340FA4" w:rsidRPr="00340FA4" w:rsidRDefault="00340FA4" w:rsidP="002120F0">
            <w:pPr>
              <w:jc w:val="right"/>
              <w:rPr>
                <w:sz w:val="20"/>
                <w:szCs w:val="20"/>
              </w:rPr>
            </w:pPr>
            <w:r w:rsidRPr="00340FA4">
              <w:rPr>
                <w:sz w:val="20"/>
                <w:szCs w:val="20"/>
              </w:rPr>
              <w:t>9,09</w:t>
            </w:r>
          </w:p>
        </w:tc>
        <w:tc>
          <w:tcPr>
            <w:tcW w:w="777" w:type="pct"/>
            <w:noWrap/>
          </w:tcPr>
          <w:p w14:paraId="2F1A4E84" w14:textId="77777777" w:rsidR="00340FA4" w:rsidRPr="00340FA4" w:rsidRDefault="00340FA4" w:rsidP="002120F0">
            <w:pPr>
              <w:jc w:val="right"/>
              <w:rPr>
                <w:sz w:val="20"/>
                <w:szCs w:val="20"/>
              </w:rPr>
            </w:pPr>
            <w:r w:rsidRPr="00340FA4">
              <w:rPr>
                <w:sz w:val="20"/>
                <w:szCs w:val="20"/>
              </w:rPr>
              <w:t>7,55</w:t>
            </w:r>
          </w:p>
        </w:tc>
        <w:tc>
          <w:tcPr>
            <w:tcW w:w="826" w:type="pct"/>
            <w:noWrap/>
          </w:tcPr>
          <w:p w14:paraId="1F42DB3F" w14:textId="77777777" w:rsidR="00340FA4" w:rsidRPr="00340FA4" w:rsidRDefault="00340FA4" w:rsidP="002120F0">
            <w:pPr>
              <w:jc w:val="right"/>
              <w:rPr>
                <w:sz w:val="20"/>
                <w:szCs w:val="20"/>
              </w:rPr>
            </w:pPr>
            <w:r w:rsidRPr="00340FA4">
              <w:rPr>
                <w:sz w:val="20"/>
                <w:szCs w:val="20"/>
              </w:rPr>
              <w:t>7,24</w:t>
            </w:r>
          </w:p>
        </w:tc>
      </w:tr>
      <w:tr w:rsidR="00340FA4" w:rsidRPr="00340FA4" w14:paraId="108CE233" w14:textId="77777777" w:rsidTr="00517CB6">
        <w:trPr>
          <w:trHeight w:val="275"/>
        </w:trPr>
        <w:tc>
          <w:tcPr>
            <w:tcW w:w="1062" w:type="pct"/>
            <w:noWrap/>
          </w:tcPr>
          <w:p w14:paraId="0B0361EC" w14:textId="77777777" w:rsidR="00340FA4" w:rsidRPr="00340FA4" w:rsidRDefault="00340FA4" w:rsidP="002120F0">
            <w:pPr>
              <w:rPr>
                <w:sz w:val="20"/>
                <w:szCs w:val="20"/>
              </w:rPr>
            </w:pPr>
            <w:r w:rsidRPr="00340FA4">
              <w:rPr>
                <w:sz w:val="20"/>
                <w:szCs w:val="20"/>
              </w:rPr>
              <w:t>Bienes y servicios</w:t>
            </w:r>
          </w:p>
        </w:tc>
        <w:tc>
          <w:tcPr>
            <w:tcW w:w="779" w:type="pct"/>
            <w:noWrap/>
          </w:tcPr>
          <w:p w14:paraId="1BD04D50" w14:textId="77777777" w:rsidR="00340FA4" w:rsidRPr="00340FA4" w:rsidRDefault="00340FA4" w:rsidP="002120F0">
            <w:pPr>
              <w:jc w:val="right"/>
              <w:rPr>
                <w:sz w:val="20"/>
                <w:szCs w:val="20"/>
              </w:rPr>
            </w:pPr>
            <w:r w:rsidRPr="00340FA4">
              <w:rPr>
                <w:sz w:val="20"/>
                <w:szCs w:val="20"/>
              </w:rPr>
              <w:t>11,64</w:t>
            </w:r>
          </w:p>
        </w:tc>
        <w:tc>
          <w:tcPr>
            <w:tcW w:w="778" w:type="pct"/>
            <w:noWrap/>
          </w:tcPr>
          <w:p w14:paraId="2132C0D8" w14:textId="77777777" w:rsidR="00340FA4" w:rsidRPr="00340FA4" w:rsidRDefault="00340FA4" w:rsidP="002120F0">
            <w:pPr>
              <w:jc w:val="right"/>
              <w:rPr>
                <w:sz w:val="20"/>
                <w:szCs w:val="20"/>
              </w:rPr>
            </w:pPr>
            <w:r w:rsidRPr="00340FA4">
              <w:rPr>
                <w:sz w:val="20"/>
                <w:szCs w:val="20"/>
              </w:rPr>
              <w:t>12,10</w:t>
            </w:r>
          </w:p>
        </w:tc>
        <w:tc>
          <w:tcPr>
            <w:tcW w:w="777" w:type="pct"/>
            <w:noWrap/>
          </w:tcPr>
          <w:p w14:paraId="331CDC96" w14:textId="77777777" w:rsidR="00340FA4" w:rsidRPr="00340FA4" w:rsidRDefault="00340FA4" w:rsidP="002120F0">
            <w:pPr>
              <w:jc w:val="right"/>
              <w:rPr>
                <w:sz w:val="20"/>
                <w:szCs w:val="20"/>
              </w:rPr>
            </w:pPr>
            <w:r w:rsidRPr="00340FA4">
              <w:rPr>
                <w:sz w:val="20"/>
                <w:szCs w:val="20"/>
              </w:rPr>
              <w:t>13,53</w:t>
            </w:r>
          </w:p>
        </w:tc>
        <w:tc>
          <w:tcPr>
            <w:tcW w:w="777" w:type="pct"/>
            <w:noWrap/>
          </w:tcPr>
          <w:p w14:paraId="75473038" w14:textId="77777777" w:rsidR="00340FA4" w:rsidRPr="00340FA4" w:rsidRDefault="00340FA4" w:rsidP="002120F0">
            <w:pPr>
              <w:jc w:val="right"/>
              <w:rPr>
                <w:sz w:val="20"/>
                <w:szCs w:val="20"/>
              </w:rPr>
            </w:pPr>
            <w:r w:rsidRPr="00340FA4">
              <w:rPr>
                <w:sz w:val="20"/>
                <w:szCs w:val="20"/>
              </w:rPr>
              <w:t>12,54</w:t>
            </w:r>
          </w:p>
        </w:tc>
        <w:tc>
          <w:tcPr>
            <w:tcW w:w="826" w:type="pct"/>
            <w:noWrap/>
          </w:tcPr>
          <w:p w14:paraId="4711CA5B" w14:textId="77777777" w:rsidR="00340FA4" w:rsidRPr="00340FA4" w:rsidRDefault="00340FA4" w:rsidP="002120F0">
            <w:pPr>
              <w:jc w:val="right"/>
              <w:rPr>
                <w:sz w:val="20"/>
                <w:szCs w:val="20"/>
              </w:rPr>
            </w:pPr>
            <w:r w:rsidRPr="00340FA4">
              <w:rPr>
                <w:sz w:val="20"/>
                <w:szCs w:val="20"/>
              </w:rPr>
              <w:t>11,26</w:t>
            </w:r>
          </w:p>
        </w:tc>
      </w:tr>
      <w:tr w:rsidR="00340FA4" w:rsidRPr="00340FA4" w14:paraId="47C10F04" w14:textId="77777777" w:rsidTr="00517CB6">
        <w:trPr>
          <w:trHeight w:val="205"/>
        </w:trPr>
        <w:tc>
          <w:tcPr>
            <w:tcW w:w="1062" w:type="pct"/>
            <w:noWrap/>
          </w:tcPr>
          <w:p w14:paraId="07CE698A" w14:textId="77777777" w:rsidR="00340FA4" w:rsidRPr="00340FA4" w:rsidRDefault="00340FA4" w:rsidP="002120F0">
            <w:pPr>
              <w:jc w:val="right"/>
              <w:rPr>
                <w:sz w:val="20"/>
                <w:szCs w:val="20"/>
              </w:rPr>
            </w:pPr>
          </w:p>
        </w:tc>
        <w:tc>
          <w:tcPr>
            <w:tcW w:w="3938" w:type="pct"/>
            <w:gridSpan w:val="5"/>
            <w:noWrap/>
          </w:tcPr>
          <w:p w14:paraId="14B390A7" w14:textId="77777777" w:rsidR="00340FA4" w:rsidRPr="00340FA4" w:rsidRDefault="00340FA4" w:rsidP="002120F0">
            <w:pPr>
              <w:jc w:val="center"/>
              <w:rPr>
                <w:color w:val="000000"/>
                <w:sz w:val="20"/>
                <w:szCs w:val="20"/>
                <w:u w:val="single"/>
              </w:rPr>
            </w:pPr>
            <w:r w:rsidRPr="00340FA4">
              <w:rPr>
                <w:sz w:val="20"/>
                <w:szCs w:val="20"/>
                <w:u w:val="single"/>
              </w:rPr>
              <w:t>Puntaje promedio</w:t>
            </w:r>
          </w:p>
        </w:tc>
      </w:tr>
      <w:tr w:rsidR="00340FA4" w:rsidRPr="00340FA4" w14:paraId="4EF50F89" w14:textId="77777777" w:rsidTr="00517CB6">
        <w:trPr>
          <w:trHeight w:val="265"/>
        </w:trPr>
        <w:tc>
          <w:tcPr>
            <w:tcW w:w="1062" w:type="pct"/>
            <w:noWrap/>
          </w:tcPr>
          <w:p w14:paraId="5469D6B5" w14:textId="77777777" w:rsidR="00340FA4" w:rsidRPr="00340FA4" w:rsidRDefault="00340FA4" w:rsidP="002120F0">
            <w:pPr>
              <w:rPr>
                <w:sz w:val="20"/>
                <w:szCs w:val="20"/>
              </w:rPr>
            </w:pPr>
            <w:r w:rsidRPr="00340FA4">
              <w:rPr>
                <w:sz w:val="20"/>
                <w:szCs w:val="20"/>
              </w:rPr>
              <w:t>Matemática</w:t>
            </w:r>
          </w:p>
        </w:tc>
        <w:tc>
          <w:tcPr>
            <w:tcW w:w="779" w:type="pct"/>
            <w:noWrap/>
          </w:tcPr>
          <w:p w14:paraId="7B5EB7D0" w14:textId="77777777" w:rsidR="00340FA4" w:rsidRPr="00340FA4" w:rsidRDefault="00340FA4" w:rsidP="002120F0">
            <w:pPr>
              <w:jc w:val="right"/>
              <w:rPr>
                <w:sz w:val="20"/>
                <w:szCs w:val="20"/>
              </w:rPr>
            </w:pPr>
            <w:r w:rsidRPr="00340FA4">
              <w:rPr>
                <w:sz w:val="20"/>
                <w:szCs w:val="20"/>
              </w:rPr>
              <w:t>361,4</w:t>
            </w:r>
          </w:p>
        </w:tc>
        <w:tc>
          <w:tcPr>
            <w:tcW w:w="778" w:type="pct"/>
            <w:noWrap/>
          </w:tcPr>
          <w:p w14:paraId="7BBEB380" w14:textId="77777777" w:rsidR="00340FA4" w:rsidRPr="00340FA4" w:rsidRDefault="00340FA4" w:rsidP="002120F0">
            <w:pPr>
              <w:jc w:val="right"/>
              <w:rPr>
                <w:sz w:val="20"/>
                <w:szCs w:val="20"/>
              </w:rPr>
            </w:pPr>
            <w:r w:rsidRPr="00340FA4">
              <w:rPr>
                <w:sz w:val="20"/>
                <w:szCs w:val="20"/>
              </w:rPr>
              <w:t>380,3</w:t>
            </w:r>
          </w:p>
        </w:tc>
        <w:tc>
          <w:tcPr>
            <w:tcW w:w="777" w:type="pct"/>
            <w:noWrap/>
          </w:tcPr>
          <w:p w14:paraId="5DF928F7" w14:textId="77777777" w:rsidR="00340FA4" w:rsidRPr="00340FA4" w:rsidRDefault="00340FA4" w:rsidP="002120F0">
            <w:pPr>
              <w:jc w:val="right"/>
              <w:rPr>
                <w:sz w:val="20"/>
                <w:szCs w:val="20"/>
              </w:rPr>
            </w:pPr>
            <w:r w:rsidRPr="00340FA4">
              <w:rPr>
                <w:sz w:val="20"/>
                <w:szCs w:val="20"/>
              </w:rPr>
              <w:t>433,7</w:t>
            </w:r>
          </w:p>
        </w:tc>
        <w:tc>
          <w:tcPr>
            <w:tcW w:w="777" w:type="pct"/>
            <w:noWrap/>
          </w:tcPr>
          <w:p w14:paraId="3AA56220" w14:textId="77777777" w:rsidR="00340FA4" w:rsidRPr="00340FA4" w:rsidRDefault="00340FA4" w:rsidP="002120F0">
            <w:pPr>
              <w:jc w:val="right"/>
              <w:rPr>
                <w:sz w:val="20"/>
                <w:szCs w:val="20"/>
              </w:rPr>
            </w:pPr>
            <w:r w:rsidRPr="00340FA4">
              <w:rPr>
                <w:sz w:val="20"/>
                <w:szCs w:val="20"/>
              </w:rPr>
              <w:t>396,0</w:t>
            </w:r>
          </w:p>
        </w:tc>
        <w:tc>
          <w:tcPr>
            <w:tcW w:w="826" w:type="pct"/>
            <w:noWrap/>
          </w:tcPr>
          <w:p w14:paraId="75B229A8" w14:textId="77777777" w:rsidR="00340FA4" w:rsidRPr="00340FA4" w:rsidRDefault="00340FA4" w:rsidP="002120F0">
            <w:pPr>
              <w:jc w:val="right"/>
              <w:rPr>
                <w:color w:val="000000"/>
                <w:sz w:val="20"/>
                <w:szCs w:val="20"/>
              </w:rPr>
            </w:pPr>
            <w:r w:rsidRPr="00340FA4">
              <w:rPr>
                <w:color w:val="000000"/>
                <w:sz w:val="20"/>
                <w:szCs w:val="20"/>
              </w:rPr>
              <w:t>361,7</w:t>
            </w:r>
          </w:p>
        </w:tc>
      </w:tr>
      <w:tr w:rsidR="00340FA4" w:rsidRPr="00340FA4" w14:paraId="1B8B9F41" w14:textId="77777777" w:rsidTr="00517CB6">
        <w:trPr>
          <w:trHeight w:val="127"/>
        </w:trPr>
        <w:tc>
          <w:tcPr>
            <w:tcW w:w="1062" w:type="pct"/>
            <w:noWrap/>
          </w:tcPr>
          <w:p w14:paraId="2A61DE33" w14:textId="77777777" w:rsidR="00340FA4" w:rsidRPr="00340FA4" w:rsidRDefault="00340FA4" w:rsidP="002120F0">
            <w:pPr>
              <w:rPr>
                <w:sz w:val="20"/>
                <w:szCs w:val="20"/>
              </w:rPr>
            </w:pPr>
            <w:r w:rsidRPr="00340FA4">
              <w:rPr>
                <w:sz w:val="20"/>
                <w:szCs w:val="20"/>
              </w:rPr>
              <w:t xml:space="preserve">Lectura </w:t>
            </w:r>
          </w:p>
        </w:tc>
        <w:tc>
          <w:tcPr>
            <w:tcW w:w="779" w:type="pct"/>
            <w:noWrap/>
          </w:tcPr>
          <w:p w14:paraId="079625CB" w14:textId="77777777" w:rsidR="00340FA4" w:rsidRPr="00340FA4" w:rsidRDefault="00340FA4" w:rsidP="002120F0">
            <w:pPr>
              <w:jc w:val="right"/>
              <w:rPr>
                <w:sz w:val="20"/>
                <w:szCs w:val="20"/>
              </w:rPr>
            </w:pPr>
            <w:r w:rsidRPr="00340FA4">
              <w:rPr>
                <w:sz w:val="20"/>
                <w:szCs w:val="20"/>
              </w:rPr>
              <w:t>380,4</w:t>
            </w:r>
          </w:p>
        </w:tc>
        <w:tc>
          <w:tcPr>
            <w:tcW w:w="778" w:type="pct"/>
            <w:noWrap/>
          </w:tcPr>
          <w:p w14:paraId="2634995D" w14:textId="77777777" w:rsidR="00340FA4" w:rsidRPr="00340FA4" w:rsidRDefault="00340FA4" w:rsidP="002120F0">
            <w:pPr>
              <w:jc w:val="right"/>
              <w:rPr>
                <w:sz w:val="20"/>
                <w:szCs w:val="20"/>
              </w:rPr>
            </w:pPr>
            <w:r w:rsidRPr="00340FA4">
              <w:rPr>
                <w:sz w:val="20"/>
                <w:szCs w:val="20"/>
              </w:rPr>
              <w:t>405,4</w:t>
            </w:r>
          </w:p>
        </w:tc>
        <w:tc>
          <w:tcPr>
            <w:tcW w:w="777" w:type="pct"/>
            <w:noWrap/>
          </w:tcPr>
          <w:p w14:paraId="4AEC5C9A" w14:textId="77777777" w:rsidR="00340FA4" w:rsidRPr="00340FA4" w:rsidRDefault="00340FA4" w:rsidP="002120F0">
            <w:pPr>
              <w:jc w:val="right"/>
              <w:rPr>
                <w:sz w:val="20"/>
                <w:szCs w:val="20"/>
              </w:rPr>
            </w:pPr>
            <w:r w:rsidRPr="00340FA4">
              <w:rPr>
                <w:sz w:val="20"/>
                <w:szCs w:val="20"/>
              </w:rPr>
              <w:t>453,4</w:t>
            </w:r>
          </w:p>
        </w:tc>
        <w:tc>
          <w:tcPr>
            <w:tcW w:w="777" w:type="pct"/>
            <w:noWrap/>
          </w:tcPr>
          <w:p w14:paraId="68A95549" w14:textId="77777777" w:rsidR="00340FA4" w:rsidRPr="00340FA4" w:rsidRDefault="00340FA4" w:rsidP="002120F0">
            <w:pPr>
              <w:jc w:val="right"/>
              <w:rPr>
                <w:sz w:val="20"/>
                <w:szCs w:val="20"/>
              </w:rPr>
            </w:pPr>
            <w:r w:rsidRPr="00340FA4">
              <w:rPr>
                <w:sz w:val="20"/>
                <w:szCs w:val="20"/>
              </w:rPr>
              <w:t>422,6</w:t>
            </w:r>
          </w:p>
        </w:tc>
        <w:tc>
          <w:tcPr>
            <w:tcW w:w="826" w:type="pct"/>
            <w:noWrap/>
          </w:tcPr>
          <w:p w14:paraId="4339CD73" w14:textId="77777777" w:rsidR="00340FA4" w:rsidRPr="00340FA4" w:rsidRDefault="00340FA4" w:rsidP="002120F0">
            <w:pPr>
              <w:jc w:val="right"/>
              <w:rPr>
                <w:color w:val="000000"/>
                <w:sz w:val="20"/>
                <w:szCs w:val="20"/>
              </w:rPr>
            </w:pPr>
            <w:r w:rsidRPr="00340FA4">
              <w:rPr>
                <w:color w:val="000000"/>
                <w:sz w:val="20"/>
                <w:szCs w:val="20"/>
              </w:rPr>
              <w:t>386,3</w:t>
            </w:r>
          </w:p>
        </w:tc>
      </w:tr>
      <w:tr w:rsidR="00340FA4" w:rsidRPr="00340FA4" w14:paraId="61FD974B" w14:textId="77777777" w:rsidTr="00517CB6">
        <w:trPr>
          <w:trHeight w:val="315"/>
        </w:trPr>
        <w:tc>
          <w:tcPr>
            <w:tcW w:w="1062" w:type="pct"/>
            <w:noWrap/>
          </w:tcPr>
          <w:p w14:paraId="5669385C" w14:textId="77777777" w:rsidR="00340FA4" w:rsidRPr="00340FA4" w:rsidRDefault="00340FA4" w:rsidP="002120F0">
            <w:pPr>
              <w:rPr>
                <w:sz w:val="20"/>
                <w:szCs w:val="20"/>
              </w:rPr>
            </w:pPr>
            <w:r w:rsidRPr="00340FA4">
              <w:rPr>
                <w:sz w:val="20"/>
                <w:szCs w:val="20"/>
              </w:rPr>
              <w:t>Ciencia</w:t>
            </w:r>
          </w:p>
        </w:tc>
        <w:tc>
          <w:tcPr>
            <w:tcW w:w="779" w:type="pct"/>
            <w:noWrap/>
          </w:tcPr>
          <w:p w14:paraId="1DA400A8" w14:textId="77777777" w:rsidR="00340FA4" w:rsidRPr="00340FA4" w:rsidRDefault="00340FA4" w:rsidP="002120F0">
            <w:pPr>
              <w:jc w:val="right"/>
              <w:rPr>
                <w:sz w:val="20"/>
                <w:szCs w:val="20"/>
              </w:rPr>
            </w:pPr>
            <w:r w:rsidRPr="00340FA4">
              <w:rPr>
                <w:sz w:val="20"/>
                <w:szCs w:val="20"/>
              </w:rPr>
              <w:t>385,9</w:t>
            </w:r>
          </w:p>
        </w:tc>
        <w:tc>
          <w:tcPr>
            <w:tcW w:w="778" w:type="pct"/>
            <w:noWrap/>
          </w:tcPr>
          <w:p w14:paraId="37BA01B3" w14:textId="77777777" w:rsidR="00340FA4" w:rsidRPr="00340FA4" w:rsidRDefault="00340FA4" w:rsidP="002120F0">
            <w:pPr>
              <w:jc w:val="right"/>
              <w:rPr>
                <w:sz w:val="20"/>
                <w:szCs w:val="20"/>
              </w:rPr>
            </w:pPr>
            <w:r w:rsidRPr="00340FA4">
              <w:rPr>
                <w:sz w:val="20"/>
                <w:szCs w:val="20"/>
              </w:rPr>
              <w:t>406,2</w:t>
            </w:r>
          </w:p>
        </w:tc>
        <w:tc>
          <w:tcPr>
            <w:tcW w:w="777" w:type="pct"/>
            <w:noWrap/>
          </w:tcPr>
          <w:p w14:paraId="75E0139B" w14:textId="77777777" w:rsidR="00340FA4" w:rsidRPr="00340FA4" w:rsidRDefault="00340FA4" w:rsidP="002120F0">
            <w:pPr>
              <w:jc w:val="right"/>
              <w:rPr>
                <w:sz w:val="20"/>
                <w:szCs w:val="20"/>
              </w:rPr>
            </w:pPr>
            <w:r w:rsidRPr="00340FA4">
              <w:rPr>
                <w:sz w:val="20"/>
                <w:szCs w:val="20"/>
              </w:rPr>
              <w:t>454,3</w:t>
            </w:r>
          </w:p>
        </w:tc>
        <w:tc>
          <w:tcPr>
            <w:tcW w:w="777" w:type="pct"/>
            <w:noWrap/>
          </w:tcPr>
          <w:p w14:paraId="305D0A82" w14:textId="77777777" w:rsidR="00340FA4" w:rsidRPr="00340FA4" w:rsidRDefault="00340FA4" w:rsidP="002120F0">
            <w:pPr>
              <w:jc w:val="right"/>
              <w:rPr>
                <w:sz w:val="20"/>
                <w:szCs w:val="20"/>
              </w:rPr>
            </w:pPr>
            <w:r w:rsidRPr="00340FA4">
              <w:rPr>
                <w:sz w:val="20"/>
                <w:szCs w:val="20"/>
              </w:rPr>
              <w:t>423,2</w:t>
            </w:r>
          </w:p>
        </w:tc>
        <w:tc>
          <w:tcPr>
            <w:tcW w:w="826" w:type="pct"/>
            <w:noWrap/>
          </w:tcPr>
          <w:p w14:paraId="7C68F7F6" w14:textId="77777777" w:rsidR="00340FA4" w:rsidRPr="00340FA4" w:rsidRDefault="00340FA4" w:rsidP="002120F0">
            <w:pPr>
              <w:jc w:val="right"/>
              <w:rPr>
                <w:sz w:val="20"/>
                <w:szCs w:val="20"/>
              </w:rPr>
            </w:pPr>
            <w:r w:rsidRPr="00340FA4">
              <w:rPr>
                <w:sz w:val="20"/>
                <w:szCs w:val="20"/>
              </w:rPr>
              <w:t>388,3</w:t>
            </w:r>
          </w:p>
        </w:tc>
      </w:tr>
      <w:tr w:rsidR="00340FA4" w:rsidRPr="00340FA4" w14:paraId="1C24C6CA" w14:textId="77777777" w:rsidTr="00517CB6">
        <w:trPr>
          <w:trHeight w:val="263"/>
        </w:trPr>
        <w:tc>
          <w:tcPr>
            <w:tcW w:w="1062" w:type="pct"/>
            <w:noWrap/>
          </w:tcPr>
          <w:p w14:paraId="58A20D0F" w14:textId="77777777" w:rsidR="00340FA4" w:rsidRPr="00340FA4" w:rsidRDefault="00340FA4" w:rsidP="002120F0">
            <w:pPr>
              <w:rPr>
                <w:sz w:val="20"/>
                <w:szCs w:val="20"/>
              </w:rPr>
            </w:pPr>
          </w:p>
        </w:tc>
        <w:tc>
          <w:tcPr>
            <w:tcW w:w="3938" w:type="pct"/>
            <w:gridSpan w:val="5"/>
            <w:noWrap/>
          </w:tcPr>
          <w:p w14:paraId="5BDBD91B" w14:textId="77777777" w:rsidR="00340FA4" w:rsidRPr="00340FA4" w:rsidRDefault="00340FA4" w:rsidP="002120F0">
            <w:pPr>
              <w:jc w:val="center"/>
              <w:rPr>
                <w:sz w:val="20"/>
                <w:szCs w:val="20"/>
                <w:u w:val="single"/>
              </w:rPr>
            </w:pPr>
            <w:r w:rsidRPr="00340FA4">
              <w:rPr>
                <w:sz w:val="20"/>
                <w:szCs w:val="20"/>
                <w:u w:val="single"/>
              </w:rPr>
              <w:t>Varianza ‘</w:t>
            </w:r>
            <w:proofErr w:type="spellStart"/>
            <w:r w:rsidRPr="00340FA4">
              <w:rPr>
                <w:sz w:val="20"/>
                <w:szCs w:val="20"/>
                <w:u w:val="single"/>
              </w:rPr>
              <w:t>entre-escuela</w:t>
            </w:r>
            <w:proofErr w:type="spellEnd"/>
            <w:r w:rsidRPr="00340FA4">
              <w:rPr>
                <w:sz w:val="20"/>
                <w:szCs w:val="20"/>
                <w:u w:val="single"/>
              </w:rPr>
              <w:t>’</w:t>
            </w:r>
          </w:p>
        </w:tc>
      </w:tr>
      <w:tr w:rsidR="00340FA4" w:rsidRPr="00340FA4" w14:paraId="67782490" w14:textId="77777777" w:rsidTr="00517CB6">
        <w:trPr>
          <w:trHeight w:val="268"/>
        </w:trPr>
        <w:tc>
          <w:tcPr>
            <w:tcW w:w="1062" w:type="pct"/>
            <w:noWrap/>
          </w:tcPr>
          <w:p w14:paraId="49EAEF07" w14:textId="77777777" w:rsidR="00340FA4" w:rsidRPr="00340FA4" w:rsidRDefault="00340FA4" w:rsidP="002120F0">
            <w:pPr>
              <w:rPr>
                <w:sz w:val="20"/>
                <w:szCs w:val="20"/>
              </w:rPr>
            </w:pPr>
            <w:r w:rsidRPr="00340FA4">
              <w:rPr>
                <w:sz w:val="20"/>
                <w:szCs w:val="20"/>
              </w:rPr>
              <w:t>Matemática</w:t>
            </w:r>
          </w:p>
        </w:tc>
        <w:tc>
          <w:tcPr>
            <w:tcW w:w="779" w:type="pct"/>
            <w:noWrap/>
          </w:tcPr>
          <w:p w14:paraId="54E0A97F" w14:textId="77777777" w:rsidR="00340FA4" w:rsidRPr="00340FA4" w:rsidRDefault="00340FA4" w:rsidP="002120F0">
            <w:pPr>
              <w:jc w:val="right"/>
              <w:rPr>
                <w:sz w:val="20"/>
                <w:szCs w:val="20"/>
              </w:rPr>
            </w:pPr>
            <w:r w:rsidRPr="00340FA4">
              <w:rPr>
                <w:sz w:val="20"/>
                <w:szCs w:val="20"/>
              </w:rPr>
              <w:t>34,9</w:t>
            </w:r>
          </w:p>
        </w:tc>
        <w:tc>
          <w:tcPr>
            <w:tcW w:w="778" w:type="pct"/>
            <w:noWrap/>
          </w:tcPr>
          <w:p w14:paraId="49D351B1" w14:textId="77777777" w:rsidR="00340FA4" w:rsidRPr="00340FA4" w:rsidRDefault="00340FA4" w:rsidP="002120F0">
            <w:pPr>
              <w:jc w:val="right"/>
              <w:rPr>
                <w:sz w:val="20"/>
                <w:szCs w:val="20"/>
              </w:rPr>
            </w:pPr>
            <w:r w:rsidRPr="00340FA4">
              <w:rPr>
                <w:sz w:val="20"/>
                <w:szCs w:val="20"/>
              </w:rPr>
              <w:t>35,9</w:t>
            </w:r>
          </w:p>
        </w:tc>
        <w:tc>
          <w:tcPr>
            <w:tcW w:w="777" w:type="pct"/>
            <w:noWrap/>
          </w:tcPr>
          <w:p w14:paraId="4AF1C400" w14:textId="77777777" w:rsidR="00340FA4" w:rsidRPr="00340FA4" w:rsidRDefault="00340FA4" w:rsidP="002120F0">
            <w:pPr>
              <w:jc w:val="right"/>
              <w:rPr>
                <w:sz w:val="20"/>
                <w:szCs w:val="20"/>
              </w:rPr>
            </w:pPr>
            <w:r w:rsidRPr="00340FA4">
              <w:rPr>
                <w:sz w:val="20"/>
                <w:szCs w:val="20"/>
              </w:rPr>
              <w:t>36,1</w:t>
            </w:r>
          </w:p>
        </w:tc>
        <w:tc>
          <w:tcPr>
            <w:tcW w:w="777" w:type="pct"/>
            <w:noWrap/>
          </w:tcPr>
          <w:p w14:paraId="37F8FF87" w14:textId="77777777" w:rsidR="00340FA4" w:rsidRPr="00340FA4" w:rsidRDefault="00340FA4" w:rsidP="002120F0">
            <w:pPr>
              <w:jc w:val="right"/>
              <w:rPr>
                <w:sz w:val="20"/>
                <w:szCs w:val="20"/>
              </w:rPr>
            </w:pPr>
            <w:r w:rsidRPr="00340FA4">
              <w:rPr>
                <w:sz w:val="20"/>
                <w:szCs w:val="20"/>
              </w:rPr>
              <w:t>36,3</w:t>
            </w:r>
          </w:p>
        </w:tc>
        <w:tc>
          <w:tcPr>
            <w:tcW w:w="826" w:type="pct"/>
            <w:noWrap/>
          </w:tcPr>
          <w:p w14:paraId="666FBB7A" w14:textId="77777777" w:rsidR="00340FA4" w:rsidRPr="00340FA4" w:rsidRDefault="00340FA4" w:rsidP="002120F0">
            <w:pPr>
              <w:jc w:val="right"/>
              <w:rPr>
                <w:sz w:val="20"/>
                <w:szCs w:val="20"/>
              </w:rPr>
            </w:pPr>
            <w:r w:rsidRPr="00340FA4">
              <w:rPr>
                <w:sz w:val="20"/>
                <w:szCs w:val="20"/>
              </w:rPr>
              <w:t>40,0</w:t>
            </w:r>
          </w:p>
        </w:tc>
      </w:tr>
      <w:tr w:rsidR="00340FA4" w:rsidRPr="00340FA4" w14:paraId="7A712FDA" w14:textId="77777777" w:rsidTr="00517CB6">
        <w:trPr>
          <w:trHeight w:val="268"/>
        </w:trPr>
        <w:tc>
          <w:tcPr>
            <w:tcW w:w="1062" w:type="pct"/>
            <w:noWrap/>
          </w:tcPr>
          <w:p w14:paraId="071FA213" w14:textId="77777777" w:rsidR="00340FA4" w:rsidRPr="00340FA4" w:rsidRDefault="00340FA4" w:rsidP="002120F0">
            <w:pPr>
              <w:rPr>
                <w:sz w:val="20"/>
                <w:szCs w:val="20"/>
              </w:rPr>
            </w:pPr>
            <w:r w:rsidRPr="00340FA4">
              <w:rPr>
                <w:sz w:val="20"/>
                <w:szCs w:val="20"/>
              </w:rPr>
              <w:t>Lectura</w:t>
            </w:r>
          </w:p>
        </w:tc>
        <w:tc>
          <w:tcPr>
            <w:tcW w:w="779" w:type="pct"/>
            <w:noWrap/>
          </w:tcPr>
          <w:p w14:paraId="63996CBF" w14:textId="77777777" w:rsidR="00340FA4" w:rsidRPr="00340FA4" w:rsidRDefault="00340FA4" w:rsidP="002120F0">
            <w:pPr>
              <w:jc w:val="right"/>
              <w:rPr>
                <w:sz w:val="20"/>
                <w:szCs w:val="20"/>
              </w:rPr>
            </w:pPr>
            <w:r w:rsidRPr="00340FA4">
              <w:rPr>
                <w:sz w:val="20"/>
                <w:szCs w:val="20"/>
              </w:rPr>
              <w:t>33,6</w:t>
            </w:r>
          </w:p>
        </w:tc>
        <w:tc>
          <w:tcPr>
            <w:tcW w:w="778" w:type="pct"/>
            <w:noWrap/>
          </w:tcPr>
          <w:p w14:paraId="0FEDBDEC" w14:textId="77777777" w:rsidR="00340FA4" w:rsidRPr="00340FA4" w:rsidRDefault="00340FA4" w:rsidP="002120F0">
            <w:pPr>
              <w:jc w:val="right"/>
              <w:rPr>
                <w:sz w:val="20"/>
                <w:szCs w:val="20"/>
              </w:rPr>
            </w:pPr>
            <w:r w:rsidRPr="00340FA4">
              <w:rPr>
                <w:sz w:val="20"/>
                <w:szCs w:val="20"/>
              </w:rPr>
              <w:t>33,9</w:t>
            </w:r>
          </w:p>
        </w:tc>
        <w:tc>
          <w:tcPr>
            <w:tcW w:w="777" w:type="pct"/>
            <w:noWrap/>
          </w:tcPr>
          <w:p w14:paraId="2E9BB4BE" w14:textId="77777777" w:rsidR="00340FA4" w:rsidRPr="00340FA4" w:rsidRDefault="00340FA4" w:rsidP="002120F0">
            <w:pPr>
              <w:jc w:val="right"/>
              <w:rPr>
                <w:sz w:val="20"/>
                <w:szCs w:val="20"/>
              </w:rPr>
            </w:pPr>
            <w:r w:rsidRPr="00340FA4">
              <w:rPr>
                <w:sz w:val="20"/>
                <w:szCs w:val="20"/>
              </w:rPr>
              <w:t>33,9</w:t>
            </w:r>
          </w:p>
        </w:tc>
        <w:tc>
          <w:tcPr>
            <w:tcW w:w="777" w:type="pct"/>
            <w:noWrap/>
          </w:tcPr>
          <w:p w14:paraId="2671A4BB" w14:textId="77777777" w:rsidR="00340FA4" w:rsidRPr="00340FA4" w:rsidRDefault="00340FA4" w:rsidP="002120F0">
            <w:pPr>
              <w:jc w:val="right"/>
              <w:rPr>
                <w:sz w:val="20"/>
                <w:szCs w:val="20"/>
              </w:rPr>
            </w:pPr>
            <w:r w:rsidRPr="00340FA4">
              <w:rPr>
                <w:sz w:val="20"/>
                <w:szCs w:val="20"/>
              </w:rPr>
              <w:t>36,0</w:t>
            </w:r>
          </w:p>
        </w:tc>
        <w:tc>
          <w:tcPr>
            <w:tcW w:w="826" w:type="pct"/>
            <w:noWrap/>
          </w:tcPr>
          <w:p w14:paraId="70C96D40" w14:textId="77777777" w:rsidR="00340FA4" w:rsidRPr="00340FA4" w:rsidRDefault="00340FA4" w:rsidP="002120F0">
            <w:pPr>
              <w:jc w:val="right"/>
              <w:rPr>
                <w:sz w:val="20"/>
                <w:szCs w:val="20"/>
              </w:rPr>
            </w:pPr>
            <w:r w:rsidRPr="00340FA4">
              <w:rPr>
                <w:sz w:val="20"/>
                <w:szCs w:val="20"/>
              </w:rPr>
              <w:t>39,0</w:t>
            </w:r>
          </w:p>
        </w:tc>
      </w:tr>
      <w:tr w:rsidR="00340FA4" w:rsidRPr="00340FA4" w14:paraId="4A9B8B08" w14:textId="77777777" w:rsidTr="00517CB6">
        <w:trPr>
          <w:trHeight w:val="231"/>
        </w:trPr>
        <w:tc>
          <w:tcPr>
            <w:tcW w:w="1062" w:type="pct"/>
            <w:noWrap/>
          </w:tcPr>
          <w:p w14:paraId="6345A4EC" w14:textId="77777777" w:rsidR="00340FA4" w:rsidRPr="00340FA4" w:rsidRDefault="00340FA4" w:rsidP="002120F0">
            <w:pPr>
              <w:rPr>
                <w:sz w:val="20"/>
                <w:szCs w:val="20"/>
              </w:rPr>
            </w:pPr>
            <w:r w:rsidRPr="00340FA4">
              <w:rPr>
                <w:sz w:val="20"/>
                <w:szCs w:val="20"/>
              </w:rPr>
              <w:t>Ciencia</w:t>
            </w:r>
          </w:p>
        </w:tc>
        <w:tc>
          <w:tcPr>
            <w:tcW w:w="779" w:type="pct"/>
            <w:noWrap/>
          </w:tcPr>
          <w:p w14:paraId="01D4CCC7" w14:textId="77777777" w:rsidR="00340FA4" w:rsidRPr="00340FA4" w:rsidRDefault="00340FA4" w:rsidP="002120F0">
            <w:pPr>
              <w:jc w:val="right"/>
              <w:rPr>
                <w:sz w:val="20"/>
                <w:szCs w:val="20"/>
              </w:rPr>
            </w:pPr>
            <w:r w:rsidRPr="00340FA4">
              <w:rPr>
                <w:sz w:val="20"/>
                <w:szCs w:val="20"/>
              </w:rPr>
              <w:t>30,2</w:t>
            </w:r>
          </w:p>
        </w:tc>
        <w:tc>
          <w:tcPr>
            <w:tcW w:w="778" w:type="pct"/>
            <w:noWrap/>
          </w:tcPr>
          <w:p w14:paraId="5BC09601" w14:textId="77777777" w:rsidR="00340FA4" w:rsidRPr="00340FA4" w:rsidRDefault="00340FA4" w:rsidP="002120F0">
            <w:pPr>
              <w:jc w:val="right"/>
              <w:rPr>
                <w:sz w:val="20"/>
                <w:szCs w:val="20"/>
              </w:rPr>
            </w:pPr>
            <w:r w:rsidRPr="00340FA4">
              <w:rPr>
                <w:sz w:val="20"/>
                <w:szCs w:val="20"/>
              </w:rPr>
              <w:t>34,9</w:t>
            </w:r>
          </w:p>
        </w:tc>
        <w:tc>
          <w:tcPr>
            <w:tcW w:w="777" w:type="pct"/>
            <w:noWrap/>
          </w:tcPr>
          <w:p w14:paraId="0647888C" w14:textId="77777777" w:rsidR="00340FA4" w:rsidRPr="00340FA4" w:rsidRDefault="00340FA4" w:rsidP="002120F0">
            <w:pPr>
              <w:jc w:val="right"/>
              <w:rPr>
                <w:sz w:val="20"/>
                <w:szCs w:val="20"/>
              </w:rPr>
            </w:pPr>
            <w:r w:rsidRPr="00340FA4">
              <w:rPr>
                <w:sz w:val="20"/>
                <w:szCs w:val="20"/>
              </w:rPr>
              <w:t>33,1</w:t>
            </w:r>
          </w:p>
        </w:tc>
        <w:tc>
          <w:tcPr>
            <w:tcW w:w="777" w:type="pct"/>
            <w:noWrap/>
          </w:tcPr>
          <w:p w14:paraId="014E27B9" w14:textId="77777777" w:rsidR="00340FA4" w:rsidRPr="00340FA4" w:rsidRDefault="00340FA4" w:rsidP="002120F0">
            <w:pPr>
              <w:jc w:val="right"/>
              <w:rPr>
                <w:sz w:val="20"/>
                <w:szCs w:val="20"/>
              </w:rPr>
            </w:pPr>
            <w:r w:rsidRPr="00340FA4">
              <w:rPr>
                <w:sz w:val="20"/>
                <w:szCs w:val="20"/>
              </w:rPr>
              <w:t>33,7</w:t>
            </w:r>
          </w:p>
        </w:tc>
        <w:tc>
          <w:tcPr>
            <w:tcW w:w="826" w:type="pct"/>
            <w:noWrap/>
          </w:tcPr>
          <w:p w14:paraId="2E5694E9" w14:textId="77777777" w:rsidR="00340FA4" w:rsidRPr="00340FA4" w:rsidRDefault="00340FA4" w:rsidP="002120F0">
            <w:pPr>
              <w:jc w:val="right"/>
              <w:rPr>
                <w:sz w:val="20"/>
                <w:szCs w:val="20"/>
              </w:rPr>
            </w:pPr>
            <w:r w:rsidRPr="00340FA4">
              <w:rPr>
                <w:sz w:val="20"/>
                <w:szCs w:val="20"/>
              </w:rPr>
              <w:t>36,1</w:t>
            </w:r>
          </w:p>
        </w:tc>
      </w:tr>
      <w:tr w:rsidR="00340FA4" w:rsidRPr="00340FA4" w14:paraId="32A69117" w14:textId="77777777" w:rsidTr="002120F0">
        <w:trPr>
          <w:trHeight w:val="280"/>
        </w:trPr>
        <w:tc>
          <w:tcPr>
            <w:tcW w:w="1062" w:type="pct"/>
            <w:noWrap/>
          </w:tcPr>
          <w:p w14:paraId="4C3195D3" w14:textId="77777777" w:rsidR="00340FA4" w:rsidRPr="00340FA4" w:rsidRDefault="00340FA4" w:rsidP="002120F0">
            <w:pPr>
              <w:jc w:val="right"/>
              <w:rPr>
                <w:sz w:val="20"/>
                <w:szCs w:val="20"/>
              </w:rPr>
            </w:pPr>
            <w:r w:rsidRPr="00340FA4">
              <w:rPr>
                <w:sz w:val="20"/>
                <w:szCs w:val="20"/>
              </w:rPr>
              <w:t>(n=)</w:t>
            </w:r>
          </w:p>
        </w:tc>
        <w:tc>
          <w:tcPr>
            <w:tcW w:w="779" w:type="pct"/>
            <w:noWrap/>
          </w:tcPr>
          <w:p w14:paraId="254D8EA1" w14:textId="77777777" w:rsidR="00340FA4" w:rsidRPr="00340FA4" w:rsidRDefault="00340FA4" w:rsidP="002120F0">
            <w:pPr>
              <w:jc w:val="center"/>
              <w:rPr>
                <w:sz w:val="20"/>
                <w:szCs w:val="20"/>
              </w:rPr>
            </w:pPr>
            <w:r w:rsidRPr="00340FA4">
              <w:rPr>
                <w:sz w:val="20"/>
                <w:szCs w:val="20"/>
              </w:rPr>
              <w:t>(2902)</w:t>
            </w:r>
          </w:p>
        </w:tc>
        <w:tc>
          <w:tcPr>
            <w:tcW w:w="778" w:type="pct"/>
            <w:noWrap/>
          </w:tcPr>
          <w:p w14:paraId="2B657B33" w14:textId="77777777" w:rsidR="00340FA4" w:rsidRPr="00340FA4" w:rsidRDefault="00340FA4" w:rsidP="002120F0">
            <w:pPr>
              <w:jc w:val="center"/>
              <w:rPr>
                <w:sz w:val="20"/>
                <w:szCs w:val="20"/>
              </w:rPr>
            </w:pPr>
            <w:r w:rsidRPr="00340FA4">
              <w:rPr>
                <w:sz w:val="20"/>
                <w:szCs w:val="20"/>
              </w:rPr>
              <w:t>(2073)</w:t>
            </w:r>
          </w:p>
        </w:tc>
        <w:tc>
          <w:tcPr>
            <w:tcW w:w="777" w:type="pct"/>
            <w:noWrap/>
          </w:tcPr>
          <w:p w14:paraId="6F341CA8" w14:textId="77777777" w:rsidR="00340FA4" w:rsidRPr="00340FA4" w:rsidRDefault="00340FA4" w:rsidP="002120F0">
            <w:pPr>
              <w:jc w:val="center"/>
              <w:rPr>
                <w:sz w:val="20"/>
                <w:szCs w:val="20"/>
              </w:rPr>
            </w:pPr>
            <w:r w:rsidRPr="00340FA4">
              <w:rPr>
                <w:sz w:val="20"/>
                <w:szCs w:val="20"/>
              </w:rPr>
              <w:t>(2330)</w:t>
            </w:r>
          </w:p>
        </w:tc>
        <w:tc>
          <w:tcPr>
            <w:tcW w:w="777" w:type="pct"/>
            <w:noWrap/>
          </w:tcPr>
          <w:p w14:paraId="3D3C3DA9" w14:textId="77777777" w:rsidR="00340FA4" w:rsidRPr="00340FA4" w:rsidRDefault="00340FA4" w:rsidP="002120F0">
            <w:pPr>
              <w:jc w:val="center"/>
              <w:rPr>
                <w:sz w:val="20"/>
                <w:szCs w:val="20"/>
              </w:rPr>
            </w:pPr>
            <w:r w:rsidRPr="00340FA4">
              <w:rPr>
                <w:sz w:val="20"/>
                <w:szCs w:val="20"/>
              </w:rPr>
              <w:t>(2391)</w:t>
            </w:r>
          </w:p>
        </w:tc>
        <w:tc>
          <w:tcPr>
            <w:tcW w:w="826" w:type="pct"/>
            <w:noWrap/>
          </w:tcPr>
          <w:p w14:paraId="4B165423" w14:textId="77777777" w:rsidR="00340FA4" w:rsidRPr="00340FA4" w:rsidRDefault="00340FA4" w:rsidP="002120F0">
            <w:pPr>
              <w:jc w:val="center"/>
              <w:rPr>
                <w:sz w:val="20"/>
                <w:szCs w:val="20"/>
              </w:rPr>
            </w:pPr>
            <w:r w:rsidRPr="00340FA4">
              <w:rPr>
                <w:sz w:val="20"/>
                <w:szCs w:val="20"/>
              </w:rPr>
              <w:t>(2279)</w:t>
            </w:r>
          </w:p>
        </w:tc>
      </w:tr>
    </w:tbl>
    <w:p w14:paraId="6C6811A2" w14:textId="7D460D38" w:rsidR="002120F0" w:rsidRDefault="002120F0" w:rsidP="002120F0">
      <w:pPr>
        <w:rPr>
          <w:rFonts w:ascii="HelveticaNeue Condensed" w:hAnsi="HelveticaNeue Condensed"/>
          <w:sz w:val="18"/>
          <w:szCs w:val="18"/>
        </w:rPr>
      </w:pPr>
      <w:r w:rsidRPr="00340FA4">
        <w:rPr>
          <w:rFonts w:ascii="HelveticaNeue Condensed" w:hAnsi="HelveticaNeue Condensed"/>
          <w:sz w:val="18"/>
          <w:szCs w:val="18"/>
        </w:rPr>
        <w:t>(*) Porcentaje de estudiantes en el 7º o 8º año.</w:t>
      </w:r>
      <w:r>
        <w:rPr>
          <w:rFonts w:ascii="HelveticaNeue Condensed" w:hAnsi="HelveticaNeue Condensed"/>
          <w:sz w:val="18"/>
          <w:szCs w:val="18"/>
        </w:rPr>
        <w:t xml:space="preserve"> </w:t>
      </w:r>
      <w:r w:rsidRPr="00340FA4">
        <w:rPr>
          <w:rFonts w:ascii="HelveticaNeue Condensed" w:hAnsi="HelveticaNeue Condensed"/>
          <w:sz w:val="18"/>
          <w:szCs w:val="18"/>
        </w:rPr>
        <w:t>Nota: Bs. As.: Provincia de Buenos Aires; CABA: Ciudad Autónoma de Buenos Aires; País: resto de las Provincias</w:t>
      </w:r>
    </w:p>
    <w:p w14:paraId="4DF92FC8" w14:textId="5E23988A" w:rsidR="00340FA4" w:rsidRPr="00340FA4" w:rsidRDefault="00340FA4" w:rsidP="00340FA4">
      <w:pPr>
        <w:rPr>
          <w:rFonts w:ascii="HelveticaNeue MediumCond" w:hAnsi="HelveticaNeue MediumCond"/>
          <w:i/>
        </w:rPr>
      </w:pPr>
      <w:r w:rsidRPr="00340FA4">
        <w:rPr>
          <w:rFonts w:ascii="HelveticaNeue MediumCond" w:hAnsi="HelveticaNeue MediumCond"/>
          <w:i/>
        </w:rPr>
        <w:t>Género</w:t>
      </w:r>
    </w:p>
    <w:p w14:paraId="094EC712" w14:textId="77777777" w:rsidR="000148B5" w:rsidRPr="000148B5" w:rsidRDefault="000148B5" w:rsidP="00340FA4">
      <w:pPr>
        <w:jc w:val="both"/>
        <w:rPr>
          <w:rFonts w:ascii="HelveticaNeue Condensed" w:hAnsi="HelveticaNeue Condensed"/>
        </w:rPr>
      </w:pPr>
    </w:p>
    <w:p w14:paraId="6BAADA7A" w14:textId="155C1999" w:rsidR="00340FA4" w:rsidRPr="00340FA4" w:rsidRDefault="00340FA4" w:rsidP="00340FA4">
      <w:pPr>
        <w:jc w:val="both"/>
        <w:rPr>
          <w:rFonts w:ascii="HelveticaNeue Condensed" w:hAnsi="HelveticaNeue Condensed"/>
        </w:rPr>
      </w:pPr>
      <w:r w:rsidRPr="00340FA4">
        <w:rPr>
          <w:rFonts w:ascii="HelveticaNeue Condensed" w:hAnsi="HelveticaNeue Condensed"/>
        </w:rPr>
        <w:t xml:space="preserve">Ahora se modela la variable género (M1) recalculando todos los coeficientes. Los resultados obtenidos (Cuadro 3) indican que todos los coeficientes de </w:t>
      </w:r>
      <w:r w:rsidRPr="00340FA4">
        <w:rPr>
          <w:rFonts w:ascii="HelveticaNeue Condensed" w:hAnsi="HelveticaNeue Condensed"/>
          <w:i/>
        </w:rPr>
        <w:t>varón</w:t>
      </w:r>
      <w:r w:rsidRPr="00340FA4">
        <w:rPr>
          <w:rFonts w:ascii="HelveticaNeue Condensed" w:hAnsi="HelveticaNeue Condensed"/>
        </w:rPr>
        <w:t xml:space="preserve"> son altamente significativos en todas las regiones y en todas las disciplinas. Dado la definición de </w:t>
      </w:r>
      <w:r w:rsidRPr="00340FA4">
        <w:rPr>
          <w:rFonts w:ascii="HelveticaNeue Condensed" w:hAnsi="HelveticaNeue Condensed"/>
          <w:i/>
        </w:rPr>
        <w:t>varón</w:t>
      </w:r>
      <w:r w:rsidRPr="00340FA4">
        <w:rPr>
          <w:rFonts w:ascii="HelveticaNeue Condensed" w:hAnsi="HelveticaNeue Condensed"/>
        </w:rPr>
        <w:t>, los promedios estimados corresponden a las mujeres Los coeficientes indican las diferencias de puntajes promedio de los varones respecto al de las mujeres. Entonces, en todas las regiones los varones obtienen rendimientos superiores al de las mujeres en matemática y en ciencia, y lo contrario sucede con lectura, reconfirmando la idea de que el género incide en la distribución de los aprendizajes en las disciplinas evaluadas</w:t>
      </w:r>
      <w:r w:rsidRPr="00340FA4">
        <w:rPr>
          <w:rFonts w:ascii="HelveticaNeue Condensed" w:hAnsi="HelveticaNeue Condensed"/>
          <w:vertAlign w:val="superscript"/>
        </w:rPr>
        <w:footnoteReference w:id="8"/>
      </w:r>
      <w:r w:rsidRPr="00340FA4">
        <w:rPr>
          <w:rFonts w:ascii="HelveticaNeue Condensed" w:hAnsi="HelveticaNeue Condensed"/>
        </w:rPr>
        <w:t>.</w:t>
      </w:r>
    </w:p>
    <w:p w14:paraId="148C7DD3" w14:textId="77777777" w:rsidR="00340FA4" w:rsidRPr="00340FA4" w:rsidRDefault="00340FA4" w:rsidP="00340FA4">
      <w:pPr>
        <w:jc w:val="both"/>
        <w:rPr>
          <w:rFonts w:ascii="HelveticaNeue Condensed" w:hAnsi="HelveticaNeue Condensed"/>
        </w:rPr>
      </w:pPr>
    </w:p>
    <w:p w14:paraId="6CC3B2BC"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rPr>
        <w:t xml:space="preserve">Adicionalmente, se pueden destacar otras constataciones: </w:t>
      </w:r>
      <w:r w:rsidRPr="00340FA4">
        <w:rPr>
          <w:rFonts w:ascii="HelveticaNeue Condensed" w:hAnsi="HelveticaNeue Condensed"/>
          <w:i/>
        </w:rPr>
        <w:t>(i)</w:t>
      </w:r>
      <w:r w:rsidRPr="00340FA4">
        <w:rPr>
          <w:rFonts w:ascii="HelveticaNeue Condensed" w:hAnsi="HelveticaNeue Condensed"/>
        </w:rPr>
        <w:t xml:space="preserve"> las diferencias en lectura tienden a ser levemente mayores que las de matemática, pero ambas son notoriamente menores que las de ciencia; </w:t>
      </w:r>
      <w:r w:rsidRPr="00340FA4">
        <w:rPr>
          <w:rFonts w:ascii="HelveticaNeue Condensed" w:hAnsi="HelveticaNeue Condensed"/>
          <w:i/>
        </w:rPr>
        <w:t>(</w:t>
      </w:r>
      <w:proofErr w:type="spellStart"/>
      <w:r w:rsidRPr="00340FA4">
        <w:rPr>
          <w:rFonts w:ascii="HelveticaNeue Condensed" w:hAnsi="HelveticaNeue Condensed"/>
          <w:i/>
        </w:rPr>
        <w:t>ii</w:t>
      </w:r>
      <w:proofErr w:type="spellEnd"/>
      <w:r w:rsidRPr="00340FA4">
        <w:rPr>
          <w:rFonts w:ascii="HelveticaNeue Condensed" w:hAnsi="HelveticaNeue Condensed"/>
          <w:i/>
        </w:rPr>
        <w:t>)</w:t>
      </w:r>
      <w:r w:rsidRPr="00340FA4">
        <w:rPr>
          <w:rFonts w:ascii="HelveticaNeue Condensed" w:hAnsi="HelveticaNeue Condensed"/>
        </w:rPr>
        <w:t xml:space="preserve"> las variaciones regionales de </w:t>
      </w:r>
      <w:r w:rsidRPr="00340FA4">
        <w:rPr>
          <w:rFonts w:ascii="HelveticaNeue Condensed" w:hAnsi="HelveticaNeue Condensed"/>
          <w:i/>
        </w:rPr>
        <w:t>varón</w:t>
      </w:r>
      <w:r w:rsidRPr="00340FA4">
        <w:rPr>
          <w:rFonts w:ascii="HelveticaNeue Condensed" w:hAnsi="HelveticaNeue Condensed"/>
        </w:rPr>
        <w:t xml:space="preserve"> no exhiben un padrón identificable en matemática y lectura, salvo el hecho de que en Tucumán se verifican los coeficientes inferiores en ambas disciplinas (13,0 y 13,7, respectivamente); </w:t>
      </w:r>
      <w:r w:rsidRPr="00340FA4">
        <w:rPr>
          <w:rFonts w:ascii="HelveticaNeue Condensed" w:hAnsi="HelveticaNeue Condensed"/>
          <w:i/>
        </w:rPr>
        <w:t>(</w:t>
      </w:r>
      <w:proofErr w:type="spellStart"/>
      <w:r w:rsidRPr="00340FA4">
        <w:rPr>
          <w:rFonts w:ascii="HelveticaNeue Condensed" w:hAnsi="HelveticaNeue Condensed"/>
          <w:i/>
        </w:rPr>
        <w:t>iii</w:t>
      </w:r>
      <w:proofErr w:type="spellEnd"/>
      <w:r w:rsidRPr="00340FA4">
        <w:rPr>
          <w:rFonts w:ascii="HelveticaNeue Condensed" w:hAnsi="HelveticaNeue Condensed"/>
          <w:i/>
        </w:rPr>
        <w:t>)</w:t>
      </w:r>
      <w:r w:rsidRPr="00340FA4">
        <w:rPr>
          <w:rFonts w:ascii="HelveticaNeue Condensed" w:hAnsi="HelveticaNeue Condensed"/>
        </w:rPr>
        <w:t xml:space="preserve"> las distancias en ciencia son regionalmente más homogéneas. </w:t>
      </w:r>
    </w:p>
    <w:p w14:paraId="2AACC125" w14:textId="77777777" w:rsidR="00340FA4" w:rsidRPr="00340FA4" w:rsidRDefault="00340FA4" w:rsidP="00340FA4">
      <w:pPr>
        <w:rPr>
          <w:rFonts w:ascii="HelveticaNeue MediumCond" w:hAnsi="HelveticaNeue MediumCond"/>
        </w:rPr>
      </w:pPr>
    </w:p>
    <w:p w14:paraId="407A832E" w14:textId="50560C57" w:rsidR="00340FA4" w:rsidRDefault="00340FA4" w:rsidP="00340FA4">
      <w:pPr>
        <w:rPr>
          <w:rFonts w:ascii="HelveticaNeue MediumCond" w:hAnsi="HelveticaNeue MediumCond"/>
          <w:i/>
        </w:rPr>
      </w:pPr>
      <w:r w:rsidRPr="00340FA4">
        <w:rPr>
          <w:rFonts w:ascii="HelveticaNeue MediumCond" w:hAnsi="HelveticaNeue MediumCond"/>
          <w:i/>
        </w:rPr>
        <w:t>Género y oportunidad de aprendizaje (</w:t>
      </w:r>
      <w:proofErr w:type="spellStart"/>
      <w:r w:rsidRPr="00340FA4">
        <w:rPr>
          <w:rFonts w:ascii="HelveticaNeue MediumCond" w:hAnsi="HelveticaNeue MediumCond"/>
          <w:i/>
        </w:rPr>
        <w:t>OdA</w:t>
      </w:r>
      <w:proofErr w:type="spellEnd"/>
      <w:r w:rsidRPr="00340FA4">
        <w:rPr>
          <w:rFonts w:ascii="HelveticaNeue MediumCond" w:hAnsi="HelveticaNeue MediumCond"/>
          <w:i/>
        </w:rPr>
        <w:t>)</w:t>
      </w:r>
    </w:p>
    <w:p w14:paraId="10244BE3" w14:textId="77777777" w:rsidR="000148B5" w:rsidRPr="00340FA4" w:rsidRDefault="000148B5" w:rsidP="00340FA4">
      <w:pPr>
        <w:rPr>
          <w:rFonts w:ascii="HelveticaNeue MediumCond" w:hAnsi="HelveticaNeue MediumCond"/>
          <w:i/>
        </w:rPr>
      </w:pPr>
    </w:p>
    <w:p w14:paraId="37075447"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rPr>
        <w:t xml:space="preserve">Ahora el interrogante es si las distancias hombre-mujer estimadas anteriormente se mantienen significativas, aun cuando se “controlan” por los indicadores de la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es decir, si el género tiene un efecto sumativo propio. Para ello, se incorporan </w:t>
      </w:r>
      <w:r w:rsidRPr="00340FA4">
        <w:rPr>
          <w:rFonts w:ascii="HelveticaNeue Condensed" w:hAnsi="HelveticaNeue Condensed"/>
          <w:i/>
        </w:rPr>
        <w:t>repite</w:t>
      </w:r>
      <w:r w:rsidRPr="00340FA4">
        <w:rPr>
          <w:rFonts w:ascii="HelveticaNeue Condensed" w:hAnsi="HelveticaNeue Condensed"/>
        </w:rPr>
        <w:t xml:space="preserve"> y </w:t>
      </w:r>
      <w:r w:rsidRPr="00340FA4">
        <w:rPr>
          <w:rFonts w:ascii="HelveticaNeue Condensed" w:hAnsi="HelveticaNeue Condensed"/>
          <w:i/>
        </w:rPr>
        <w:t>grado</w:t>
      </w:r>
      <w:r w:rsidRPr="00340FA4">
        <w:rPr>
          <w:rFonts w:ascii="HelveticaNeue Condensed" w:hAnsi="HelveticaNeue Condensed"/>
        </w:rPr>
        <w:t xml:space="preserve"> en la Parte fija del modelo anterior. Todos los coeficientes resultan altamente significativos (M2, Cuadro 3) y por lo tanto, evidencian que el género tiene efecto aditivo propio, más allá del ejercido por la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del alumno. En general, los puntajes estimados de las pruebas aumentan de valor. Ello se debe a que ahora representan el rendimiento promedio de las mujeres no repitientes y ubicadas en el promedio de </w:t>
      </w:r>
      <w:r w:rsidRPr="00340FA4">
        <w:rPr>
          <w:rFonts w:ascii="HelveticaNeue Condensed" w:hAnsi="HelveticaNeue Condensed"/>
          <w:i/>
        </w:rPr>
        <w:t>grado</w:t>
      </w:r>
      <w:r w:rsidRPr="00340FA4">
        <w:rPr>
          <w:rFonts w:ascii="HelveticaNeue Condensed" w:hAnsi="HelveticaNeue Condensed"/>
        </w:rPr>
        <w:t xml:space="preserve"> (= 9,66), situado entre el 10º y 11º año, los cuales acumulan casi el 74% de la muestra total. Por eso también los coeficientes de </w:t>
      </w:r>
      <w:r w:rsidRPr="00340FA4">
        <w:rPr>
          <w:rFonts w:ascii="HelveticaNeue Condensed" w:hAnsi="HelveticaNeue Condensed"/>
          <w:i/>
        </w:rPr>
        <w:t>varón</w:t>
      </w:r>
      <w:r w:rsidRPr="00340FA4">
        <w:rPr>
          <w:rFonts w:ascii="HelveticaNeue Condensed" w:hAnsi="HelveticaNeue Condensed"/>
        </w:rPr>
        <w:t xml:space="preserve"> aumentan en matemática y ciencia (+) y disminuyen en lectura (-).</w:t>
      </w:r>
    </w:p>
    <w:p w14:paraId="23CDBA26" w14:textId="77777777" w:rsidR="0020637B" w:rsidRDefault="0020637B" w:rsidP="000148B5">
      <w:pPr>
        <w:autoSpaceDE w:val="0"/>
        <w:autoSpaceDN w:val="0"/>
        <w:adjustRightInd w:val="0"/>
        <w:ind w:right="60"/>
        <w:jc w:val="center"/>
        <w:rPr>
          <w:rFonts w:ascii="HelveticaNeue MediumCond" w:hAnsi="HelveticaNeue MediumCond"/>
        </w:rPr>
      </w:pPr>
    </w:p>
    <w:p w14:paraId="5BA6457A" w14:textId="495D8540" w:rsidR="000148B5" w:rsidRPr="00340FA4" w:rsidRDefault="000148B5" w:rsidP="000148B5">
      <w:pPr>
        <w:autoSpaceDE w:val="0"/>
        <w:autoSpaceDN w:val="0"/>
        <w:adjustRightInd w:val="0"/>
        <w:ind w:right="60"/>
        <w:jc w:val="center"/>
        <w:rPr>
          <w:rFonts w:ascii="HelveticaNeue MediumCond" w:hAnsi="HelveticaNeue MediumCond"/>
        </w:rPr>
      </w:pPr>
      <w:r w:rsidRPr="00340FA4">
        <w:rPr>
          <w:rFonts w:ascii="HelveticaNeue MediumCond" w:hAnsi="HelveticaNeue MediumCond"/>
        </w:rPr>
        <w:t>Cuadro 3</w:t>
      </w:r>
      <w:r>
        <w:rPr>
          <w:rFonts w:ascii="HelveticaNeue MediumCond" w:hAnsi="HelveticaNeue MediumCond"/>
        </w:rPr>
        <w:t xml:space="preserve">. </w:t>
      </w:r>
      <w:r w:rsidRPr="00340FA4">
        <w:rPr>
          <w:rFonts w:ascii="HelveticaNeue MediumCond" w:hAnsi="HelveticaNeue MediumCond"/>
        </w:rPr>
        <w:t xml:space="preserve">Coeficientes multinivel de indicadores de género y </w:t>
      </w:r>
      <w:proofErr w:type="spellStart"/>
      <w:r w:rsidRPr="00340FA4">
        <w:rPr>
          <w:rFonts w:ascii="HelveticaNeue MediumCond" w:hAnsi="HelveticaNeue MediumCond"/>
        </w:rPr>
        <w:t>OdA</w:t>
      </w:r>
      <w:proofErr w:type="spellEnd"/>
      <w:r w:rsidRPr="00340FA4">
        <w:rPr>
          <w:rFonts w:ascii="HelveticaNeue MediumCond" w:hAnsi="HelveticaNeue MediumCond"/>
        </w:rPr>
        <w:t>, según Regiones</w:t>
      </w:r>
    </w:p>
    <w:p w14:paraId="56054321" w14:textId="77777777" w:rsidR="00340FA4" w:rsidRPr="00340FA4" w:rsidRDefault="00340FA4" w:rsidP="00340FA4">
      <w:pPr>
        <w:jc w:val="both"/>
        <w:rPr>
          <w:rFonts w:ascii="HelveticaNeue Condensed" w:hAnsi="HelveticaNeue Condensed"/>
        </w:rPr>
      </w:pPr>
    </w:p>
    <w:tbl>
      <w:tblPr>
        <w:tblStyle w:val="RELAPAE"/>
        <w:tblW w:w="5000" w:type="pct"/>
        <w:tblBorders>
          <w:top w:val="single" w:sz="18" w:space="0" w:color="C00000"/>
          <w:bottom w:val="single" w:sz="18" w:space="0" w:color="C00000"/>
        </w:tblBorders>
        <w:tblLook w:val="0000" w:firstRow="0" w:lastRow="0" w:firstColumn="0" w:lastColumn="0" w:noHBand="0" w:noVBand="0"/>
      </w:tblPr>
      <w:tblGrid>
        <w:gridCol w:w="1429"/>
        <w:gridCol w:w="804"/>
        <w:gridCol w:w="806"/>
        <w:gridCol w:w="810"/>
        <w:gridCol w:w="840"/>
        <w:gridCol w:w="844"/>
        <w:gridCol w:w="823"/>
        <w:gridCol w:w="823"/>
        <w:gridCol w:w="823"/>
        <w:gridCol w:w="823"/>
        <w:gridCol w:w="813"/>
      </w:tblGrid>
      <w:tr w:rsidR="00340FA4" w:rsidRPr="00340FA4" w14:paraId="0B08F861" w14:textId="77777777" w:rsidTr="0020637B">
        <w:trPr>
          <w:trHeight w:val="279"/>
        </w:trPr>
        <w:tc>
          <w:tcPr>
            <w:tcW w:w="741" w:type="pct"/>
            <w:vMerge w:val="restart"/>
          </w:tcPr>
          <w:p w14:paraId="41B53E71" w14:textId="77777777" w:rsidR="00340FA4" w:rsidRPr="00340FA4" w:rsidRDefault="00340FA4" w:rsidP="000148B5">
            <w:pPr>
              <w:jc w:val="right"/>
              <w:rPr>
                <w:rFonts w:eastAsia="Times New Roman"/>
                <w:sz w:val="20"/>
                <w:szCs w:val="20"/>
                <w:lang w:eastAsia="es-ES"/>
              </w:rPr>
            </w:pPr>
          </w:p>
        </w:tc>
        <w:tc>
          <w:tcPr>
            <w:tcW w:w="4259" w:type="pct"/>
            <w:gridSpan w:val="10"/>
          </w:tcPr>
          <w:p w14:paraId="61295E06"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Regiones</w:t>
            </w:r>
          </w:p>
        </w:tc>
      </w:tr>
      <w:tr w:rsidR="00340FA4" w:rsidRPr="00340FA4" w14:paraId="0FF59780" w14:textId="77777777" w:rsidTr="0020637B">
        <w:trPr>
          <w:trHeight w:val="434"/>
        </w:trPr>
        <w:tc>
          <w:tcPr>
            <w:tcW w:w="741" w:type="pct"/>
            <w:vMerge/>
          </w:tcPr>
          <w:p w14:paraId="722D5FCD" w14:textId="77777777" w:rsidR="00340FA4" w:rsidRPr="00340FA4" w:rsidRDefault="00340FA4" w:rsidP="000148B5">
            <w:pPr>
              <w:jc w:val="right"/>
              <w:rPr>
                <w:rFonts w:eastAsia="Times New Roman"/>
                <w:sz w:val="20"/>
                <w:szCs w:val="20"/>
                <w:lang w:eastAsia="es-ES"/>
              </w:rPr>
            </w:pPr>
          </w:p>
        </w:tc>
        <w:tc>
          <w:tcPr>
            <w:tcW w:w="835" w:type="pct"/>
            <w:gridSpan w:val="2"/>
          </w:tcPr>
          <w:p w14:paraId="51C12F03"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País</w:t>
            </w:r>
          </w:p>
        </w:tc>
        <w:tc>
          <w:tcPr>
            <w:tcW w:w="856" w:type="pct"/>
            <w:gridSpan w:val="2"/>
          </w:tcPr>
          <w:p w14:paraId="7B356386" w14:textId="77777777" w:rsidR="00340FA4" w:rsidRPr="00340FA4" w:rsidRDefault="00340FA4" w:rsidP="000148B5">
            <w:pPr>
              <w:autoSpaceDE w:val="0"/>
              <w:autoSpaceDN w:val="0"/>
              <w:adjustRightInd w:val="0"/>
              <w:ind w:left="60" w:right="60"/>
              <w:jc w:val="center"/>
              <w:rPr>
                <w:b/>
                <w:bCs/>
                <w:sz w:val="20"/>
                <w:szCs w:val="20"/>
              </w:rPr>
            </w:pPr>
            <w:r w:rsidRPr="00340FA4">
              <w:rPr>
                <w:b/>
                <w:bCs/>
                <w:sz w:val="20"/>
                <w:szCs w:val="20"/>
              </w:rPr>
              <w:t>Bs As</w:t>
            </w:r>
          </w:p>
        </w:tc>
        <w:tc>
          <w:tcPr>
            <w:tcW w:w="865" w:type="pct"/>
            <w:gridSpan w:val="2"/>
          </w:tcPr>
          <w:p w14:paraId="4A37F8ED"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CABA</w:t>
            </w:r>
          </w:p>
        </w:tc>
        <w:tc>
          <w:tcPr>
            <w:tcW w:w="854" w:type="pct"/>
            <w:gridSpan w:val="2"/>
          </w:tcPr>
          <w:p w14:paraId="60556FA4"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Córdoba</w:t>
            </w:r>
          </w:p>
        </w:tc>
        <w:tc>
          <w:tcPr>
            <w:tcW w:w="849" w:type="pct"/>
            <w:gridSpan w:val="2"/>
          </w:tcPr>
          <w:p w14:paraId="48A8D4B9"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Tucumán</w:t>
            </w:r>
          </w:p>
        </w:tc>
      </w:tr>
      <w:tr w:rsidR="00340FA4" w:rsidRPr="00340FA4" w14:paraId="2EFF4E7F" w14:textId="77777777" w:rsidTr="0020637B">
        <w:trPr>
          <w:trHeight w:val="434"/>
        </w:trPr>
        <w:tc>
          <w:tcPr>
            <w:tcW w:w="741" w:type="pct"/>
          </w:tcPr>
          <w:p w14:paraId="5BC1B841" w14:textId="77777777" w:rsidR="00340FA4" w:rsidRPr="00340FA4" w:rsidRDefault="00340FA4" w:rsidP="000148B5">
            <w:pPr>
              <w:jc w:val="center"/>
              <w:rPr>
                <w:rFonts w:eastAsia="Times New Roman"/>
                <w:sz w:val="20"/>
                <w:szCs w:val="20"/>
                <w:lang w:eastAsia="es-ES"/>
              </w:rPr>
            </w:pPr>
          </w:p>
        </w:tc>
        <w:tc>
          <w:tcPr>
            <w:tcW w:w="417" w:type="pct"/>
          </w:tcPr>
          <w:p w14:paraId="31C67CA4"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M1</w:t>
            </w:r>
          </w:p>
        </w:tc>
        <w:tc>
          <w:tcPr>
            <w:tcW w:w="418" w:type="pct"/>
          </w:tcPr>
          <w:p w14:paraId="26A8700E"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M2</w:t>
            </w:r>
          </w:p>
        </w:tc>
        <w:tc>
          <w:tcPr>
            <w:tcW w:w="420" w:type="pct"/>
          </w:tcPr>
          <w:p w14:paraId="26DF7FB6" w14:textId="77777777" w:rsidR="00340FA4" w:rsidRPr="00340FA4" w:rsidRDefault="00340FA4" w:rsidP="000148B5">
            <w:pPr>
              <w:autoSpaceDE w:val="0"/>
              <w:autoSpaceDN w:val="0"/>
              <w:adjustRightInd w:val="0"/>
              <w:ind w:left="60" w:right="60"/>
              <w:jc w:val="center"/>
              <w:rPr>
                <w:b/>
                <w:bCs/>
                <w:sz w:val="20"/>
                <w:szCs w:val="20"/>
              </w:rPr>
            </w:pPr>
            <w:r w:rsidRPr="00340FA4">
              <w:rPr>
                <w:b/>
                <w:bCs/>
                <w:sz w:val="20"/>
                <w:szCs w:val="20"/>
              </w:rPr>
              <w:t>M1</w:t>
            </w:r>
          </w:p>
        </w:tc>
        <w:tc>
          <w:tcPr>
            <w:tcW w:w="436" w:type="pct"/>
          </w:tcPr>
          <w:p w14:paraId="67332C8D" w14:textId="77777777" w:rsidR="00340FA4" w:rsidRPr="00340FA4" w:rsidRDefault="00340FA4" w:rsidP="000148B5">
            <w:pPr>
              <w:autoSpaceDE w:val="0"/>
              <w:autoSpaceDN w:val="0"/>
              <w:adjustRightInd w:val="0"/>
              <w:ind w:left="60" w:right="60"/>
              <w:jc w:val="center"/>
              <w:rPr>
                <w:b/>
                <w:bCs/>
                <w:sz w:val="20"/>
                <w:szCs w:val="20"/>
              </w:rPr>
            </w:pPr>
            <w:r w:rsidRPr="00340FA4">
              <w:rPr>
                <w:b/>
                <w:bCs/>
                <w:sz w:val="20"/>
                <w:szCs w:val="20"/>
              </w:rPr>
              <w:t>M2</w:t>
            </w:r>
          </w:p>
        </w:tc>
        <w:tc>
          <w:tcPr>
            <w:tcW w:w="438" w:type="pct"/>
          </w:tcPr>
          <w:p w14:paraId="31410958"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M1</w:t>
            </w:r>
          </w:p>
        </w:tc>
        <w:tc>
          <w:tcPr>
            <w:tcW w:w="427" w:type="pct"/>
          </w:tcPr>
          <w:p w14:paraId="271052EE"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M2</w:t>
            </w:r>
          </w:p>
        </w:tc>
        <w:tc>
          <w:tcPr>
            <w:tcW w:w="427" w:type="pct"/>
          </w:tcPr>
          <w:p w14:paraId="384A45C2"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M1</w:t>
            </w:r>
          </w:p>
        </w:tc>
        <w:tc>
          <w:tcPr>
            <w:tcW w:w="427" w:type="pct"/>
          </w:tcPr>
          <w:p w14:paraId="14630064"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M2</w:t>
            </w:r>
          </w:p>
        </w:tc>
        <w:tc>
          <w:tcPr>
            <w:tcW w:w="427" w:type="pct"/>
          </w:tcPr>
          <w:p w14:paraId="3512B8CC"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M1</w:t>
            </w:r>
          </w:p>
        </w:tc>
        <w:tc>
          <w:tcPr>
            <w:tcW w:w="422" w:type="pct"/>
          </w:tcPr>
          <w:p w14:paraId="2A4833FE" w14:textId="77777777" w:rsidR="00340FA4" w:rsidRPr="00340FA4" w:rsidRDefault="00340FA4" w:rsidP="000148B5">
            <w:pPr>
              <w:autoSpaceDE w:val="0"/>
              <w:autoSpaceDN w:val="0"/>
              <w:adjustRightInd w:val="0"/>
              <w:ind w:right="60"/>
              <w:jc w:val="center"/>
              <w:rPr>
                <w:b/>
                <w:bCs/>
                <w:sz w:val="20"/>
                <w:szCs w:val="20"/>
              </w:rPr>
            </w:pPr>
            <w:r w:rsidRPr="00340FA4">
              <w:rPr>
                <w:b/>
                <w:bCs/>
                <w:sz w:val="20"/>
                <w:szCs w:val="20"/>
              </w:rPr>
              <w:t>M2</w:t>
            </w:r>
          </w:p>
        </w:tc>
      </w:tr>
      <w:tr w:rsidR="00340FA4" w:rsidRPr="00340FA4" w14:paraId="74B75B7C" w14:textId="77777777" w:rsidTr="0020637B">
        <w:trPr>
          <w:trHeight w:val="351"/>
        </w:trPr>
        <w:tc>
          <w:tcPr>
            <w:tcW w:w="741" w:type="pct"/>
          </w:tcPr>
          <w:p w14:paraId="137332F5" w14:textId="77777777" w:rsidR="00340FA4" w:rsidRPr="00340FA4" w:rsidRDefault="00340FA4" w:rsidP="000148B5">
            <w:pPr>
              <w:jc w:val="center"/>
              <w:rPr>
                <w:rFonts w:eastAsia="Times New Roman"/>
                <w:sz w:val="20"/>
                <w:szCs w:val="20"/>
                <w:lang w:eastAsia="es-ES"/>
              </w:rPr>
            </w:pPr>
          </w:p>
        </w:tc>
        <w:tc>
          <w:tcPr>
            <w:tcW w:w="4259" w:type="pct"/>
            <w:gridSpan w:val="10"/>
          </w:tcPr>
          <w:p w14:paraId="4576AC28" w14:textId="77777777" w:rsidR="00340FA4" w:rsidRPr="00340FA4" w:rsidRDefault="00340FA4" w:rsidP="000148B5">
            <w:pPr>
              <w:autoSpaceDE w:val="0"/>
              <w:autoSpaceDN w:val="0"/>
              <w:adjustRightInd w:val="0"/>
              <w:ind w:right="60"/>
              <w:jc w:val="center"/>
              <w:rPr>
                <w:b/>
                <w:sz w:val="20"/>
                <w:szCs w:val="20"/>
              </w:rPr>
            </w:pPr>
            <w:r w:rsidRPr="00340FA4">
              <w:rPr>
                <w:b/>
                <w:sz w:val="20"/>
                <w:szCs w:val="20"/>
              </w:rPr>
              <w:t>Matemática</w:t>
            </w:r>
          </w:p>
        </w:tc>
      </w:tr>
      <w:tr w:rsidR="00340FA4" w:rsidRPr="00340FA4" w14:paraId="550E2696" w14:textId="77777777" w:rsidTr="0020637B">
        <w:trPr>
          <w:trHeight w:val="434"/>
        </w:trPr>
        <w:tc>
          <w:tcPr>
            <w:tcW w:w="741" w:type="pct"/>
          </w:tcPr>
          <w:p w14:paraId="393DA5E6" w14:textId="77777777" w:rsidR="00340FA4" w:rsidRPr="00340FA4" w:rsidRDefault="00340FA4" w:rsidP="000148B5">
            <w:pPr>
              <w:rPr>
                <w:rFonts w:eastAsia="Times New Roman"/>
                <w:sz w:val="20"/>
                <w:szCs w:val="20"/>
                <w:lang w:eastAsia="es-ES"/>
              </w:rPr>
            </w:pPr>
            <w:r w:rsidRPr="00340FA4">
              <w:rPr>
                <w:rFonts w:eastAsia="Times New Roman"/>
                <w:sz w:val="20"/>
                <w:szCs w:val="20"/>
                <w:lang w:eastAsia="es-ES"/>
              </w:rPr>
              <w:t>Promedio</w:t>
            </w:r>
          </w:p>
        </w:tc>
        <w:tc>
          <w:tcPr>
            <w:tcW w:w="417" w:type="pct"/>
          </w:tcPr>
          <w:p w14:paraId="0D123A28" w14:textId="77777777" w:rsidR="00340FA4" w:rsidRPr="00340FA4" w:rsidRDefault="00340FA4" w:rsidP="000148B5">
            <w:pPr>
              <w:jc w:val="center"/>
              <w:rPr>
                <w:sz w:val="20"/>
                <w:szCs w:val="20"/>
              </w:rPr>
            </w:pPr>
            <w:r w:rsidRPr="00340FA4">
              <w:rPr>
                <w:sz w:val="20"/>
                <w:szCs w:val="20"/>
              </w:rPr>
              <w:t>354,8</w:t>
            </w:r>
          </w:p>
        </w:tc>
        <w:tc>
          <w:tcPr>
            <w:tcW w:w="418" w:type="pct"/>
          </w:tcPr>
          <w:p w14:paraId="0F4DBC98" w14:textId="77777777" w:rsidR="00340FA4" w:rsidRPr="00340FA4" w:rsidRDefault="00340FA4" w:rsidP="000148B5">
            <w:pPr>
              <w:jc w:val="center"/>
              <w:rPr>
                <w:sz w:val="20"/>
                <w:szCs w:val="20"/>
              </w:rPr>
            </w:pPr>
            <w:r w:rsidRPr="00340FA4">
              <w:rPr>
                <w:sz w:val="20"/>
                <w:szCs w:val="20"/>
              </w:rPr>
              <w:t>360,0</w:t>
            </w:r>
          </w:p>
        </w:tc>
        <w:tc>
          <w:tcPr>
            <w:tcW w:w="420" w:type="pct"/>
          </w:tcPr>
          <w:p w14:paraId="3448BF34" w14:textId="77777777" w:rsidR="00340FA4" w:rsidRPr="00340FA4" w:rsidRDefault="00340FA4" w:rsidP="000148B5">
            <w:pPr>
              <w:jc w:val="center"/>
              <w:rPr>
                <w:sz w:val="20"/>
                <w:szCs w:val="20"/>
              </w:rPr>
            </w:pPr>
            <w:r w:rsidRPr="00340FA4">
              <w:rPr>
                <w:sz w:val="20"/>
                <w:szCs w:val="20"/>
              </w:rPr>
              <w:t>372,2</w:t>
            </w:r>
          </w:p>
        </w:tc>
        <w:tc>
          <w:tcPr>
            <w:tcW w:w="436" w:type="pct"/>
          </w:tcPr>
          <w:p w14:paraId="65DBF944" w14:textId="77777777" w:rsidR="00340FA4" w:rsidRPr="00340FA4" w:rsidRDefault="00340FA4" w:rsidP="000148B5">
            <w:pPr>
              <w:jc w:val="center"/>
              <w:rPr>
                <w:sz w:val="20"/>
                <w:szCs w:val="20"/>
              </w:rPr>
            </w:pPr>
            <w:r w:rsidRPr="00340FA4">
              <w:rPr>
                <w:sz w:val="20"/>
                <w:szCs w:val="20"/>
              </w:rPr>
              <w:t>380,6</w:t>
            </w:r>
          </w:p>
        </w:tc>
        <w:tc>
          <w:tcPr>
            <w:tcW w:w="438" w:type="pct"/>
          </w:tcPr>
          <w:p w14:paraId="42F69B91" w14:textId="77777777" w:rsidR="00340FA4" w:rsidRPr="00340FA4" w:rsidRDefault="00340FA4" w:rsidP="000148B5">
            <w:pPr>
              <w:jc w:val="center"/>
              <w:rPr>
                <w:sz w:val="20"/>
                <w:szCs w:val="20"/>
              </w:rPr>
            </w:pPr>
            <w:r w:rsidRPr="00340FA4">
              <w:rPr>
                <w:sz w:val="20"/>
                <w:szCs w:val="20"/>
              </w:rPr>
              <w:t>433,7</w:t>
            </w:r>
          </w:p>
        </w:tc>
        <w:tc>
          <w:tcPr>
            <w:tcW w:w="427" w:type="pct"/>
          </w:tcPr>
          <w:p w14:paraId="09BAD8CE" w14:textId="77777777" w:rsidR="00340FA4" w:rsidRPr="00340FA4" w:rsidRDefault="00340FA4" w:rsidP="000148B5">
            <w:pPr>
              <w:jc w:val="center"/>
              <w:rPr>
                <w:sz w:val="20"/>
                <w:szCs w:val="20"/>
              </w:rPr>
            </w:pPr>
            <w:r w:rsidRPr="00340FA4">
              <w:rPr>
                <w:sz w:val="20"/>
                <w:szCs w:val="20"/>
              </w:rPr>
              <w:t>429,4</w:t>
            </w:r>
          </w:p>
        </w:tc>
        <w:tc>
          <w:tcPr>
            <w:tcW w:w="427" w:type="pct"/>
          </w:tcPr>
          <w:p w14:paraId="601C031E" w14:textId="77777777" w:rsidR="00340FA4" w:rsidRPr="00340FA4" w:rsidRDefault="00340FA4" w:rsidP="000148B5">
            <w:pPr>
              <w:jc w:val="center"/>
              <w:rPr>
                <w:sz w:val="20"/>
                <w:szCs w:val="20"/>
              </w:rPr>
            </w:pPr>
            <w:r w:rsidRPr="00340FA4">
              <w:rPr>
                <w:sz w:val="20"/>
                <w:szCs w:val="20"/>
              </w:rPr>
              <w:t>389,1</w:t>
            </w:r>
          </w:p>
        </w:tc>
        <w:tc>
          <w:tcPr>
            <w:tcW w:w="427" w:type="pct"/>
          </w:tcPr>
          <w:p w14:paraId="2DB07D27" w14:textId="77777777" w:rsidR="00340FA4" w:rsidRPr="00340FA4" w:rsidRDefault="00340FA4" w:rsidP="000148B5">
            <w:pPr>
              <w:jc w:val="center"/>
              <w:rPr>
                <w:sz w:val="20"/>
                <w:szCs w:val="20"/>
              </w:rPr>
            </w:pPr>
            <w:r w:rsidRPr="00340FA4">
              <w:rPr>
                <w:sz w:val="20"/>
                <w:szCs w:val="20"/>
              </w:rPr>
              <w:t>391,0</w:t>
            </w:r>
          </w:p>
        </w:tc>
        <w:tc>
          <w:tcPr>
            <w:tcW w:w="427" w:type="pct"/>
          </w:tcPr>
          <w:p w14:paraId="66BE002E" w14:textId="77777777" w:rsidR="00340FA4" w:rsidRPr="00340FA4" w:rsidRDefault="00340FA4" w:rsidP="000148B5">
            <w:pPr>
              <w:jc w:val="center"/>
              <w:rPr>
                <w:sz w:val="20"/>
                <w:szCs w:val="20"/>
              </w:rPr>
            </w:pPr>
            <w:r w:rsidRPr="00340FA4">
              <w:rPr>
                <w:sz w:val="20"/>
                <w:szCs w:val="20"/>
              </w:rPr>
              <w:t>355,8</w:t>
            </w:r>
          </w:p>
        </w:tc>
        <w:tc>
          <w:tcPr>
            <w:tcW w:w="422" w:type="pct"/>
          </w:tcPr>
          <w:p w14:paraId="2219DBB3" w14:textId="77777777" w:rsidR="00340FA4" w:rsidRPr="00340FA4" w:rsidRDefault="00340FA4" w:rsidP="000148B5">
            <w:pPr>
              <w:jc w:val="center"/>
              <w:rPr>
                <w:sz w:val="20"/>
                <w:szCs w:val="20"/>
              </w:rPr>
            </w:pPr>
            <w:r w:rsidRPr="00340FA4">
              <w:rPr>
                <w:sz w:val="20"/>
                <w:szCs w:val="20"/>
              </w:rPr>
              <w:t>360,3</w:t>
            </w:r>
          </w:p>
        </w:tc>
      </w:tr>
      <w:tr w:rsidR="00340FA4" w:rsidRPr="00340FA4" w14:paraId="33A16E91" w14:textId="77777777" w:rsidTr="0020637B">
        <w:trPr>
          <w:trHeight w:val="434"/>
        </w:trPr>
        <w:tc>
          <w:tcPr>
            <w:tcW w:w="741" w:type="pct"/>
          </w:tcPr>
          <w:p w14:paraId="1AEB2A0D" w14:textId="77777777" w:rsidR="00340FA4" w:rsidRPr="00340FA4" w:rsidRDefault="00340FA4" w:rsidP="000148B5">
            <w:pPr>
              <w:rPr>
                <w:rFonts w:eastAsia="Times New Roman"/>
                <w:sz w:val="20"/>
                <w:szCs w:val="20"/>
                <w:lang w:eastAsia="es-ES"/>
              </w:rPr>
            </w:pPr>
            <w:r w:rsidRPr="00340FA4">
              <w:rPr>
                <w:rFonts w:eastAsia="Times New Roman"/>
                <w:sz w:val="20"/>
                <w:szCs w:val="20"/>
                <w:lang w:eastAsia="es-ES"/>
              </w:rPr>
              <w:t>Varón</w:t>
            </w:r>
          </w:p>
        </w:tc>
        <w:tc>
          <w:tcPr>
            <w:tcW w:w="417" w:type="pct"/>
          </w:tcPr>
          <w:p w14:paraId="4AB8FB3B" w14:textId="77777777" w:rsidR="00340FA4" w:rsidRPr="00340FA4" w:rsidRDefault="00340FA4" w:rsidP="000148B5">
            <w:pPr>
              <w:jc w:val="right"/>
              <w:rPr>
                <w:sz w:val="20"/>
                <w:szCs w:val="20"/>
              </w:rPr>
            </w:pPr>
            <w:r w:rsidRPr="00340FA4">
              <w:rPr>
                <w:sz w:val="20"/>
                <w:szCs w:val="20"/>
              </w:rPr>
              <w:t>13,7*</w:t>
            </w:r>
          </w:p>
        </w:tc>
        <w:tc>
          <w:tcPr>
            <w:tcW w:w="418" w:type="pct"/>
          </w:tcPr>
          <w:p w14:paraId="358ADD5A" w14:textId="77777777" w:rsidR="00340FA4" w:rsidRPr="00340FA4" w:rsidRDefault="00340FA4" w:rsidP="000148B5">
            <w:pPr>
              <w:jc w:val="right"/>
              <w:rPr>
                <w:sz w:val="20"/>
                <w:szCs w:val="20"/>
              </w:rPr>
            </w:pPr>
            <w:r w:rsidRPr="00340FA4">
              <w:rPr>
                <w:sz w:val="20"/>
                <w:szCs w:val="20"/>
              </w:rPr>
              <w:t>19,3*</w:t>
            </w:r>
          </w:p>
        </w:tc>
        <w:tc>
          <w:tcPr>
            <w:tcW w:w="420" w:type="pct"/>
          </w:tcPr>
          <w:p w14:paraId="2B5A9426" w14:textId="77777777" w:rsidR="00340FA4" w:rsidRPr="00340FA4" w:rsidRDefault="00340FA4" w:rsidP="000148B5">
            <w:pPr>
              <w:jc w:val="right"/>
              <w:rPr>
                <w:sz w:val="20"/>
                <w:szCs w:val="20"/>
              </w:rPr>
            </w:pPr>
            <w:r w:rsidRPr="00340FA4">
              <w:rPr>
                <w:sz w:val="20"/>
                <w:szCs w:val="20"/>
              </w:rPr>
              <w:t>16,1*</w:t>
            </w:r>
          </w:p>
        </w:tc>
        <w:tc>
          <w:tcPr>
            <w:tcW w:w="436" w:type="pct"/>
          </w:tcPr>
          <w:p w14:paraId="4CF23019" w14:textId="77777777" w:rsidR="00340FA4" w:rsidRPr="00340FA4" w:rsidRDefault="00340FA4" w:rsidP="000148B5">
            <w:pPr>
              <w:jc w:val="right"/>
              <w:rPr>
                <w:sz w:val="20"/>
                <w:szCs w:val="20"/>
              </w:rPr>
            </w:pPr>
            <w:r w:rsidRPr="00340FA4">
              <w:rPr>
                <w:sz w:val="20"/>
                <w:szCs w:val="20"/>
              </w:rPr>
              <w:t>20,1*</w:t>
            </w:r>
          </w:p>
        </w:tc>
        <w:tc>
          <w:tcPr>
            <w:tcW w:w="438" w:type="pct"/>
          </w:tcPr>
          <w:p w14:paraId="022C1510" w14:textId="77777777" w:rsidR="00340FA4" w:rsidRPr="00340FA4" w:rsidRDefault="00340FA4" w:rsidP="000148B5">
            <w:pPr>
              <w:jc w:val="right"/>
              <w:rPr>
                <w:sz w:val="20"/>
                <w:szCs w:val="20"/>
              </w:rPr>
            </w:pPr>
            <w:r w:rsidRPr="00340FA4">
              <w:rPr>
                <w:sz w:val="20"/>
                <w:szCs w:val="20"/>
              </w:rPr>
              <w:t>15,2*</w:t>
            </w:r>
          </w:p>
        </w:tc>
        <w:tc>
          <w:tcPr>
            <w:tcW w:w="427" w:type="pct"/>
          </w:tcPr>
          <w:p w14:paraId="7030C274" w14:textId="77777777" w:rsidR="00340FA4" w:rsidRPr="00340FA4" w:rsidRDefault="00340FA4" w:rsidP="000148B5">
            <w:pPr>
              <w:jc w:val="right"/>
              <w:rPr>
                <w:sz w:val="20"/>
                <w:szCs w:val="20"/>
              </w:rPr>
            </w:pPr>
            <w:r w:rsidRPr="00340FA4">
              <w:rPr>
                <w:sz w:val="20"/>
                <w:szCs w:val="20"/>
              </w:rPr>
              <w:t>18,1*</w:t>
            </w:r>
          </w:p>
        </w:tc>
        <w:tc>
          <w:tcPr>
            <w:tcW w:w="427" w:type="pct"/>
          </w:tcPr>
          <w:p w14:paraId="19A0CC77" w14:textId="77777777" w:rsidR="00340FA4" w:rsidRPr="00340FA4" w:rsidRDefault="00340FA4" w:rsidP="000148B5">
            <w:pPr>
              <w:jc w:val="right"/>
              <w:rPr>
                <w:sz w:val="20"/>
                <w:szCs w:val="20"/>
              </w:rPr>
            </w:pPr>
            <w:r w:rsidRPr="00340FA4">
              <w:rPr>
                <w:sz w:val="20"/>
                <w:szCs w:val="20"/>
              </w:rPr>
              <w:t>14,1*</w:t>
            </w:r>
          </w:p>
        </w:tc>
        <w:tc>
          <w:tcPr>
            <w:tcW w:w="427" w:type="pct"/>
          </w:tcPr>
          <w:p w14:paraId="48D0A00F" w14:textId="77777777" w:rsidR="00340FA4" w:rsidRPr="00340FA4" w:rsidRDefault="00340FA4" w:rsidP="000148B5">
            <w:pPr>
              <w:jc w:val="right"/>
              <w:rPr>
                <w:sz w:val="20"/>
                <w:szCs w:val="20"/>
              </w:rPr>
            </w:pPr>
            <w:r w:rsidRPr="00340FA4">
              <w:rPr>
                <w:sz w:val="20"/>
                <w:szCs w:val="20"/>
              </w:rPr>
              <w:t>17,5*</w:t>
            </w:r>
          </w:p>
        </w:tc>
        <w:tc>
          <w:tcPr>
            <w:tcW w:w="427" w:type="pct"/>
          </w:tcPr>
          <w:p w14:paraId="06994D73" w14:textId="77777777" w:rsidR="00340FA4" w:rsidRPr="00340FA4" w:rsidRDefault="00340FA4" w:rsidP="000148B5">
            <w:pPr>
              <w:jc w:val="right"/>
              <w:rPr>
                <w:sz w:val="20"/>
                <w:szCs w:val="20"/>
              </w:rPr>
            </w:pPr>
            <w:r w:rsidRPr="00340FA4">
              <w:rPr>
                <w:sz w:val="20"/>
                <w:szCs w:val="20"/>
              </w:rPr>
              <w:t>13,0*</w:t>
            </w:r>
          </w:p>
        </w:tc>
        <w:tc>
          <w:tcPr>
            <w:tcW w:w="422" w:type="pct"/>
          </w:tcPr>
          <w:p w14:paraId="423CDAC4" w14:textId="77777777" w:rsidR="00340FA4" w:rsidRPr="00340FA4" w:rsidRDefault="00340FA4" w:rsidP="000148B5">
            <w:pPr>
              <w:jc w:val="right"/>
              <w:rPr>
                <w:sz w:val="20"/>
                <w:szCs w:val="20"/>
              </w:rPr>
            </w:pPr>
            <w:r w:rsidRPr="00340FA4">
              <w:rPr>
                <w:sz w:val="20"/>
                <w:szCs w:val="20"/>
              </w:rPr>
              <w:t>16,9*</w:t>
            </w:r>
          </w:p>
        </w:tc>
      </w:tr>
      <w:tr w:rsidR="00340FA4" w:rsidRPr="00340FA4" w14:paraId="3FFF9D0F" w14:textId="77777777" w:rsidTr="0020637B">
        <w:trPr>
          <w:trHeight w:val="434"/>
        </w:trPr>
        <w:tc>
          <w:tcPr>
            <w:tcW w:w="741" w:type="pct"/>
          </w:tcPr>
          <w:p w14:paraId="531B7097" w14:textId="77777777" w:rsidR="00340FA4" w:rsidRPr="00340FA4" w:rsidRDefault="00340FA4" w:rsidP="000148B5">
            <w:pPr>
              <w:autoSpaceDE w:val="0"/>
              <w:autoSpaceDN w:val="0"/>
              <w:adjustRightInd w:val="0"/>
              <w:ind w:right="60"/>
              <w:rPr>
                <w:sz w:val="20"/>
                <w:szCs w:val="20"/>
              </w:rPr>
            </w:pPr>
            <w:r w:rsidRPr="00340FA4">
              <w:rPr>
                <w:sz w:val="20"/>
                <w:szCs w:val="20"/>
              </w:rPr>
              <w:t>Repite</w:t>
            </w:r>
          </w:p>
        </w:tc>
        <w:tc>
          <w:tcPr>
            <w:tcW w:w="417" w:type="pct"/>
          </w:tcPr>
          <w:p w14:paraId="5EBB285F" w14:textId="77777777" w:rsidR="00340FA4" w:rsidRPr="00340FA4" w:rsidRDefault="00340FA4" w:rsidP="000148B5">
            <w:pPr>
              <w:jc w:val="right"/>
              <w:rPr>
                <w:rFonts w:eastAsia="Times New Roman"/>
                <w:sz w:val="20"/>
                <w:szCs w:val="20"/>
                <w:lang w:eastAsia="es-ES"/>
              </w:rPr>
            </w:pPr>
          </w:p>
        </w:tc>
        <w:tc>
          <w:tcPr>
            <w:tcW w:w="418" w:type="pct"/>
          </w:tcPr>
          <w:p w14:paraId="4D08A458" w14:textId="77777777" w:rsidR="00340FA4" w:rsidRPr="00340FA4" w:rsidRDefault="00340FA4" w:rsidP="000148B5">
            <w:pPr>
              <w:jc w:val="right"/>
              <w:rPr>
                <w:sz w:val="20"/>
                <w:szCs w:val="20"/>
              </w:rPr>
            </w:pPr>
            <w:r w:rsidRPr="00340FA4">
              <w:rPr>
                <w:sz w:val="20"/>
                <w:szCs w:val="20"/>
              </w:rPr>
              <w:t>-15,7*</w:t>
            </w:r>
          </w:p>
        </w:tc>
        <w:tc>
          <w:tcPr>
            <w:tcW w:w="420" w:type="pct"/>
          </w:tcPr>
          <w:p w14:paraId="5F95AA05" w14:textId="77777777" w:rsidR="00340FA4" w:rsidRPr="00340FA4" w:rsidRDefault="00340FA4" w:rsidP="000148B5">
            <w:pPr>
              <w:jc w:val="right"/>
              <w:rPr>
                <w:sz w:val="20"/>
                <w:szCs w:val="20"/>
              </w:rPr>
            </w:pPr>
          </w:p>
        </w:tc>
        <w:tc>
          <w:tcPr>
            <w:tcW w:w="436" w:type="pct"/>
          </w:tcPr>
          <w:p w14:paraId="0BA86ACB" w14:textId="77777777" w:rsidR="00340FA4" w:rsidRPr="00340FA4" w:rsidRDefault="00340FA4" w:rsidP="000148B5">
            <w:pPr>
              <w:jc w:val="right"/>
              <w:rPr>
                <w:sz w:val="20"/>
                <w:szCs w:val="20"/>
              </w:rPr>
            </w:pPr>
            <w:r w:rsidRPr="00340FA4">
              <w:rPr>
                <w:sz w:val="20"/>
                <w:szCs w:val="20"/>
              </w:rPr>
              <w:t>-24,5*</w:t>
            </w:r>
          </w:p>
        </w:tc>
        <w:tc>
          <w:tcPr>
            <w:tcW w:w="438" w:type="pct"/>
          </w:tcPr>
          <w:p w14:paraId="5715B394" w14:textId="77777777" w:rsidR="00340FA4" w:rsidRPr="00340FA4" w:rsidRDefault="00340FA4" w:rsidP="000148B5">
            <w:pPr>
              <w:jc w:val="right"/>
              <w:rPr>
                <w:rFonts w:eastAsia="Times New Roman"/>
                <w:sz w:val="20"/>
                <w:szCs w:val="20"/>
                <w:lang w:eastAsia="es-ES"/>
              </w:rPr>
            </w:pPr>
          </w:p>
        </w:tc>
        <w:tc>
          <w:tcPr>
            <w:tcW w:w="427" w:type="pct"/>
          </w:tcPr>
          <w:p w14:paraId="769719B1" w14:textId="77777777" w:rsidR="00340FA4" w:rsidRPr="00340FA4" w:rsidRDefault="00340FA4" w:rsidP="000148B5">
            <w:pPr>
              <w:jc w:val="right"/>
              <w:rPr>
                <w:sz w:val="20"/>
                <w:szCs w:val="20"/>
              </w:rPr>
            </w:pPr>
            <w:r w:rsidRPr="00340FA4">
              <w:rPr>
                <w:sz w:val="20"/>
                <w:szCs w:val="20"/>
              </w:rPr>
              <w:t>-25,0*</w:t>
            </w:r>
          </w:p>
        </w:tc>
        <w:tc>
          <w:tcPr>
            <w:tcW w:w="427" w:type="pct"/>
          </w:tcPr>
          <w:p w14:paraId="1DC18ED8" w14:textId="77777777" w:rsidR="00340FA4" w:rsidRPr="00340FA4" w:rsidRDefault="00340FA4" w:rsidP="000148B5">
            <w:pPr>
              <w:jc w:val="right"/>
              <w:rPr>
                <w:sz w:val="20"/>
                <w:szCs w:val="20"/>
              </w:rPr>
            </w:pPr>
          </w:p>
        </w:tc>
        <w:tc>
          <w:tcPr>
            <w:tcW w:w="427" w:type="pct"/>
          </w:tcPr>
          <w:p w14:paraId="2591AB8B" w14:textId="77777777" w:rsidR="00340FA4" w:rsidRPr="00340FA4" w:rsidRDefault="00340FA4" w:rsidP="000148B5">
            <w:pPr>
              <w:jc w:val="right"/>
              <w:rPr>
                <w:sz w:val="20"/>
                <w:szCs w:val="20"/>
              </w:rPr>
            </w:pPr>
            <w:r w:rsidRPr="00340FA4">
              <w:rPr>
                <w:sz w:val="20"/>
                <w:szCs w:val="20"/>
              </w:rPr>
              <w:t>-8,4*</w:t>
            </w:r>
          </w:p>
        </w:tc>
        <w:tc>
          <w:tcPr>
            <w:tcW w:w="427" w:type="pct"/>
          </w:tcPr>
          <w:p w14:paraId="606EBA60" w14:textId="77777777" w:rsidR="00340FA4" w:rsidRPr="00340FA4" w:rsidRDefault="00340FA4" w:rsidP="000148B5">
            <w:pPr>
              <w:jc w:val="right"/>
              <w:rPr>
                <w:sz w:val="20"/>
                <w:szCs w:val="20"/>
              </w:rPr>
            </w:pPr>
          </w:p>
        </w:tc>
        <w:tc>
          <w:tcPr>
            <w:tcW w:w="422" w:type="pct"/>
          </w:tcPr>
          <w:p w14:paraId="12F0EEA3" w14:textId="77777777" w:rsidR="00340FA4" w:rsidRPr="00340FA4" w:rsidRDefault="00340FA4" w:rsidP="000148B5">
            <w:pPr>
              <w:jc w:val="right"/>
              <w:rPr>
                <w:sz w:val="20"/>
                <w:szCs w:val="20"/>
              </w:rPr>
            </w:pPr>
            <w:r w:rsidRPr="00340FA4">
              <w:rPr>
                <w:sz w:val="20"/>
                <w:szCs w:val="20"/>
              </w:rPr>
              <w:t>-17,0*</w:t>
            </w:r>
          </w:p>
        </w:tc>
      </w:tr>
      <w:tr w:rsidR="00340FA4" w:rsidRPr="00340FA4" w14:paraId="17033E98" w14:textId="77777777" w:rsidTr="0020637B">
        <w:trPr>
          <w:trHeight w:val="434"/>
        </w:trPr>
        <w:tc>
          <w:tcPr>
            <w:tcW w:w="741" w:type="pct"/>
          </w:tcPr>
          <w:p w14:paraId="4C392AFB" w14:textId="77777777" w:rsidR="00340FA4" w:rsidRPr="00340FA4" w:rsidRDefault="00340FA4" w:rsidP="000148B5">
            <w:pPr>
              <w:autoSpaceDE w:val="0"/>
              <w:autoSpaceDN w:val="0"/>
              <w:adjustRightInd w:val="0"/>
              <w:ind w:right="60"/>
              <w:rPr>
                <w:sz w:val="20"/>
                <w:szCs w:val="20"/>
              </w:rPr>
            </w:pPr>
            <w:r w:rsidRPr="00340FA4">
              <w:rPr>
                <w:sz w:val="20"/>
                <w:szCs w:val="20"/>
              </w:rPr>
              <w:t xml:space="preserve">Grado </w:t>
            </w:r>
          </w:p>
        </w:tc>
        <w:tc>
          <w:tcPr>
            <w:tcW w:w="417" w:type="pct"/>
          </w:tcPr>
          <w:p w14:paraId="4832B38D" w14:textId="77777777" w:rsidR="00340FA4" w:rsidRPr="00340FA4" w:rsidRDefault="00340FA4" w:rsidP="000148B5">
            <w:pPr>
              <w:jc w:val="right"/>
              <w:rPr>
                <w:rFonts w:eastAsia="Times New Roman"/>
                <w:sz w:val="20"/>
                <w:szCs w:val="20"/>
                <w:lang w:eastAsia="es-ES"/>
              </w:rPr>
            </w:pPr>
          </w:p>
        </w:tc>
        <w:tc>
          <w:tcPr>
            <w:tcW w:w="418" w:type="pct"/>
          </w:tcPr>
          <w:p w14:paraId="5C1F164A" w14:textId="77777777" w:rsidR="00340FA4" w:rsidRPr="00340FA4" w:rsidRDefault="00340FA4" w:rsidP="000148B5">
            <w:pPr>
              <w:jc w:val="right"/>
              <w:rPr>
                <w:sz w:val="20"/>
                <w:szCs w:val="20"/>
              </w:rPr>
            </w:pPr>
            <w:r w:rsidRPr="00340FA4">
              <w:rPr>
                <w:sz w:val="20"/>
                <w:szCs w:val="20"/>
              </w:rPr>
              <w:t>29,6*</w:t>
            </w:r>
          </w:p>
        </w:tc>
        <w:tc>
          <w:tcPr>
            <w:tcW w:w="420" w:type="pct"/>
          </w:tcPr>
          <w:p w14:paraId="2FA70E91" w14:textId="77777777" w:rsidR="00340FA4" w:rsidRPr="00340FA4" w:rsidRDefault="00340FA4" w:rsidP="000148B5">
            <w:pPr>
              <w:jc w:val="right"/>
              <w:rPr>
                <w:sz w:val="20"/>
                <w:szCs w:val="20"/>
              </w:rPr>
            </w:pPr>
          </w:p>
        </w:tc>
        <w:tc>
          <w:tcPr>
            <w:tcW w:w="436" w:type="pct"/>
          </w:tcPr>
          <w:p w14:paraId="36E6A9EB" w14:textId="77777777" w:rsidR="00340FA4" w:rsidRPr="00340FA4" w:rsidRDefault="00340FA4" w:rsidP="000148B5">
            <w:pPr>
              <w:jc w:val="right"/>
              <w:rPr>
                <w:sz w:val="20"/>
                <w:szCs w:val="20"/>
              </w:rPr>
            </w:pPr>
            <w:r w:rsidRPr="00340FA4">
              <w:rPr>
                <w:sz w:val="20"/>
                <w:szCs w:val="20"/>
              </w:rPr>
              <w:t>20,7*</w:t>
            </w:r>
          </w:p>
        </w:tc>
        <w:tc>
          <w:tcPr>
            <w:tcW w:w="438" w:type="pct"/>
          </w:tcPr>
          <w:p w14:paraId="4A115CA9" w14:textId="77777777" w:rsidR="00340FA4" w:rsidRPr="00340FA4" w:rsidRDefault="00340FA4" w:rsidP="000148B5">
            <w:pPr>
              <w:jc w:val="right"/>
              <w:rPr>
                <w:rFonts w:eastAsia="Times New Roman"/>
                <w:sz w:val="20"/>
                <w:szCs w:val="20"/>
                <w:lang w:eastAsia="es-ES"/>
              </w:rPr>
            </w:pPr>
          </w:p>
        </w:tc>
        <w:tc>
          <w:tcPr>
            <w:tcW w:w="427" w:type="pct"/>
          </w:tcPr>
          <w:p w14:paraId="171C9364" w14:textId="77777777" w:rsidR="00340FA4" w:rsidRPr="00340FA4" w:rsidRDefault="00340FA4" w:rsidP="000148B5">
            <w:pPr>
              <w:jc w:val="right"/>
              <w:rPr>
                <w:sz w:val="20"/>
                <w:szCs w:val="20"/>
              </w:rPr>
            </w:pPr>
            <w:r w:rsidRPr="00340FA4">
              <w:rPr>
                <w:sz w:val="20"/>
                <w:szCs w:val="20"/>
              </w:rPr>
              <w:t>19,5*</w:t>
            </w:r>
          </w:p>
        </w:tc>
        <w:tc>
          <w:tcPr>
            <w:tcW w:w="427" w:type="pct"/>
          </w:tcPr>
          <w:p w14:paraId="3E4F2E8E" w14:textId="77777777" w:rsidR="00340FA4" w:rsidRPr="00340FA4" w:rsidRDefault="00340FA4" w:rsidP="000148B5">
            <w:pPr>
              <w:jc w:val="right"/>
              <w:rPr>
                <w:sz w:val="20"/>
                <w:szCs w:val="20"/>
              </w:rPr>
            </w:pPr>
          </w:p>
        </w:tc>
        <w:tc>
          <w:tcPr>
            <w:tcW w:w="427" w:type="pct"/>
          </w:tcPr>
          <w:p w14:paraId="7EB9E582" w14:textId="77777777" w:rsidR="00340FA4" w:rsidRPr="00340FA4" w:rsidRDefault="00340FA4" w:rsidP="000148B5">
            <w:pPr>
              <w:jc w:val="right"/>
              <w:rPr>
                <w:sz w:val="20"/>
                <w:szCs w:val="20"/>
              </w:rPr>
            </w:pPr>
            <w:r w:rsidRPr="00340FA4">
              <w:rPr>
                <w:sz w:val="20"/>
                <w:szCs w:val="20"/>
              </w:rPr>
              <w:t>33,0*</w:t>
            </w:r>
          </w:p>
        </w:tc>
        <w:tc>
          <w:tcPr>
            <w:tcW w:w="427" w:type="pct"/>
          </w:tcPr>
          <w:p w14:paraId="3CA6A9F5" w14:textId="77777777" w:rsidR="00340FA4" w:rsidRPr="00340FA4" w:rsidRDefault="00340FA4" w:rsidP="000148B5">
            <w:pPr>
              <w:jc w:val="right"/>
              <w:rPr>
                <w:sz w:val="20"/>
                <w:szCs w:val="20"/>
              </w:rPr>
            </w:pPr>
          </w:p>
        </w:tc>
        <w:tc>
          <w:tcPr>
            <w:tcW w:w="422" w:type="pct"/>
          </w:tcPr>
          <w:p w14:paraId="60D2EE0C" w14:textId="77777777" w:rsidR="00340FA4" w:rsidRPr="00340FA4" w:rsidRDefault="00340FA4" w:rsidP="000148B5">
            <w:pPr>
              <w:jc w:val="right"/>
              <w:rPr>
                <w:sz w:val="20"/>
                <w:szCs w:val="20"/>
              </w:rPr>
            </w:pPr>
            <w:r w:rsidRPr="00340FA4">
              <w:rPr>
                <w:sz w:val="20"/>
                <w:szCs w:val="20"/>
              </w:rPr>
              <w:t>21,2*</w:t>
            </w:r>
          </w:p>
        </w:tc>
      </w:tr>
      <w:tr w:rsidR="00340FA4" w:rsidRPr="00340FA4" w14:paraId="43216DAB" w14:textId="77777777" w:rsidTr="0020637B">
        <w:trPr>
          <w:trHeight w:val="325"/>
        </w:trPr>
        <w:tc>
          <w:tcPr>
            <w:tcW w:w="741" w:type="pct"/>
          </w:tcPr>
          <w:p w14:paraId="728506D6" w14:textId="77777777" w:rsidR="00340FA4" w:rsidRPr="00340FA4" w:rsidRDefault="00340FA4" w:rsidP="000148B5">
            <w:pPr>
              <w:autoSpaceDE w:val="0"/>
              <w:autoSpaceDN w:val="0"/>
              <w:adjustRightInd w:val="0"/>
              <w:ind w:right="60"/>
              <w:jc w:val="center"/>
              <w:rPr>
                <w:sz w:val="20"/>
                <w:szCs w:val="20"/>
              </w:rPr>
            </w:pPr>
          </w:p>
        </w:tc>
        <w:tc>
          <w:tcPr>
            <w:tcW w:w="4259" w:type="pct"/>
            <w:gridSpan w:val="10"/>
          </w:tcPr>
          <w:p w14:paraId="746433BA" w14:textId="77777777" w:rsidR="00340FA4" w:rsidRPr="00340FA4" w:rsidRDefault="00340FA4" w:rsidP="000148B5">
            <w:pPr>
              <w:jc w:val="center"/>
              <w:rPr>
                <w:b/>
                <w:sz w:val="20"/>
                <w:szCs w:val="20"/>
              </w:rPr>
            </w:pPr>
            <w:r w:rsidRPr="00340FA4">
              <w:rPr>
                <w:b/>
                <w:sz w:val="20"/>
                <w:szCs w:val="20"/>
              </w:rPr>
              <w:t>Lectura</w:t>
            </w:r>
          </w:p>
        </w:tc>
      </w:tr>
      <w:tr w:rsidR="00340FA4" w:rsidRPr="00340FA4" w14:paraId="5D65BAB5" w14:textId="77777777" w:rsidTr="0020637B">
        <w:trPr>
          <w:trHeight w:val="434"/>
        </w:trPr>
        <w:tc>
          <w:tcPr>
            <w:tcW w:w="741" w:type="pct"/>
          </w:tcPr>
          <w:p w14:paraId="7478FFC7" w14:textId="77777777" w:rsidR="00340FA4" w:rsidRPr="00340FA4" w:rsidRDefault="00340FA4" w:rsidP="000148B5">
            <w:pPr>
              <w:rPr>
                <w:rFonts w:eastAsia="Times New Roman"/>
                <w:sz w:val="20"/>
                <w:szCs w:val="20"/>
                <w:lang w:eastAsia="es-ES"/>
              </w:rPr>
            </w:pPr>
            <w:r w:rsidRPr="00340FA4">
              <w:rPr>
                <w:rFonts w:eastAsia="Times New Roman"/>
                <w:sz w:val="20"/>
                <w:szCs w:val="20"/>
                <w:lang w:eastAsia="es-ES"/>
              </w:rPr>
              <w:t>Promedio</w:t>
            </w:r>
          </w:p>
        </w:tc>
        <w:tc>
          <w:tcPr>
            <w:tcW w:w="417" w:type="pct"/>
          </w:tcPr>
          <w:p w14:paraId="60F95A25" w14:textId="77777777" w:rsidR="00340FA4" w:rsidRPr="00340FA4" w:rsidRDefault="00340FA4" w:rsidP="000148B5">
            <w:pPr>
              <w:jc w:val="center"/>
              <w:rPr>
                <w:sz w:val="20"/>
                <w:szCs w:val="20"/>
              </w:rPr>
            </w:pPr>
            <w:r w:rsidRPr="00340FA4">
              <w:rPr>
                <w:sz w:val="20"/>
                <w:szCs w:val="20"/>
              </w:rPr>
              <w:t>388,9</w:t>
            </w:r>
          </w:p>
        </w:tc>
        <w:tc>
          <w:tcPr>
            <w:tcW w:w="418" w:type="pct"/>
          </w:tcPr>
          <w:p w14:paraId="59042A29" w14:textId="77777777" w:rsidR="00340FA4" w:rsidRPr="00340FA4" w:rsidRDefault="00340FA4" w:rsidP="000148B5">
            <w:pPr>
              <w:jc w:val="center"/>
              <w:rPr>
                <w:sz w:val="20"/>
                <w:szCs w:val="20"/>
              </w:rPr>
            </w:pPr>
            <w:r w:rsidRPr="00340FA4">
              <w:rPr>
                <w:sz w:val="20"/>
                <w:szCs w:val="20"/>
              </w:rPr>
              <w:t>396,1</w:t>
            </w:r>
          </w:p>
        </w:tc>
        <w:tc>
          <w:tcPr>
            <w:tcW w:w="420" w:type="pct"/>
          </w:tcPr>
          <w:p w14:paraId="0FD2563E" w14:textId="77777777" w:rsidR="00340FA4" w:rsidRPr="00340FA4" w:rsidRDefault="00340FA4" w:rsidP="000148B5">
            <w:pPr>
              <w:jc w:val="center"/>
              <w:rPr>
                <w:sz w:val="20"/>
                <w:szCs w:val="20"/>
              </w:rPr>
            </w:pPr>
            <w:r w:rsidRPr="00340FA4">
              <w:rPr>
                <w:sz w:val="20"/>
                <w:szCs w:val="20"/>
              </w:rPr>
              <w:t>413,4</w:t>
            </w:r>
          </w:p>
        </w:tc>
        <w:tc>
          <w:tcPr>
            <w:tcW w:w="436" w:type="pct"/>
          </w:tcPr>
          <w:p w14:paraId="134338DB" w14:textId="77777777" w:rsidR="00340FA4" w:rsidRPr="00340FA4" w:rsidRDefault="00340FA4" w:rsidP="000148B5">
            <w:pPr>
              <w:jc w:val="right"/>
              <w:rPr>
                <w:sz w:val="20"/>
                <w:szCs w:val="20"/>
              </w:rPr>
            </w:pPr>
            <w:r w:rsidRPr="00340FA4">
              <w:rPr>
                <w:sz w:val="20"/>
                <w:szCs w:val="20"/>
              </w:rPr>
              <w:t>424,3</w:t>
            </w:r>
          </w:p>
        </w:tc>
        <w:tc>
          <w:tcPr>
            <w:tcW w:w="438" w:type="pct"/>
          </w:tcPr>
          <w:p w14:paraId="14E8E31B" w14:textId="77777777" w:rsidR="00340FA4" w:rsidRPr="00340FA4" w:rsidRDefault="00340FA4" w:rsidP="000148B5">
            <w:pPr>
              <w:jc w:val="center"/>
              <w:rPr>
                <w:sz w:val="20"/>
                <w:szCs w:val="20"/>
              </w:rPr>
            </w:pPr>
            <w:r w:rsidRPr="00340FA4">
              <w:rPr>
                <w:sz w:val="20"/>
                <w:szCs w:val="20"/>
              </w:rPr>
              <w:t>462,6</w:t>
            </w:r>
          </w:p>
        </w:tc>
        <w:tc>
          <w:tcPr>
            <w:tcW w:w="427" w:type="pct"/>
          </w:tcPr>
          <w:p w14:paraId="455D4977" w14:textId="77777777" w:rsidR="00340FA4" w:rsidRPr="00340FA4" w:rsidRDefault="00340FA4" w:rsidP="000148B5">
            <w:pPr>
              <w:jc w:val="center"/>
              <w:rPr>
                <w:sz w:val="20"/>
                <w:szCs w:val="20"/>
              </w:rPr>
            </w:pPr>
            <w:r w:rsidRPr="00340FA4">
              <w:rPr>
                <w:sz w:val="20"/>
                <w:szCs w:val="20"/>
              </w:rPr>
              <w:t>467,7</w:t>
            </w:r>
          </w:p>
        </w:tc>
        <w:tc>
          <w:tcPr>
            <w:tcW w:w="427" w:type="pct"/>
          </w:tcPr>
          <w:p w14:paraId="26D83F16" w14:textId="77777777" w:rsidR="00340FA4" w:rsidRPr="00340FA4" w:rsidRDefault="00340FA4" w:rsidP="000148B5">
            <w:pPr>
              <w:jc w:val="center"/>
              <w:rPr>
                <w:sz w:val="20"/>
                <w:szCs w:val="20"/>
              </w:rPr>
            </w:pPr>
            <w:r w:rsidRPr="00340FA4">
              <w:rPr>
                <w:sz w:val="20"/>
                <w:szCs w:val="20"/>
              </w:rPr>
              <w:t>431,2</w:t>
            </w:r>
          </w:p>
        </w:tc>
        <w:tc>
          <w:tcPr>
            <w:tcW w:w="427" w:type="pct"/>
          </w:tcPr>
          <w:p w14:paraId="50F8F533" w14:textId="77777777" w:rsidR="00340FA4" w:rsidRPr="00340FA4" w:rsidRDefault="00340FA4" w:rsidP="000148B5">
            <w:pPr>
              <w:jc w:val="center"/>
              <w:rPr>
                <w:sz w:val="20"/>
                <w:szCs w:val="20"/>
              </w:rPr>
            </w:pPr>
            <w:r w:rsidRPr="00340FA4">
              <w:rPr>
                <w:sz w:val="20"/>
                <w:szCs w:val="20"/>
              </w:rPr>
              <w:t>435,3</w:t>
            </w:r>
          </w:p>
        </w:tc>
        <w:tc>
          <w:tcPr>
            <w:tcW w:w="427" w:type="pct"/>
          </w:tcPr>
          <w:p w14:paraId="79E386EE" w14:textId="77777777" w:rsidR="00340FA4" w:rsidRPr="00340FA4" w:rsidRDefault="00340FA4" w:rsidP="000148B5">
            <w:pPr>
              <w:jc w:val="center"/>
              <w:rPr>
                <w:sz w:val="20"/>
                <w:szCs w:val="20"/>
              </w:rPr>
            </w:pPr>
            <w:r w:rsidRPr="00340FA4">
              <w:rPr>
                <w:sz w:val="20"/>
                <w:szCs w:val="20"/>
              </w:rPr>
              <w:t>392,4</w:t>
            </w:r>
          </w:p>
        </w:tc>
        <w:tc>
          <w:tcPr>
            <w:tcW w:w="422" w:type="pct"/>
          </w:tcPr>
          <w:p w14:paraId="28BC5DC3" w14:textId="77777777" w:rsidR="00340FA4" w:rsidRPr="00340FA4" w:rsidRDefault="00340FA4" w:rsidP="000148B5">
            <w:pPr>
              <w:jc w:val="center"/>
              <w:rPr>
                <w:sz w:val="20"/>
                <w:szCs w:val="20"/>
              </w:rPr>
            </w:pPr>
            <w:r w:rsidRPr="00340FA4">
              <w:rPr>
                <w:sz w:val="20"/>
                <w:szCs w:val="20"/>
              </w:rPr>
              <w:t>399,8</w:t>
            </w:r>
          </w:p>
        </w:tc>
      </w:tr>
      <w:tr w:rsidR="00340FA4" w:rsidRPr="00340FA4" w14:paraId="00E43FE0" w14:textId="77777777" w:rsidTr="0020637B">
        <w:trPr>
          <w:trHeight w:val="434"/>
        </w:trPr>
        <w:tc>
          <w:tcPr>
            <w:tcW w:w="741" w:type="pct"/>
          </w:tcPr>
          <w:p w14:paraId="22B8ACCA" w14:textId="77777777" w:rsidR="00340FA4" w:rsidRPr="00340FA4" w:rsidRDefault="00340FA4" w:rsidP="000148B5">
            <w:pPr>
              <w:rPr>
                <w:rFonts w:eastAsia="Times New Roman"/>
                <w:sz w:val="20"/>
                <w:szCs w:val="20"/>
                <w:lang w:eastAsia="es-ES"/>
              </w:rPr>
            </w:pPr>
            <w:r w:rsidRPr="00340FA4">
              <w:rPr>
                <w:rFonts w:eastAsia="Times New Roman"/>
                <w:sz w:val="20"/>
                <w:szCs w:val="20"/>
                <w:lang w:eastAsia="es-ES"/>
              </w:rPr>
              <w:t>Varón</w:t>
            </w:r>
          </w:p>
        </w:tc>
        <w:tc>
          <w:tcPr>
            <w:tcW w:w="417" w:type="pct"/>
          </w:tcPr>
          <w:p w14:paraId="21C97E9A" w14:textId="77777777" w:rsidR="00340FA4" w:rsidRPr="00340FA4" w:rsidRDefault="00340FA4" w:rsidP="000148B5">
            <w:pPr>
              <w:jc w:val="right"/>
              <w:rPr>
                <w:sz w:val="20"/>
                <w:szCs w:val="20"/>
              </w:rPr>
            </w:pPr>
            <w:r w:rsidRPr="00340FA4">
              <w:rPr>
                <w:sz w:val="20"/>
                <w:szCs w:val="20"/>
              </w:rPr>
              <w:t>-17,9*</w:t>
            </w:r>
          </w:p>
        </w:tc>
        <w:tc>
          <w:tcPr>
            <w:tcW w:w="418" w:type="pct"/>
          </w:tcPr>
          <w:p w14:paraId="4A0A9CC8" w14:textId="77777777" w:rsidR="00340FA4" w:rsidRPr="00340FA4" w:rsidRDefault="00340FA4" w:rsidP="000148B5">
            <w:pPr>
              <w:jc w:val="right"/>
              <w:rPr>
                <w:sz w:val="20"/>
                <w:szCs w:val="20"/>
              </w:rPr>
            </w:pPr>
            <w:r w:rsidRPr="00340FA4">
              <w:rPr>
                <w:sz w:val="20"/>
                <w:szCs w:val="20"/>
              </w:rPr>
              <w:t>-11,2*</w:t>
            </w:r>
          </w:p>
        </w:tc>
        <w:tc>
          <w:tcPr>
            <w:tcW w:w="420" w:type="pct"/>
          </w:tcPr>
          <w:p w14:paraId="142D7F66" w14:textId="77777777" w:rsidR="00340FA4" w:rsidRPr="00340FA4" w:rsidRDefault="00340FA4" w:rsidP="000148B5">
            <w:pPr>
              <w:jc w:val="right"/>
              <w:rPr>
                <w:sz w:val="20"/>
                <w:szCs w:val="20"/>
              </w:rPr>
            </w:pPr>
            <w:r w:rsidRPr="00340FA4">
              <w:rPr>
                <w:sz w:val="20"/>
                <w:szCs w:val="20"/>
              </w:rPr>
              <w:t>-15,8*</w:t>
            </w:r>
          </w:p>
        </w:tc>
        <w:tc>
          <w:tcPr>
            <w:tcW w:w="436" w:type="pct"/>
          </w:tcPr>
          <w:p w14:paraId="307D1E42" w14:textId="77777777" w:rsidR="00340FA4" w:rsidRPr="00340FA4" w:rsidRDefault="00340FA4" w:rsidP="000148B5">
            <w:pPr>
              <w:jc w:val="right"/>
              <w:rPr>
                <w:sz w:val="20"/>
                <w:szCs w:val="20"/>
              </w:rPr>
            </w:pPr>
            <w:r w:rsidRPr="00340FA4">
              <w:rPr>
                <w:sz w:val="20"/>
                <w:szCs w:val="20"/>
              </w:rPr>
              <w:t>-11,4*</w:t>
            </w:r>
          </w:p>
        </w:tc>
        <w:tc>
          <w:tcPr>
            <w:tcW w:w="438" w:type="pct"/>
          </w:tcPr>
          <w:p w14:paraId="4AFE9847" w14:textId="77777777" w:rsidR="00340FA4" w:rsidRPr="00340FA4" w:rsidRDefault="00340FA4" w:rsidP="000148B5">
            <w:pPr>
              <w:jc w:val="right"/>
              <w:rPr>
                <w:sz w:val="20"/>
                <w:szCs w:val="20"/>
              </w:rPr>
            </w:pPr>
            <w:r w:rsidRPr="00340FA4">
              <w:rPr>
                <w:sz w:val="20"/>
                <w:szCs w:val="20"/>
              </w:rPr>
              <w:t>-17,6*</w:t>
            </w:r>
          </w:p>
        </w:tc>
        <w:tc>
          <w:tcPr>
            <w:tcW w:w="427" w:type="pct"/>
          </w:tcPr>
          <w:p w14:paraId="2424AE84" w14:textId="77777777" w:rsidR="00340FA4" w:rsidRPr="00340FA4" w:rsidRDefault="00340FA4" w:rsidP="000148B5">
            <w:pPr>
              <w:jc w:val="right"/>
              <w:rPr>
                <w:sz w:val="20"/>
                <w:szCs w:val="20"/>
              </w:rPr>
            </w:pPr>
            <w:r w:rsidRPr="00340FA4">
              <w:rPr>
                <w:sz w:val="20"/>
                <w:szCs w:val="20"/>
              </w:rPr>
              <w:t>-14,1*</w:t>
            </w:r>
          </w:p>
        </w:tc>
        <w:tc>
          <w:tcPr>
            <w:tcW w:w="427" w:type="pct"/>
          </w:tcPr>
          <w:p w14:paraId="2E47C5D0" w14:textId="77777777" w:rsidR="00340FA4" w:rsidRPr="00340FA4" w:rsidRDefault="00340FA4" w:rsidP="000148B5">
            <w:pPr>
              <w:jc w:val="right"/>
              <w:rPr>
                <w:sz w:val="20"/>
                <w:szCs w:val="20"/>
              </w:rPr>
            </w:pPr>
            <w:r w:rsidRPr="00340FA4">
              <w:rPr>
                <w:sz w:val="20"/>
                <w:szCs w:val="20"/>
              </w:rPr>
              <w:t>-17,4*</w:t>
            </w:r>
          </w:p>
        </w:tc>
        <w:tc>
          <w:tcPr>
            <w:tcW w:w="427" w:type="pct"/>
          </w:tcPr>
          <w:p w14:paraId="127C7776" w14:textId="77777777" w:rsidR="00340FA4" w:rsidRPr="00340FA4" w:rsidRDefault="00340FA4" w:rsidP="000148B5">
            <w:pPr>
              <w:jc w:val="right"/>
              <w:rPr>
                <w:sz w:val="20"/>
                <w:szCs w:val="20"/>
              </w:rPr>
            </w:pPr>
            <w:r w:rsidRPr="00340FA4">
              <w:rPr>
                <w:sz w:val="20"/>
                <w:szCs w:val="20"/>
              </w:rPr>
              <w:t>-13,2*</w:t>
            </w:r>
          </w:p>
        </w:tc>
        <w:tc>
          <w:tcPr>
            <w:tcW w:w="427" w:type="pct"/>
          </w:tcPr>
          <w:p w14:paraId="4BFF9480" w14:textId="77777777" w:rsidR="00340FA4" w:rsidRPr="00340FA4" w:rsidRDefault="00340FA4" w:rsidP="000148B5">
            <w:pPr>
              <w:jc w:val="center"/>
              <w:rPr>
                <w:sz w:val="20"/>
                <w:szCs w:val="20"/>
              </w:rPr>
            </w:pPr>
            <w:r w:rsidRPr="00340FA4">
              <w:rPr>
                <w:sz w:val="20"/>
                <w:szCs w:val="20"/>
              </w:rPr>
              <w:t>-13,7*</w:t>
            </w:r>
          </w:p>
        </w:tc>
        <w:tc>
          <w:tcPr>
            <w:tcW w:w="422" w:type="pct"/>
          </w:tcPr>
          <w:p w14:paraId="26F0D9E7" w14:textId="77777777" w:rsidR="00340FA4" w:rsidRPr="00340FA4" w:rsidRDefault="00340FA4" w:rsidP="000148B5">
            <w:pPr>
              <w:jc w:val="right"/>
              <w:rPr>
                <w:rFonts w:cs="Calibri"/>
                <w:sz w:val="20"/>
                <w:szCs w:val="20"/>
              </w:rPr>
            </w:pPr>
            <w:r w:rsidRPr="00340FA4">
              <w:rPr>
                <w:rFonts w:cs="Calibri"/>
                <w:sz w:val="20"/>
                <w:szCs w:val="20"/>
              </w:rPr>
              <w:t>-8,6*</w:t>
            </w:r>
          </w:p>
        </w:tc>
      </w:tr>
      <w:tr w:rsidR="00340FA4" w:rsidRPr="00340FA4" w14:paraId="57358490" w14:textId="77777777" w:rsidTr="0020637B">
        <w:trPr>
          <w:trHeight w:val="434"/>
        </w:trPr>
        <w:tc>
          <w:tcPr>
            <w:tcW w:w="741" w:type="pct"/>
          </w:tcPr>
          <w:p w14:paraId="4F731664" w14:textId="77777777" w:rsidR="00340FA4" w:rsidRPr="00340FA4" w:rsidRDefault="00340FA4" w:rsidP="000148B5">
            <w:pPr>
              <w:autoSpaceDE w:val="0"/>
              <w:autoSpaceDN w:val="0"/>
              <w:adjustRightInd w:val="0"/>
              <w:ind w:right="60"/>
              <w:rPr>
                <w:sz w:val="20"/>
                <w:szCs w:val="20"/>
              </w:rPr>
            </w:pPr>
            <w:r w:rsidRPr="00340FA4">
              <w:rPr>
                <w:sz w:val="20"/>
                <w:szCs w:val="20"/>
              </w:rPr>
              <w:t>Repite</w:t>
            </w:r>
          </w:p>
        </w:tc>
        <w:tc>
          <w:tcPr>
            <w:tcW w:w="417" w:type="pct"/>
          </w:tcPr>
          <w:p w14:paraId="0D2EE601" w14:textId="77777777" w:rsidR="00340FA4" w:rsidRPr="00340FA4" w:rsidRDefault="00340FA4" w:rsidP="000148B5">
            <w:pPr>
              <w:jc w:val="right"/>
              <w:rPr>
                <w:rFonts w:eastAsia="Times New Roman"/>
                <w:sz w:val="20"/>
                <w:szCs w:val="20"/>
                <w:lang w:eastAsia="es-ES"/>
              </w:rPr>
            </w:pPr>
          </w:p>
        </w:tc>
        <w:tc>
          <w:tcPr>
            <w:tcW w:w="418" w:type="pct"/>
          </w:tcPr>
          <w:p w14:paraId="5B3A73FA" w14:textId="77777777" w:rsidR="00340FA4" w:rsidRPr="00340FA4" w:rsidRDefault="00340FA4" w:rsidP="000148B5">
            <w:pPr>
              <w:jc w:val="right"/>
              <w:rPr>
                <w:sz w:val="20"/>
                <w:szCs w:val="20"/>
              </w:rPr>
            </w:pPr>
            <w:r w:rsidRPr="00340FA4">
              <w:rPr>
                <w:sz w:val="20"/>
                <w:szCs w:val="20"/>
              </w:rPr>
              <w:t>-22,2*</w:t>
            </w:r>
          </w:p>
        </w:tc>
        <w:tc>
          <w:tcPr>
            <w:tcW w:w="420" w:type="pct"/>
          </w:tcPr>
          <w:p w14:paraId="6C801FD3" w14:textId="77777777" w:rsidR="00340FA4" w:rsidRPr="00340FA4" w:rsidRDefault="00340FA4" w:rsidP="000148B5">
            <w:pPr>
              <w:jc w:val="right"/>
              <w:rPr>
                <w:sz w:val="20"/>
                <w:szCs w:val="20"/>
              </w:rPr>
            </w:pPr>
          </w:p>
        </w:tc>
        <w:tc>
          <w:tcPr>
            <w:tcW w:w="436" w:type="pct"/>
          </w:tcPr>
          <w:p w14:paraId="0A51D1F9" w14:textId="77777777" w:rsidR="00340FA4" w:rsidRPr="00340FA4" w:rsidRDefault="00340FA4" w:rsidP="000148B5">
            <w:pPr>
              <w:jc w:val="right"/>
              <w:rPr>
                <w:sz w:val="20"/>
                <w:szCs w:val="20"/>
              </w:rPr>
            </w:pPr>
            <w:r w:rsidRPr="00340FA4">
              <w:rPr>
                <w:sz w:val="20"/>
                <w:szCs w:val="20"/>
              </w:rPr>
              <w:t>-31,5*</w:t>
            </w:r>
          </w:p>
        </w:tc>
        <w:tc>
          <w:tcPr>
            <w:tcW w:w="438" w:type="pct"/>
          </w:tcPr>
          <w:p w14:paraId="7FF0FBB8" w14:textId="77777777" w:rsidR="00340FA4" w:rsidRPr="00340FA4" w:rsidRDefault="00340FA4" w:rsidP="000148B5">
            <w:pPr>
              <w:jc w:val="right"/>
              <w:rPr>
                <w:rFonts w:eastAsia="Times New Roman"/>
                <w:sz w:val="20"/>
                <w:szCs w:val="20"/>
                <w:lang w:eastAsia="es-ES"/>
              </w:rPr>
            </w:pPr>
          </w:p>
        </w:tc>
        <w:tc>
          <w:tcPr>
            <w:tcW w:w="427" w:type="pct"/>
          </w:tcPr>
          <w:p w14:paraId="5AF5BFDF" w14:textId="77777777" w:rsidR="00340FA4" w:rsidRPr="00340FA4" w:rsidRDefault="00340FA4" w:rsidP="000148B5">
            <w:pPr>
              <w:jc w:val="right"/>
              <w:rPr>
                <w:sz w:val="20"/>
                <w:szCs w:val="20"/>
              </w:rPr>
            </w:pPr>
            <w:r w:rsidRPr="00340FA4">
              <w:rPr>
                <w:sz w:val="20"/>
                <w:szCs w:val="20"/>
              </w:rPr>
              <w:t>-33,9*</w:t>
            </w:r>
          </w:p>
        </w:tc>
        <w:tc>
          <w:tcPr>
            <w:tcW w:w="427" w:type="pct"/>
          </w:tcPr>
          <w:p w14:paraId="20CEBBEF" w14:textId="77777777" w:rsidR="00340FA4" w:rsidRPr="00340FA4" w:rsidRDefault="00340FA4" w:rsidP="000148B5">
            <w:pPr>
              <w:jc w:val="right"/>
              <w:rPr>
                <w:sz w:val="20"/>
                <w:szCs w:val="20"/>
              </w:rPr>
            </w:pPr>
          </w:p>
        </w:tc>
        <w:tc>
          <w:tcPr>
            <w:tcW w:w="427" w:type="pct"/>
          </w:tcPr>
          <w:p w14:paraId="360C8535" w14:textId="77777777" w:rsidR="00340FA4" w:rsidRPr="00340FA4" w:rsidRDefault="00340FA4" w:rsidP="000148B5">
            <w:pPr>
              <w:jc w:val="right"/>
              <w:rPr>
                <w:sz w:val="20"/>
                <w:szCs w:val="20"/>
              </w:rPr>
            </w:pPr>
            <w:r w:rsidRPr="00340FA4">
              <w:rPr>
                <w:sz w:val="20"/>
                <w:szCs w:val="20"/>
              </w:rPr>
              <w:t>-18,9*</w:t>
            </w:r>
          </w:p>
        </w:tc>
        <w:tc>
          <w:tcPr>
            <w:tcW w:w="427" w:type="pct"/>
          </w:tcPr>
          <w:p w14:paraId="195F23BD" w14:textId="77777777" w:rsidR="00340FA4" w:rsidRPr="00340FA4" w:rsidRDefault="00340FA4" w:rsidP="000148B5">
            <w:pPr>
              <w:jc w:val="center"/>
              <w:rPr>
                <w:sz w:val="20"/>
                <w:szCs w:val="20"/>
              </w:rPr>
            </w:pPr>
          </w:p>
        </w:tc>
        <w:tc>
          <w:tcPr>
            <w:tcW w:w="422" w:type="pct"/>
          </w:tcPr>
          <w:p w14:paraId="71EAC932" w14:textId="77777777" w:rsidR="00340FA4" w:rsidRPr="00340FA4" w:rsidRDefault="00340FA4" w:rsidP="000148B5">
            <w:pPr>
              <w:jc w:val="right"/>
              <w:rPr>
                <w:rFonts w:cs="Calibri"/>
                <w:sz w:val="20"/>
                <w:szCs w:val="20"/>
              </w:rPr>
            </w:pPr>
            <w:r w:rsidRPr="00340FA4">
              <w:rPr>
                <w:rFonts w:cs="Calibri"/>
                <w:sz w:val="20"/>
                <w:szCs w:val="20"/>
              </w:rPr>
              <w:t>-28,7*</w:t>
            </w:r>
          </w:p>
        </w:tc>
      </w:tr>
      <w:tr w:rsidR="00340FA4" w:rsidRPr="00340FA4" w14:paraId="7C284CAC" w14:textId="77777777" w:rsidTr="0020637B">
        <w:trPr>
          <w:trHeight w:val="434"/>
        </w:trPr>
        <w:tc>
          <w:tcPr>
            <w:tcW w:w="741" w:type="pct"/>
          </w:tcPr>
          <w:p w14:paraId="3B2B7CD4" w14:textId="77777777" w:rsidR="00340FA4" w:rsidRPr="00340FA4" w:rsidRDefault="00340FA4" w:rsidP="000148B5">
            <w:pPr>
              <w:autoSpaceDE w:val="0"/>
              <w:autoSpaceDN w:val="0"/>
              <w:adjustRightInd w:val="0"/>
              <w:ind w:right="60"/>
              <w:rPr>
                <w:sz w:val="20"/>
                <w:szCs w:val="20"/>
              </w:rPr>
            </w:pPr>
            <w:r w:rsidRPr="00340FA4">
              <w:rPr>
                <w:sz w:val="20"/>
                <w:szCs w:val="20"/>
              </w:rPr>
              <w:t xml:space="preserve">Grado </w:t>
            </w:r>
          </w:p>
        </w:tc>
        <w:tc>
          <w:tcPr>
            <w:tcW w:w="417" w:type="pct"/>
          </w:tcPr>
          <w:p w14:paraId="0E6095CE" w14:textId="77777777" w:rsidR="00340FA4" w:rsidRPr="00340FA4" w:rsidRDefault="00340FA4" w:rsidP="000148B5">
            <w:pPr>
              <w:jc w:val="right"/>
              <w:rPr>
                <w:rFonts w:eastAsia="Times New Roman"/>
                <w:sz w:val="20"/>
                <w:szCs w:val="20"/>
                <w:lang w:eastAsia="es-ES"/>
              </w:rPr>
            </w:pPr>
          </w:p>
        </w:tc>
        <w:tc>
          <w:tcPr>
            <w:tcW w:w="418" w:type="pct"/>
          </w:tcPr>
          <w:p w14:paraId="2A5FA993" w14:textId="77777777" w:rsidR="00340FA4" w:rsidRPr="00340FA4" w:rsidRDefault="00340FA4" w:rsidP="000148B5">
            <w:pPr>
              <w:jc w:val="right"/>
              <w:rPr>
                <w:sz w:val="20"/>
                <w:szCs w:val="20"/>
              </w:rPr>
            </w:pPr>
            <w:r w:rsidRPr="00340FA4">
              <w:rPr>
                <w:sz w:val="20"/>
                <w:szCs w:val="20"/>
              </w:rPr>
              <w:t>32,9*</w:t>
            </w:r>
          </w:p>
        </w:tc>
        <w:tc>
          <w:tcPr>
            <w:tcW w:w="420" w:type="pct"/>
          </w:tcPr>
          <w:p w14:paraId="32F9268C" w14:textId="77777777" w:rsidR="00340FA4" w:rsidRPr="00340FA4" w:rsidRDefault="00340FA4" w:rsidP="000148B5">
            <w:pPr>
              <w:jc w:val="right"/>
              <w:rPr>
                <w:sz w:val="20"/>
                <w:szCs w:val="20"/>
              </w:rPr>
            </w:pPr>
          </w:p>
        </w:tc>
        <w:tc>
          <w:tcPr>
            <w:tcW w:w="436" w:type="pct"/>
          </w:tcPr>
          <w:p w14:paraId="1B48A0E7" w14:textId="77777777" w:rsidR="00340FA4" w:rsidRPr="00340FA4" w:rsidRDefault="00340FA4" w:rsidP="000148B5">
            <w:pPr>
              <w:jc w:val="right"/>
              <w:rPr>
                <w:sz w:val="20"/>
                <w:szCs w:val="20"/>
              </w:rPr>
            </w:pPr>
            <w:r w:rsidRPr="00340FA4">
              <w:rPr>
                <w:sz w:val="20"/>
                <w:szCs w:val="20"/>
              </w:rPr>
              <w:t>24,2*</w:t>
            </w:r>
          </w:p>
        </w:tc>
        <w:tc>
          <w:tcPr>
            <w:tcW w:w="438" w:type="pct"/>
          </w:tcPr>
          <w:p w14:paraId="4C5181CD" w14:textId="77777777" w:rsidR="00340FA4" w:rsidRPr="00340FA4" w:rsidRDefault="00340FA4" w:rsidP="000148B5">
            <w:pPr>
              <w:jc w:val="right"/>
              <w:rPr>
                <w:rFonts w:eastAsia="Times New Roman"/>
                <w:sz w:val="20"/>
                <w:szCs w:val="20"/>
                <w:lang w:eastAsia="es-ES"/>
              </w:rPr>
            </w:pPr>
          </w:p>
        </w:tc>
        <w:tc>
          <w:tcPr>
            <w:tcW w:w="427" w:type="pct"/>
          </w:tcPr>
          <w:p w14:paraId="6DED850A" w14:textId="77777777" w:rsidR="00340FA4" w:rsidRPr="00340FA4" w:rsidRDefault="00340FA4" w:rsidP="000148B5">
            <w:pPr>
              <w:jc w:val="right"/>
              <w:rPr>
                <w:sz w:val="20"/>
                <w:szCs w:val="20"/>
              </w:rPr>
            </w:pPr>
            <w:r w:rsidRPr="00340FA4">
              <w:rPr>
                <w:sz w:val="20"/>
                <w:szCs w:val="20"/>
              </w:rPr>
              <w:t>17,9*</w:t>
            </w:r>
          </w:p>
        </w:tc>
        <w:tc>
          <w:tcPr>
            <w:tcW w:w="427" w:type="pct"/>
          </w:tcPr>
          <w:p w14:paraId="4C15BC3B" w14:textId="77777777" w:rsidR="00340FA4" w:rsidRPr="00340FA4" w:rsidRDefault="00340FA4" w:rsidP="000148B5">
            <w:pPr>
              <w:jc w:val="right"/>
              <w:rPr>
                <w:sz w:val="20"/>
                <w:szCs w:val="20"/>
              </w:rPr>
            </w:pPr>
          </w:p>
        </w:tc>
        <w:tc>
          <w:tcPr>
            <w:tcW w:w="427" w:type="pct"/>
          </w:tcPr>
          <w:p w14:paraId="78E2F6FA" w14:textId="77777777" w:rsidR="00340FA4" w:rsidRPr="00340FA4" w:rsidRDefault="00340FA4" w:rsidP="000148B5">
            <w:pPr>
              <w:jc w:val="right"/>
              <w:rPr>
                <w:sz w:val="20"/>
                <w:szCs w:val="20"/>
              </w:rPr>
            </w:pPr>
            <w:r w:rsidRPr="00340FA4">
              <w:rPr>
                <w:sz w:val="20"/>
                <w:szCs w:val="20"/>
              </w:rPr>
              <w:t>32,8*</w:t>
            </w:r>
          </w:p>
        </w:tc>
        <w:tc>
          <w:tcPr>
            <w:tcW w:w="427" w:type="pct"/>
          </w:tcPr>
          <w:p w14:paraId="3629C2F7" w14:textId="77777777" w:rsidR="00340FA4" w:rsidRPr="00340FA4" w:rsidRDefault="00340FA4" w:rsidP="000148B5">
            <w:pPr>
              <w:jc w:val="center"/>
              <w:rPr>
                <w:sz w:val="20"/>
                <w:szCs w:val="20"/>
              </w:rPr>
            </w:pPr>
          </w:p>
        </w:tc>
        <w:tc>
          <w:tcPr>
            <w:tcW w:w="422" w:type="pct"/>
          </w:tcPr>
          <w:p w14:paraId="7B29582A" w14:textId="77777777" w:rsidR="00340FA4" w:rsidRPr="00340FA4" w:rsidRDefault="00340FA4" w:rsidP="000148B5">
            <w:pPr>
              <w:jc w:val="right"/>
              <w:rPr>
                <w:rFonts w:cs="Calibri"/>
                <w:sz w:val="20"/>
                <w:szCs w:val="20"/>
              </w:rPr>
            </w:pPr>
            <w:r w:rsidRPr="00340FA4">
              <w:rPr>
                <w:rFonts w:cs="Calibri"/>
                <w:sz w:val="20"/>
                <w:szCs w:val="20"/>
              </w:rPr>
              <w:t>22,3*</w:t>
            </w:r>
          </w:p>
        </w:tc>
      </w:tr>
      <w:tr w:rsidR="00340FA4" w:rsidRPr="00340FA4" w14:paraId="4C26F97F" w14:textId="77777777" w:rsidTr="0020637B">
        <w:trPr>
          <w:trHeight w:val="285"/>
        </w:trPr>
        <w:tc>
          <w:tcPr>
            <w:tcW w:w="741" w:type="pct"/>
          </w:tcPr>
          <w:p w14:paraId="311267C8" w14:textId="77777777" w:rsidR="00340FA4" w:rsidRPr="00340FA4" w:rsidRDefault="00340FA4" w:rsidP="000148B5">
            <w:pPr>
              <w:autoSpaceDE w:val="0"/>
              <w:autoSpaceDN w:val="0"/>
              <w:adjustRightInd w:val="0"/>
              <w:ind w:right="60"/>
              <w:jc w:val="center"/>
              <w:rPr>
                <w:sz w:val="20"/>
                <w:szCs w:val="20"/>
              </w:rPr>
            </w:pPr>
          </w:p>
        </w:tc>
        <w:tc>
          <w:tcPr>
            <w:tcW w:w="4259" w:type="pct"/>
            <w:gridSpan w:val="10"/>
          </w:tcPr>
          <w:p w14:paraId="2A2442E4" w14:textId="77777777" w:rsidR="00340FA4" w:rsidRPr="00340FA4" w:rsidRDefault="00340FA4" w:rsidP="000148B5">
            <w:pPr>
              <w:jc w:val="center"/>
              <w:rPr>
                <w:b/>
                <w:sz w:val="20"/>
                <w:szCs w:val="20"/>
              </w:rPr>
            </w:pPr>
            <w:r w:rsidRPr="00340FA4">
              <w:rPr>
                <w:b/>
                <w:sz w:val="20"/>
                <w:szCs w:val="20"/>
              </w:rPr>
              <w:t>Ciencia</w:t>
            </w:r>
          </w:p>
        </w:tc>
      </w:tr>
      <w:tr w:rsidR="00340FA4" w:rsidRPr="00340FA4" w14:paraId="007BA594" w14:textId="77777777" w:rsidTr="0020637B">
        <w:trPr>
          <w:trHeight w:val="434"/>
        </w:trPr>
        <w:tc>
          <w:tcPr>
            <w:tcW w:w="741" w:type="pct"/>
          </w:tcPr>
          <w:p w14:paraId="0E3E60B8" w14:textId="77777777" w:rsidR="00340FA4" w:rsidRPr="00340FA4" w:rsidRDefault="00340FA4" w:rsidP="000148B5">
            <w:pPr>
              <w:rPr>
                <w:rFonts w:eastAsia="Times New Roman"/>
                <w:sz w:val="20"/>
                <w:szCs w:val="20"/>
                <w:lang w:eastAsia="es-ES"/>
              </w:rPr>
            </w:pPr>
            <w:r w:rsidRPr="00340FA4">
              <w:rPr>
                <w:rFonts w:eastAsia="Times New Roman"/>
                <w:sz w:val="20"/>
                <w:szCs w:val="20"/>
                <w:lang w:eastAsia="es-ES"/>
              </w:rPr>
              <w:t>Promedio</w:t>
            </w:r>
          </w:p>
        </w:tc>
        <w:tc>
          <w:tcPr>
            <w:tcW w:w="417" w:type="pct"/>
          </w:tcPr>
          <w:p w14:paraId="0A1135AF" w14:textId="77777777" w:rsidR="00340FA4" w:rsidRPr="00340FA4" w:rsidRDefault="00340FA4" w:rsidP="000148B5">
            <w:pPr>
              <w:jc w:val="center"/>
              <w:rPr>
                <w:sz w:val="20"/>
                <w:szCs w:val="20"/>
              </w:rPr>
            </w:pPr>
            <w:r w:rsidRPr="00340FA4">
              <w:rPr>
                <w:sz w:val="20"/>
                <w:szCs w:val="20"/>
              </w:rPr>
              <w:t>381,6</w:t>
            </w:r>
          </w:p>
        </w:tc>
        <w:tc>
          <w:tcPr>
            <w:tcW w:w="418" w:type="pct"/>
          </w:tcPr>
          <w:p w14:paraId="51452EF3" w14:textId="77777777" w:rsidR="00340FA4" w:rsidRPr="00340FA4" w:rsidRDefault="00340FA4" w:rsidP="000148B5">
            <w:pPr>
              <w:jc w:val="center"/>
              <w:rPr>
                <w:sz w:val="20"/>
                <w:szCs w:val="20"/>
              </w:rPr>
            </w:pPr>
            <w:r w:rsidRPr="00340FA4">
              <w:rPr>
                <w:sz w:val="20"/>
                <w:szCs w:val="20"/>
              </w:rPr>
              <w:t>387,8</w:t>
            </w:r>
          </w:p>
        </w:tc>
        <w:tc>
          <w:tcPr>
            <w:tcW w:w="420" w:type="pct"/>
          </w:tcPr>
          <w:p w14:paraId="6626F8D7" w14:textId="77777777" w:rsidR="00340FA4" w:rsidRPr="00340FA4" w:rsidRDefault="00340FA4" w:rsidP="000148B5">
            <w:pPr>
              <w:jc w:val="center"/>
              <w:rPr>
                <w:sz w:val="20"/>
                <w:szCs w:val="20"/>
              </w:rPr>
            </w:pPr>
            <w:r w:rsidRPr="00340FA4">
              <w:rPr>
                <w:sz w:val="20"/>
                <w:szCs w:val="20"/>
              </w:rPr>
              <w:t>401,3</w:t>
            </w:r>
          </w:p>
        </w:tc>
        <w:tc>
          <w:tcPr>
            <w:tcW w:w="436" w:type="pct"/>
          </w:tcPr>
          <w:p w14:paraId="002544C6" w14:textId="77777777" w:rsidR="00340FA4" w:rsidRPr="00340FA4" w:rsidRDefault="00340FA4" w:rsidP="000148B5">
            <w:pPr>
              <w:jc w:val="center"/>
              <w:rPr>
                <w:sz w:val="20"/>
                <w:szCs w:val="20"/>
              </w:rPr>
            </w:pPr>
            <w:r w:rsidRPr="00340FA4">
              <w:rPr>
                <w:sz w:val="20"/>
                <w:szCs w:val="20"/>
              </w:rPr>
              <w:t>410,2</w:t>
            </w:r>
          </w:p>
        </w:tc>
        <w:tc>
          <w:tcPr>
            <w:tcW w:w="438" w:type="pct"/>
          </w:tcPr>
          <w:p w14:paraId="30CC0C4A" w14:textId="77777777" w:rsidR="00340FA4" w:rsidRPr="00340FA4" w:rsidRDefault="00340FA4" w:rsidP="000148B5">
            <w:pPr>
              <w:jc w:val="center"/>
              <w:rPr>
                <w:sz w:val="20"/>
                <w:szCs w:val="20"/>
              </w:rPr>
            </w:pPr>
            <w:r w:rsidRPr="00340FA4">
              <w:rPr>
                <w:sz w:val="20"/>
                <w:szCs w:val="20"/>
              </w:rPr>
              <w:t>450,2</w:t>
            </w:r>
          </w:p>
        </w:tc>
        <w:tc>
          <w:tcPr>
            <w:tcW w:w="427" w:type="pct"/>
          </w:tcPr>
          <w:p w14:paraId="1F003ABE" w14:textId="77777777" w:rsidR="00340FA4" w:rsidRPr="00340FA4" w:rsidRDefault="00340FA4" w:rsidP="000148B5">
            <w:pPr>
              <w:jc w:val="center"/>
              <w:rPr>
                <w:sz w:val="20"/>
                <w:szCs w:val="20"/>
              </w:rPr>
            </w:pPr>
            <w:r w:rsidRPr="00340FA4">
              <w:rPr>
                <w:sz w:val="20"/>
                <w:szCs w:val="20"/>
              </w:rPr>
              <w:t>455,3</w:t>
            </w:r>
          </w:p>
        </w:tc>
        <w:tc>
          <w:tcPr>
            <w:tcW w:w="427" w:type="pct"/>
          </w:tcPr>
          <w:p w14:paraId="66DA544D" w14:textId="77777777" w:rsidR="00340FA4" w:rsidRPr="00340FA4" w:rsidRDefault="00340FA4" w:rsidP="000148B5">
            <w:pPr>
              <w:jc w:val="center"/>
              <w:rPr>
                <w:sz w:val="20"/>
                <w:szCs w:val="20"/>
              </w:rPr>
            </w:pPr>
            <w:r w:rsidRPr="00340FA4">
              <w:rPr>
                <w:sz w:val="20"/>
                <w:szCs w:val="20"/>
              </w:rPr>
              <w:t>419,1</w:t>
            </w:r>
          </w:p>
        </w:tc>
        <w:tc>
          <w:tcPr>
            <w:tcW w:w="427" w:type="pct"/>
          </w:tcPr>
          <w:p w14:paraId="60E10089" w14:textId="77777777" w:rsidR="00340FA4" w:rsidRPr="00340FA4" w:rsidRDefault="00340FA4" w:rsidP="000148B5">
            <w:pPr>
              <w:jc w:val="center"/>
              <w:rPr>
                <w:sz w:val="20"/>
                <w:szCs w:val="20"/>
              </w:rPr>
            </w:pPr>
            <w:r w:rsidRPr="00340FA4">
              <w:rPr>
                <w:sz w:val="20"/>
                <w:szCs w:val="20"/>
              </w:rPr>
              <w:t>422,7</w:t>
            </w:r>
          </w:p>
        </w:tc>
        <w:tc>
          <w:tcPr>
            <w:tcW w:w="427" w:type="pct"/>
          </w:tcPr>
          <w:p w14:paraId="32DE7D8F" w14:textId="77777777" w:rsidR="00340FA4" w:rsidRPr="00340FA4" w:rsidRDefault="00340FA4" w:rsidP="000148B5">
            <w:pPr>
              <w:jc w:val="center"/>
              <w:rPr>
                <w:sz w:val="20"/>
                <w:szCs w:val="20"/>
              </w:rPr>
            </w:pPr>
            <w:r w:rsidRPr="00340FA4">
              <w:rPr>
                <w:sz w:val="20"/>
                <w:szCs w:val="20"/>
              </w:rPr>
              <w:t>384,0</w:t>
            </w:r>
          </w:p>
        </w:tc>
        <w:tc>
          <w:tcPr>
            <w:tcW w:w="422" w:type="pct"/>
          </w:tcPr>
          <w:p w14:paraId="1C839F1C" w14:textId="77777777" w:rsidR="00340FA4" w:rsidRPr="00340FA4" w:rsidRDefault="00340FA4" w:rsidP="000148B5">
            <w:pPr>
              <w:jc w:val="center"/>
              <w:rPr>
                <w:sz w:val="20"/>
                <w:szCs w:val="20"/>
              </w:rPr>
            </w:pPr>
            <w:r w:rsidRPr="00340FA4">
              <w:rPr>
                <w:sz w:val="20"/>
                <w:szCs w:val="20"/>
              </w:rPr>
              <w:t>390,7</w:t>
            </w:r>
          </w:p>
        </w:tc>
      </w:tr>
      <w:tr w:rsidR="00340FA4" w:rsidRPr="00340FA4" w14:paraId="501E2BE9" w14:textId="77777777" w:rsidTr="0020637B">
        <w:trPr>
          <w:trHeight w:val="434"/>
        </w:trPr>
        <w:tc>
          <w:tcPr>
            <w:tcW w:w="741" w:type="pct"/>
          </w:tcPr>
          <w:p w14:paraId="228BDF48" w14:textId="77777777" w:rsidR="00340FA4" w:rsidRPr="00340FA4" w:rsidRDefault="00340FA4" w:rsidP="000148B5">
            <w:pPr>
              <w:rPr>
                <w:rFonts w:eastAsia="Times New Roman"/>
                <w:sz w:val="20"/>
                <w:szCs w:val="20"/>
                <w:lang w:eastAsia="es-ES"/>
              </w:rPr>
            </w:pPr>
            <w:r w:rsidRPr="00340FA4">
              <w:rPr>
                <w:rFonts w:eastAsia="Times New Roman"/>
                <w:sz w:val="20"/>
                <w:szCs w:val="20"/>
                <w:lang w:eastAsia="es-ES"/>
              </w:rPr>
              <w:t>Varón</w:t>
            </w:r>
          </w:p>
        </w:tc>
        <w:tc>
          <w:tcPr>
            <w:tcW w:w="417" w:type="pct"/>
          </w:tcPr>
          <w:p w14:paraId="6B018FB1" w14:textId="77777777" w:rsidR="00340FA4" w:rsidRPr="00340FA4" w:rsidRDefault="00340FA4" w:rsidP="000148B5">
            <w:pPr>
              <w:jc w:val="right"/>
              <w:rPr>
                <w:sz w:val="20"/>
                <w:szCs w:val="20"/>
              </w:rPr>
            </w:pPr>
            <w:r w:rsidRPr="00340FA4">
              <w:rPr>
                <w:sz w:val="20"/>
                <w:szCs w:val="20"/>
              </w:rPr>
              <w:t>9,0*</w:t>
            </w:r>
          </w:p>
        </w:tc>
        <w:tc>
          <w:tcPr>
            <w:tcW w:w="418" w:type="pct"/>
          </w:tcPr>
          <w:p w14:paraId="35F26A08" w14:textId="77777777" w:rsidR="00340FA4" w:rsidRPr="00340FA4" w:rsidRDefault="00340FA4" w:rsidP="000148B5">
            <w:pPr>
              <w:jc w:val="right"/>
              <w:rPr>
                <w:sz w:val="20"/>
                <w:szCs w:val="20"/>
              </w:rPr>
            </w:pPr>
            <w:r w:rsidRPr="00340FA4">
              <w:rPr>
                <w:sz w:val="20"/>
                <w:szCs w:val="20"/>
              </w:rPr>
              <w:t>14,8*</w:t>
            </w:r>
          </w:p>
        </w:tc>
        <w:tc>
          <w:tcPr>
            <w:tcW w:w="420" w:type="pct"/>
          </w:tcPr>
          <w:p w14:paraId="2FDA865B" w14:textId="77777777" w:rsidR="00340FA4" w:rsidRPr="00340FA4" w:rsidRDefault="00340FA4" w:rsidP="000148B5">
            <w:pPr>
              <w:jc w:val="right"/>
              <w:rPr>
                <w:sz w:val="20"/>
                <w:szCs w:val="20"/>
              </w:rPr>
            </w:pPr>
            <w:r w:rsidRPr="00340FA4">
              <w:rPr>
                <w:sz w:val="20"/>
                <w:szCs w:val="20"/>
              </w:rPr>
              <w:t>9,6*</w:t>
            </w:r>
          </w:p>
        </w:tc>
        <w:tc>
          <w:tcPr>
            <w:tcW w:w="436" w:type="pct"/>
          </w:tcPr>
          <w:p w14:paraId="6D61158A" w14:textId="77777777" w:rsidR="00340FA4" w:rsidRPr="00340FA4" w:rsidRDefault="00340FA4" w:rsidP="000148B5">
            <w:pPr>
              <w:jc w:val="right"/>
              <w:rPr>
                <w:sz w:val="20"/>
                <w:szCs w:val="20"/>
              </w:rPr>
            </w:pPr>
            <w:r w:rsidRPr="00340FA4">
              <w:rPr>
                <w:sz w:val="20"/>
                <w:szCs w:val="20"/>
              </w:rPr>
              <w:t>13,4*</w:t>
            </w:r>
          </w:p>
        </w:tc>
        <w:tc>
          <w:tcPr>
            <w:tcW w:w="438" w:type="pct"/>
          </w:tcPr>
          <w:p w14:paraId="40845016" w14:textId="77777777" w:rsidR="00340FA4" w:rsidRPr="00340FA4" w:rsidRDefault="00340FA4" w:rsidP="000148B5">
            <w:pPr>
              <w:jc w:val="right"/>
              <w:rPr>
                <w:sz w:val="20"/>
                <w:szCs w:val="20"/>
              </w:rPr>
            </w:pPr>
            <w:r w:rsidRPr="00340FA4">
              <w:rPr>
                <w:sz w:val="20"/>
                <w:szCs w:val="20"/>
              </w:rPr>
              <w:t>7,9*</w:t>
            </w:r>
          </w:p>
        </w:tc>
        <w:tc>
          <w:tcPr>
            <w:tcW w:w="427" w:type="pct"/>
          </w:tcPr>
          <w:p w14:paraId="2F0126B2" w14:textId="77777777" w:rsidR="00340FA4" w:rsidRPr="00340FA4" w:rsidRDefault="00340FA4" w:rsidP="000148B5">
            <w:pPr>
              <w:jc w:val="right"/>
              <w:rPr>
                <w:sz w:val="20"/>
                <w:szCs w:val="20"/>
              </w:rPr>
            </w:pPr>
            <w:r w:rsidRPr="00340FA4">
              <w:rPr>
                <w:sz w:val="20"/>
                <w:szCs w:val="20"/>
              </w:rPr>
              <w:t>11,2*</w:t>
            </w:r>
          </w:p>
        </w:tc>
        <w:tc>
          <w:tcPr>
            <w:tcW w:w="427" w:type="pct"/>
          </w:tcPr>
          <w:p w14:paraId="5A36582C" w14:textId="77777777" w:rsidR="00340FA4" w:rsidRPr="00340FA4" w:rsidRDefault="00340FA4" w:rsidP="000148B5">
            <w:pPr>
              <w:jc w:val="right"/>
              <w:rPr>
                <w:sz w:val="20"/>
                <w:szCs w:val="20"/>
              </w:rPr>
            </w:pPr>
            <w:r w:rsidRPr="00340FA4">
              <w:rPr>
                <w:sz w:val="20"/>
                <w:szCs w:val="20"/>
              </w:rPr>
              <w:t>8,2*</w:t>
            </w:r>
          </w:p>
        </w:tc>
        <w:tc>
          <w:tcPr>
            <w:tcW w:w="427" w:type="pct"/>
          </w:tcPr>
          <w:p w14:paraId="71E18432" w14:textId="77777777" w:rsidR="00340FA4" w:rsidRPr="00340FA4" w:rsidRDefault="00340FA4" w:rsidP="000148B5">
            <w:pPr>
              <w:jc w:val="right"/>
              <w:rPr>
                <w:sz w:val="20"/>
                <w:szCs w:val="20"/>
              </w:rPr>
            </w:pPr>
            <w:r w:rsidRPr="00340FA4">
              <w:rPr>
                <w:sz w:val="20"/>
                <w:szCs w:val="20"/>
              </w:rPr>
              <w:t>12,1*</w:t>
            </w:r>
          </w:p>
        </w:tc>
        <w:tc>
          <w:tcPr>
            <w:tcW w:w="427" w:type="pct"/>
          </w:tcPr>
          <w:p w14:paraId="739967CC" w14:textId="77777777" w:rsidR="00340FA4" w:rsidRPr="00340FA4" w:rsidRDefault="00340FA4" w:rsidP="000148B5">
            <w:pPr>
              <w:jc w:val="right"/>
              <w:rPr>
                <w:sz w:val="20"/>
                <w:szCs w:val="20"/>
              </w:rPr>
            </w:pPr>
            <w:r w:rsidRPr="00340FA4">
              <w:rPr>
                <w:sz w:val="20"/>
                <w:szCs w:val="20"/>
              </w:rPr>
              <w:t>9,2*</w:t>
            </w:r>
          </w:p>
        </w:tc>
        <w:tc>
          <w:tcPr>
            <w:tcW w:w="422" w:type="pct"/>
          </w:tcPr>
          <w:p w14:paraId="5F300434" w14:textId="77777777" w:rsidR="00340FA4" w:rsidRPr="00340FA4" w:rsidRDefault="00340FA4" w:rsidP="000148B5">
            <w:pPr>
              <w:jc w:val="right"/>
              <w:rPr>
                <w:rFonts w:cs="Calibri"/>
                <w:sz w:val="20"/>
                <w:szCs w:val="20"/>
              </w:rPr>
            </w:pPr>
            <w:r w:rsidRPr="00340FA4">
              <w:rPr>
                <w:rFonts w:cs="Calibri"/>
                <w:sz w:val="20"/>
                <w:szCs w:val="20"/>
              </w:rPr>
              <w:t>14,1*</w:t>
            </w:r>
          </w:p>
        </w:tc>
      </w:tr>
      <w:tr w:rsidR="00340FA4" w:rsidRPr="00340FA4" w14:paraId="00A919EA" w14:textId="77777777" w:rsidTr="0020637B">
        <w:trPr>
          <w:trHeight w:val="434"/>
        </w:trPr>
        <w:tc>
          <w:tcPr>
            <w:tcW w:w="741" w:type="pct"/>
          </w:tcPr>
          <w:p w14:paraId="30876E80" w14:textId="77777777" w:rsidR="00340FA4" w:rsidRPr="00340FA4" w:rsidRDefault="00340FA4" w:rsidP="000148B5">
            <w:pPr>
              <w:autoSpaceDE w:val="0"/>
              <w:autoSpaceDN w:val="0"/>
              <w:adjustRightInd w:val="0"/>
              <w:ind w:right="60"/>
              <w:rPr>
                <w:sz w:val="20"/>
                <w:szCs w:val="20"/>
              </w:rPr>
            </w:pPr>
            <w:r w:rsidRPr="00340FA4">
              <w:rPr>
                <w:sz w:val="20"/>
                <w:szCs w:val="20"/>
              </w:rPr>
              <w:t>Repite</w:t>
            </w:r>
          </w:p>
        </w:tc>
        <w:tc>
          <w:tcPr>
            <w:tcW w:w="417" w:type="pct"/>
          </w:tcPr>
          <w:p w14:paraId="56A6EAB5" w14:textId="77777777" w:rsidR="00340FA4" w:rsidRPr="00340FA4" w:rsidRDefault="00340FA4" w:rsidP="000148B5">
            <w:pPr>
              <w:jc w:val="right"/>
              <w:rPr>
                <w:rFonts w:eastAsia="Times New Roman"/>
                <w:sz w:val="20"/>
                <w:szCs w:val="20"/>
                <w:lang w:eastAsia="es-ES"/>
              </w:rPr>
            </w:pPr>
          </w:p>
        </w:tc>
        <w:tc>
          <w:tcPr>
            <w:tcW w:w="418" w:type="pct"/>
          </w:tcPr>
          <w:p w14:paraId="5C870329" w14:textId="77777777" w:rsidR="00340FA4" w:rsidRPr="00340FA4" w:rsidRDefault="00340FA4" w:rsidP="000148B5">
            <w:pPr>
              <w:jc w:val="right"/>
              <w:rPr>
                <w:sz w:val="20"/>
                <w:szCs w:val="20"/>
              </w:rPr>
            </w:pPr>
            <w:r w:rsidRPr="00340FA4">
              <w:rPr>
                <w:sz w:val="20"/>
                <w:szCs w:val="20"/>
              </w:rPr>
              <w:t>-19,3*</w:t>
            </w:r>
          </w:p>
        </w:tc>
        <w:tc>
          <w:tcPr>
            <w:tcW w:w="420" w:type="pct"/>
          </w:tcPr>
          <w:p w14:paraId="42911AD4" w14:textId="77777777" w:rsidR="00340FA4" w:rsidRPr="00340FA4" w:rsidRDefault="00340FA4" w:rsidP="000148B5">
            <w:pPr>
              <w:jc w:val="right"/>
              <w:rPr>
                <w:sz w:val="20"/>
                <w:szCs w:val="20"/>
              </w:rPr>
            </w:pPr>
          </w:p>
        </w:tc>
        <w:tc>
          <w:tcPr>
            <w:tcW w:w="436" w:type="pct"/>
          </w:tcPr>
          <w:p w14:paraId="53BF162C" w14:textId="77777777" w:rsidR="00340FA4" w:rsidRPr="00340FA4" w:rsidRDefault="00340FA4" w:rsidP="000148B5">
            <w:pPr>
              <w:jc w:val="right"/>
              <w:rPr>
                <w:sz w:val="20"/>
                <w:szCs w:val="20"/>
              </w:rPr>
            </w:pPr>
            <w:r w:rsidRPr="00340FA4">
              <w:rPr>
                <w:sz w:val="20"/>
                <w:szCs w:val="20"/>
              </w:rPr>
              <w:t>-24,7*</w:t>
            </w:r>
          </w:p>
        </w:tc>
        <w:tc>
          <w:tcPr>
            <w:tcW w:w="438" w:type="pct"/>
          </w:tcPr>
          <w:p w14:paraId="64C28A0C" w14:textId="77777777" w:rsidR="00340FA4" w:rsidRPr="00340FA4" w:rsidRDefault="00340FA4" w:rsidP="000148B5">
            <w:pPr>
              <w:jc w:val="right"/>
              <w:rPr>
                <w:rFonts w:eastAsia="Times New Roman"/>
                <w:sz w:val="20"/>
                <w:szCs w:val="20"/>
                <w:lang w:eastAsia="es-ES"/>
              </w:rPr>
            </w:pPr>
          </w:p>
        </w:tc>
        <w:tc>
          <w:tcPr>
            <w:tcW w:w="427" w:type="pct"/>
          </w:tcPr>
          <w:p w14:paraId="1636D610" w14:textId="77777777" w:rsidR="00340FA4" w:rsidRPr="00340FA4" w:rsidRDefault="00340FA4" w:rsidP="000148B5">
            <w:pPr>
              <w:jc w:val="right"/>
              <w:rPr>
                <w:sz w:val="20"/>
                <w:szCs w:val="20"/>
              </w:rPr>
            </w:pPr>
            <w:r w:rsidRPr="00340FA4">
              <w:rPr>
                <w:sz w:val="20"/>
                <w:szCs w:val="20"/>
              </w:rPr>
              <w:t>-33,5*</w:t>
            </w:r>
          </w:p>
        </w:tc>
        <w:tc>
          <w:tcPr>
            <w:tcW w:w="427" w:type="pct"/>
          </w:tcPr>
          <w:p w14:paraId="50BEE646" w14:textId="77777777" w:rsidR="00340FA4" w:rsidRPr="00340FA4" w:rsidRDefault="00340FA4" w:rsidP="000148B5">
            <w:pPr>
              <w:jc w:val="right"/>
              <w:rPr>
                <w:sz w:val="20"/>
                <w:szCs w:val="20"/>
              </w:rPr>
            </w:pPr>
          </w:p>
        </w:tc>
        <w:tc>
          <w:tcPr>
            <w:tcW w:w="427" w:type="pct"/>
          </w:tcPr>
          <w:p w14:paraId="4694E9B0" w14:textId="77777777" w:rsidR="00340FA4" w:rsidRPr="00340FA4" w:rsidRDefault="00340FA4" w:rsidP="000148B5">
            <w:pPr>
              <w:jc w:val="right"/>
              <w:rPr>
                <w:sz w:val="20"/>
                <w:szCs w:val="20"/>
              </w:rPr>
            </w:pPr>
            <w:r w:rsidRPr="00340FA4">
              <w:rPr>
                <w:sz w:val="20"/>
                <w:szCs w:val="20"/>
              </w:rPr>
              <w:t>-16,3*</w:t>
            </w:r>
          </w:p>
        </w:tc>
        <w:tc>
          <w:tcPr>
            <w:tcW w:w="427" w:type="pct"/>
          </w:tcPr>
          <w:p w14:paraId="59D5F21B" w14:textId="77777777" w:rsidR="00340FA4" w:rsidRPr="00340FA4" w:rsidRDefault="00340FA4" w:rsidP="000148B5">
            <w:pPr>
              <w:jc w:val="center"/>
              <w:rPr>
                <w:sz w:val="20"/>
                <w:szCs w:val="20"/>
              </w:rPr>
            </w:pPr>
          </w:p>
        </w:tc>
        <w:tc>
          <w:tcPr>
            <w:tcW w:w="422" w:type="pct"/>
          </w:tcPr>
          <w:p w14:paraId="7FB5E898" w14:textId="77777777" w:rsidR="00340FA4" w:rsidRPr="00340FA4" w:rsidRDefault="00340FA4" w:rsidP="000148B5">
            <w:pPr>
              <w:jc w:val="right"/>
              <w:rPr>
                <w:rFonts w:cs="Calibri"/>
                <w:sz w:val="20"/>
                <w:szCs w:val="20"/>
              </w:rPr>
            </w:pPr>
            <w:r w:rsidRPr="00340FA4">
              <w:rPr>
                <w:rFonts w:cs="Calibri"/>
                <w:sz w:val="20"/>
                <w:szCs w:val="20"/>
              </w:rPr>
              <w:t>-26,5*</w:t>
            </w:r>
          </w:p>
        </w:tc>
      </w:tr>
      <w:tr w:rsidR="00340FA4" w:rsidRPr="00340FA4" w14:paraId="020ACB17" w14:textId="77777777" w:rsidTr="0020637B">
        <w:trPr>
          <w:trHeight w:val="434"/>
        </w:trPr>
        <w:tc>
          <w:tcPr>
            <w:tcW w:w="741" w:type="pct"/>
          </w:tcPr>
          <w:p w14:paraId="7253E1DF" w14:textId="77777777" w:rsidR="00340FA4" w:rsidRPr="00340FA4" w:rsidRDefault="00340FA4" w:rsidP="000148B5">
            <w:pPr>
              <w:autoSpaceDE w:val="0"/>
              <w:autoSpaceDN w:val="0"/>
              <w:adjustRightInd w:val="0"/>
              <w:ind w:right="60"/>
              <w:rPr>
                <w:sz w:val="20"/>
                <w:szCs w:val="20"/>
              </w:rPr>
            </w:pPr>
            <w:r w:rsidRPr="00340FA4">
              <w:rPr>
                <w:sz w:val="20"/>
                <w:szCs w:val="20"/>
              </w:rPr>
              <w:t xml:space="preserve">Grado </w:t>
            </w:r>
          </w:p>
        </w:tc>
        <w:tc>
          <w:tcPr>
            <w:tcW w:w="417" w:type="pct"/>
          </w:tcPr>
          <w:p w14:paraId="170D2D3D" w14:textId="77777777" w:rsidR="00340FA4" w:rsidRPr="00340FA4" w:rsidRDefault="00340FA4" w:rsidP="000148B5">
            <w:pPr>
              <w:jc w:val="right"/>
              <w:rPr>
                <w:rFonts w:eastAsia="Times New Roman"/>
                <w:sz w:val="20"/>
                <w:szCs w:val="20"/>
                <w:lang w:eastAsia="es-ES"/>
              </w:rPr>
            </w:pPr>
          </w:p>
        </w:tc>
        <w:tc>
          <w:tcPr>
            <w:tcW w:w="418" w:type="pct"/>
          </w:tcPr>
          <w:p w14:paraId="6F8D3A86" w14:textId="77777777" w:rsidR="00340FA4" w:rsidRPr="00340FA4" w:rsidRDefault="00340FA4" w:rsidP="000148B5">
            <w:pPr>
              <w:jc w:val="right"/>
              <w:rPr>
                <w:sz w:val="20"/>
                <w:szCs w:val="20"/>
              </w:rPr>
            </w:pPr>
            <w:r w:rsidRPr="00340FA4">
              <w:rPr>
                <w:sz w:val="20"/>
                <w:szCs w:val="20"/>
              </w:rPr>
              <w:t>28,6*</w:t>
            </w:r>
          </w:p>
        </w:tc>
        <w:tc>
          <w:tcPr>
            <w:tcW w:w="420" w:type="pct"/>
          </w:tcPr>
          <w:p w14:paraId="180B1DD2" w14:textId="77777777" w:rsidR="00340FA4" w:rsidRPr="00340FA4" w:rsidRDefault="00340FA4" w:rsidP="000148B5">
            <w:pPr>
              <w:jc w:val="right"/>
              <w:rPr>
                <w:sz w:val="20"/>
                <w:szCs w:val="20"/>
              </w:rPr>
            </w:pPr>
          </w:p>
        </w:tc>
        <w:tc>
          <w:tcPr>
            <w:tcW w:w="436" w:type="pct"/>
          </w:tcPr>
          <w:p w14:paraId="7D83AD91" w14:textId="77777777" w:rsidR="00340FA4" w:rsidRPr="00340FA4" w:rsidRDefault="00340FA4" w:rsidP="000148B5">
            <w:pPr>
              <w:jc w:val="right"/>
              <w:rPr>
                <w:sz w:val="20"/>
                <w:szCs w:val="20"/>
              </w:rPr>
            </w:pPr>
            <w:r w:rsidRPr="00340FA4">
              <w:rPr>
                <w:sz w:val="20"/>
                <w:szCs w:val="20"/>
              </w:rPr>
              <w:t>22,7*</w:t>
            </w:r>
          </w:p>
        </w:tc>
        <w:tc>
          <w:tcPr>
            <w:tcW w:w="438" w:type="pct"/>
          </w:tcPr>
          <w:p w14:paraId="3FA6A14A" w14:textId="77777777" w:rsidR="00340FA4" w:rsidRPr="00340FA4" w:rsidRDefault="00340FA4" w:rsidP="000148B5">
            <w:pPr>
              <w:jc w:val="right"/>
              <w:rPr>
                <w:rFonts w:eastAsia="Times New Roman"/>
                <w:sz w:val="20"/>
                <w:szCs w:val="20"/>
                <w:lang w:eastAsia="es-ES"/>
              </w:rPr>
            </w:pPr>
          </w:p>
        </w:tc>
        <w:tc>
          <w:tcPr>
            <w:tcW w:w="427" w:type="pct"/>
          </w:tcPr>
          <w:p w14:paraId="76867968" w14:textId="77777777" w:rsidR="00340FA4" w:rsidRPr="00340FA4" w:rsidRDefault="00340FA4" w:rsidP="000148B5">
            <w:pPr>
              <w:jc w:val="right"/>
              <w:rPr>
                <w:sz w:val="20"/>
                <w:szCs w:val="20"/>
              </w:rPr>
            </w:pPr>
            <w:r w:rsidRPr="00340FA4">
              <w:rPr>
                <w:sz w:val="20"/>
                <w:szCs w:val="20"/>
              </w:rPr>
              <w:t>16,1*</w:t>
            </w:r>
          </w:p>
        </w:tc>
        <w:tc>
          <w:tcPr>
            <w:tcW w:w="427" w:type="pct"/>
          </w:tcPr>
          <w:p w14:paraId="1FEC8FB5" w14:textId="77777777" w:rsidR="00340FA4" w:rsidRPr="00340FA4" w:rsidRDefault="00340FA4" w:rsidP="000148B5">
            <w:pPr>
              <w:jc w:val="right"/>
              <w:rPr>
                <w:sz w:val="20"/>
                <w:szCs w:val="20"/>
              </w:rPr>
            </w:pPr>
          </w:p>
        </w:tc>
        <w:tc>
          <w:tcPr>
            <w:tcW w:w="427" w:type="pct"/>
          </w:tcPr>
          <w:p w14:paraId="5151CF38" w14:textId="77777777" w:rsidR="00340FA4" w:rsidRPr="00340FA4" w:rsidRDefault="00340FA4" w:rsidP="000148B5">
            <w:pPr>
              <w:jc w:val="right"/>
              <w:rPr>
                <w:sz w:val="20"/>
                <w:szCs w:val="20"/>
              </w:rPr>
            </w:pPr>
            <w:r w:rsidRPr="00340FA4">
              <w:rPr>
                <w:sz w:val="20"/>
                <w:szCs w:val="20"/>
              </w:rPr>
              <w:t>31,6*</w:t>
            </w:r>
          </w:p>
        </w:tc>
        <w:tc>
          <w:tcPr>
            <w:tcW w:w="427" w:type="pct"/>
          </w:tcPr>
          <w:p w14:paraId="4A878796" w14:textId="77777777" w:rsidR="00340FA4" w:rsidRPr="00340FA4" w:rsidRDefault="00340FA4" w:rsidP="000148B5">
            <w:pPr>
              <w:jc w:val="center"/>
              <w:rPr>
                <w:sz w:val="20"/>
                <w:szCs w:val="20"/>
              </w:rPr>
            </w:pPr>
          </w:p>
        </w:tc>
        <w:tc>
          <w:tcPr>
            <w:tcW w:w="422" w:type="pct"/>
          </w:tcPr>
          <w:p w14:paraId="4C696314" w14:textId="77777777" w:rsidR="00340FA4" w:rsidRPr="00340FA4" w:rsidRDefault="00340FA4" w:rsidP="000148B5">
            <w:pPr>
              <w:jc w:val="right"/>
              <w:rPr>
                <w:rFonts w:cs="Calibri"/>
                <w:sz w:val="20"/>
                <w:szCs w:val="20"/>
              </w:rPr>
            </w:pPr>
            <w:r w:rsidRPr="00340FA4">
              <w:rPr>
                <w:rFonts w:cs="Calibri"/>
                <w:sz w:val="20"/>
                <w:szCs w:val="20"/>
              </w:rPr>
              <w:t>17,8*</w:t>
            </w:r>
          </w:p>
        </w:tc>
      </w:tr>
    </w:tbl>
    <w:p w14:paraId="40407D9F" w14:textId="12F4834B" w:rsidR="00340FA4" w:rsidRPr="00340FA4" w:rsidRDefault="0020637B" w:rsidP="00340FA4">
      <w:pPr>
        <w:jc w:val="both"/>
        <w:rPr>
          <w:rFonts w:ascii="HelveticaNeue Condensed" w:hAnsi="HelveticaNeue Condensed"/>
          <w:sz w:val="20"/>
          <w:szCs w:val="20"/>
        </w:rPr>
      </w:pPr>
      <w:r w:rsidRPr="00340FA4">
        <w:rPr>
          <w:rFonts w:ascii="HelveticaNeue Condensed" w:eastAsia="Times New Roman" w:hAnsi="HelveticaNeue Condensed"/>
          <w:sz w:val="18"/>
          <w:szCs w:val="18"/>
          <w:lang w:eastAsia="es-ES"/>
        </w:rPr>
        <w:t xml:space="preserve">(*) </w:t>
      </w:r>
      <w:proofErr w:type="spellStart"/>
      <w:r w:rsidRPr="00340FA4">
        <w:rPr>
          <w:rFonts w:ascii="HelveticaNeue Condensed" w:eastAsia="Times New Roman" w:hAnsi="HelveticaNeue Condensed"/>
          <w:sz w:val="18"/>
          <w:szCs w:val="18"/>
          <w:lang w:eastAsia="es-ES"/>
        </w:rPr>
        <w:t>Prob</w:t>
      </w:r>
      <w:proofErr w:type="spellEnd"/>
      <w:r w:rsidRPr="00340FA4">
        <w:rPr>
          <w:rFonts w:ascii="HelveticaNeue Condensed" w:eastAsia="Times New Roman" w:hAnsi="HelveticaNeue Condensed"/>
          <w:sz w:val="18"/>
          <w:szCs w:val="18"/>
          <w:lang w:eastAsia="es-ES"/>
        </w:rPr>
        <w:t xml:space="preserve">. </w:t>
      </w:r>
      <w:r w:rsidRPr="00340FA4">
        <w:rPr>
          <w:rFonts w:ascii="Arial" w:eastAsia="Times New Roman" w:hAnsi="Arial" w:cs="Arial"/>
          <w:sz w:val="18"/>
          <w:szCs w:val="18"/>
          <w:lang w:eastAsia="es-ES"/>
        </w:rPr>
        <w:t>≤</w:t>
      </w:r>
      <w:r w:rsidRPr="00340FA4">
        <w:rPr>
          <w:rFonts w:ascii="HelveticaNeue Condensed" w:eastAsia="Times New Roman" w:hAnsi="HelveticaNeue Condensed"/>
          <w:sz w:val="18"/>
          <w:szCs w:val="18"/>
          <w:lang w:eastAsia="es-ES"/>
        </w:rPr>
        <w:t xml:space="preserve"> 0,001.</w:t>
      </w:r>
    </w:p>
    <w:p w14:paraId="07E61309" w14:textId="77777777" w:rsidR="000148B5" w:rsidRPr="00340FA4" w:rsidRDefault="000148B5" w:rsidP="000148B5">
      <w:pPr>
        <w:jc w:val="both"/>
        <w:rPr>
          <w:rFonts w:ascii="HelveticaNeue Condensed" w:hAnsi="HelveticaNeue Condensed"/>
        </w:rPr>
      </w:pPr>
      <w:r w:rsidRPr="00340FA4">
        <w:rPr>
          <w:rFonts w:ascii="HelveticaNeue Condensed" w:hAnsi="HelveticaNeue Condensed"/>
        </w:rPr>
        <w:t xml:space="preserve">Por otro lado, se observa que el efecto de </w:t>
      </w:r>
      <w:r w:rsidRPr="00340FA4">
        <w:rPr>
          <w:rFonts w:ascii="HelveticaNeue Condensed" w:hAnsi="HelveticaNeue Condensed"/>
          <w:i/>
        </w:rPr>
        <w:t>repite</w:t>
      </w:r>
      <w:r w:rsidRPr="00340FA4">
        <w:rPr>
          <w:rFonts w:ascii="HelveticaNeue Condensed" w:hAnsi="HelveticaNeue Condensed"/>
        </w:rPr>
        <w:t xml:space="preserve"> varía regionalmente. Por ejemplo, ser repitente en Bs. As. y CABA implica una mayor probabilidad de obtener en las tres disciplinas los puntajes promedio más distantes de los no repitentes, con excepción de ciencia en Bs.As., lugar ocupado por Tucumán. Lo inverso sucede nítidamente en Córdoba. Se observa también que, en general, el ordenamiento de las regiones según la magnitud del coeficiente se mantienen a lo largo de las tres disciplinas.</w:t>
      </w:r>
    </w:p>
    <w:p w14:paraId="2074F65F" w14:textId="77777777" w:rsidR="000148B5" w:rsidRPr="00340FA4" w:rsidRDefault="000148B5" w:rsidP="000148B5">
      <w:pPr>
        <w:jc w:val="both"/>
        <w:rPr>
          <w:rFonts w:ascii="HelveticaNeue Condensed" w:hAnsi="HelveticaNeue Condensed"/>
        </w:rPr>
      </w:pPr>
    </w:p>
    <w:p w14:paraId="421C5388" w14:textId="77777777" w:rsidR="000148B5" w:rsidRDefault="000148B5" w:rsidP="000148B5">
      <w:pPr>
        <w:jc w:val="both"/>
        <w:rPr>
          <w:rFonts w:ascii="HelveticaNeue Condensed" w:hAnsi="HelveticaNeue Condensed"/>
        </w:rPr>
      </w:pPr>
      <w:r w:rsidRPr="00340FA4">
        <w:rPr>
          <w:rFonts w:ascii="HelveticaNeue Condensed" w:hAnsi="HelveticaNeue Condensed"/>
        </w:rPr>
        <w:t xml:space="preserve">Finalmente, los coeficientes de </w:t>
      </w:r>
      <w:r w:rsidRPr="00340FA4">
        <w:rPr>
          <w:rFonts w:ascii="HelveticaNeue Condensed" w:hAnsi="HelveticaNeue Condensed"/>
          <w:i/>
        </w:rPr>
        <w:t>grado</w:t>
      </w:r>
      <w:r w:rsidRPr="00340FA4">
        <w:rPr>
          <w:rFonts w:ascii="HelveticaNeue Condensed" w:hAnsi="HelveticaNeue Condensed"/>
        </w:rPr>
        <w:t xml:space="preserve"> refieren a la relación lineal entre puntajes en la prueba y </w:t>
      </w:r>
      <w:r w:rsidRPr="00340FA4">
        <w:rPr>
          <w:rFonts w:ascii="HelveticaNeue Condensed" w:hAnsi="HelveticaNeue Condensed"/>
          <w:i/>
        </w:rPr>
        <w:t>grado</w:t>
      </w:r>
      <w:r w:rsidRPr="00340FA4">
        <w:rPr>
          <w:rFonts w:ascii="HelveticaNeue Condensed" w:hAnsi="HelveticaNeue Condensed"/>
        </w:rPr>
        <w:t xml:space="preserve">, dado que esta última es asumida como </w:t>
      </w:r>
      <w:proofErr w:type="spellStart"/>
      <w:r w:rsidRPr="00340FA4">
        <w:rPr>
          <w:rFonts w:ascii="HelveticaNeue Condensed" w:hAnsi="HelveticaNeue Condensed"/>
        </w:rPr>
        <w:t>intervalar</w:t>
      </w:r>
      <w:proofErr w:type="spellEnd"/>
      <w:r w:rsidRPr="00340FA4">
        <w:rPr>
          <w:rFonts w:ascii="HelveticaNeue Condensed" w:hAnsi="HelveticaNeue Condensed"/>
        </w:rPr>
        <w:t xml:space="preserve">. Se constata que, en general, el ordenamiento regional de las magnitudes de los coeficientes también se mantienen a lo largo de las tres disciplinas. Así por ejemplo, CABA exhibe los menores coeficientes en las tres materias, posiblemente porque la desviación estándar de este indicador es la menor de todas, pero además, en esta región el mayor efecto de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se está absorbiendo a través de </w:t>
      </w:r>
      <w:r w:rsidRPr="00340FA4">
        <w:rPr>
          <w:rFonts w:ascii="HelveticaNeue Condensed" w:hAnsi="HelveticaNeue Condensed"/>
          <w:i/>
        </w:rPr>
        <w:t>repite</w:t>
      </w:r>
      <w:r w:rsidRPr="00340FA4">
        <w:rPr>
          <w:rFonts w:ascii="HelveticaNeue Condensed" w:hAnsi="HelveticaNeue Condensed"/>
        </w:rPr>
        <w:t xml:space="preserve">, cuyos coeficientes son los más altos. En el otro extremo, los coeficientes de Córdoba son los mayores en todas las disciplinas, pero exhibe los menores índices de </w:t>
      </w:r>
      <w:r w:rsidRPr="00340FA4">
        <w:rPr>
          <w:rFonts w:ascii="HelveticaNeue Condensed" w:hAnsi="HelveticaNeue Condensed"/>
          <w:i/>
        </w:rPr>
        <w:t>repite</w:t>
      </w:r>
      <w:r w:rsidRPr="00340FA4">
        <w:rPr>
          <w:rFonts w:ascii="HelveticaNeue Condensed" w:hAnsi="HelveticaNeue Condensed"/>
        </w:rPr>
        <w:t xml:space="preserve"> en las tres asignaturas.</w:t>
      </w:r>
    </w:p>
    <w:p w14:paraId="53BD6B03" w14:textId="77777777" w:rsidR="000148B5" w:rsidRDefault="000148B5" w:rsidP="000148B5">
      <w:pPr>
        <w:jc w:val="both"/>
        <w:rPr>
          <w:rFonts w:ascii="HelveticaNeue Condensed" w:hAnsi="HelveticaNeue Condensed"/>
        </w:rPr>
      </w:pPr>
    </w:p>
    <w:p w14:paraId="05200C31" w14:textId="23E846A9" w:rsidR="00340FA4" w:rsidRPr="00340FA4" w:rsidRDefault="00340FA4" w:rsidP="00340FA4">
      <w:pPr>
        <w:jc w:val="both"/>
        <w:rPr>
          <w:rFonts w:ascii="HelveticaNeue MediumCond" w:hAnsi="HelveticaNeue MediumCond"/>
          <w:i/>
        </w:rPr>
      </w:pPr>
      <w:r w:rsidRPr="00340FA4">
        <w:rPr>
          <w:rFonts w:ascii="HelveticaNeue MediumCond" w:hAnsi="HelveticaNeue MediumCond"/>
          <w:i/>
        </w:rPr>
        <w:t>Interacción género-repitencia</w:t>
      </w:r>
    </w:p>
    <w:p w14:paraId="789C0EA4" w14:textId="77777777" w:rsidR="000148B5" w:rsidRDefault="000148B5" w:rsidP="00340FA4">
      <w:pPr>
        <w:jc w:val="both"/>
        <w:rPr>
          <w:rFonts w:ascii="HelveticaNeue Condensed" w:hAnsi="HelveticaNeue Condensed"/>
        </w:rPr>
      </w:pPr>
    </w:p>
    <w:p w14:paraId="39805598" w14:textId="6334B8A2" w:rsidR="00340FA4" w:rsidRPr="00340FA4" w:rsidRDefault="00340FA4" w:rsidP="00340FA4">
      <w:pPr>
        <w:jc w:val="both"/>
        <w:rPr>
          <w:rFonts w:ascii="HelveticaNeue Condensed" w:hAnsi="HelveticaNeue Condensed"/>
        </w:rPr>
      </w:pPr>
      <w:r w:rsidRPr="00340FA4">
        <w:rPr>
          <w:rFonts w:ascii="HelveticaNeue Condensed" w:hAnsi="HelveticaNeue Condensed"/>
        </w:rPr>
        <w:t>En este paso se pretende saber si el efecto del género varía entre alumnos que han repetido al menos una vez frente a aquellos que no lo han hecho. Para ello, se crean términos interactivos (</w:t>
      </w:r>
      <w:r w:rsidRPr="00340FA4">
        <w:rPr>
          <w:rFonts w:ascii="HelveticaNeue Condensed" w:hAnsi="HelveticaNeue Condensed"/>
          <w:i/>
        </w:rPr>
        <w:t>varón</w:t>
      </w:r>
      <w:r w:rsidRPr="00340FA4">
        <w:rPr>
          <w:rFonts w:ascii="HelveticaNeue Condensed" w:hAnsi="HelveticaNeue Condensed"/>
        </w:rPr>
        <w:t>*</w:t>
      </w:r>
      <w:r w:rsidRPr="00340FA4">
        <w:rPr>
          <w:rFonts w:ascii="HelveticaNeue Condensed" w:hAnsi="HelveticaNeue Condensed"/>
          <w:i/>
        </w:rPr>
        <w:t>repite</w:t>
      </w:r>
      <w:r w:rsidRPr="00340FA4">
        <w:rPr>
          <w:rFonts w:ascii="HelveticaNeue Condensed" w:hAnsi="HelveticaNeue Condensed"/>
        </w:rPr>
        <w:t>), se los adiciona a los modelos anteriores y se evalúa el nivel de significación</w:t>
      </w:r>
      <w:r w:rsidRPr="00340FA4">
        <w:rPr>
          <w:rFonts w:ascii="HelveticaNeue Condensed" w:hAnsi="HelveticaNeue Condensed"/>
          <w:vertAlign w:val="superscript"/>
        </w:rPr>
        <w:footnoteReference w:id="9"/>
      </w:r>
      <w:r w:rsidRPr="00340FA4">
        <w:rPr>
          <w:rFonts w:ascii="HelveticaNeue Condensed" w:hAnsi="HelveticaNeue Condensed"/>
        </w:rPr>
        <w:t>. Para una visualización comparativa directa, en el Cuadro 4 se presentan, para cada uno de los dos subconjuntos de alumnos - con y sin antecedentes de repitencia- las diferencias de los puntajes promedios de varones y mujeres expresados como porcentajes respecto de los puntajes promedio de las mujeres en matemática y ciencia, y de los hombres en lengua. Además, se exponen los valores de probabilidad correspondientes a cada modelo interactivo.</w:t>
      </w:r>
    </w:p>
    <w:p w14:paraId="0B607EFD" w14:textId="77777777" w:rsidR="00340FA4" w:rsidRPr="00340FA4" w:rsidRDefault="00340FA4" w:rsidP="00340FA4">
      <w:pPr>
        <w:jc w:val="both"/>
        <w:rPr>
          <w:rFonts w:ascii="HelveticaNeue Condensed" w:hAnsi="HelveticaNeue Condensed"/>
        </w:rPr>
      </w:pPr>
    </w:p>
    <w:p w14:paraId="408D2B09" w14:textId="698D7E97" w:rsidR="0020637B" w:rsidRPr="00340FA4" w:rsidRDefault="0020637B" w:rsidP="0020637B">
      <w:pPr>
        <w:jc w:val="center"/>
        <w:rPr>
          <w:rFonts w:ascii="HelveticaNeue MediumCond" w:eastAsia="Times New Roman" w:hAnsi="HelveticaNeue MediumCond"/>
          <w:i/>
          <w:color w:val="000000"/>
          <w:lang w:eastAsia="es-ES"/>
        </w:rPr>
      </w:pPr>
      <w:r w:rsidRPr="00340FA4">
        <w:rPr>
          <w:rFonts w:ascii="HelveticaNeue MediumCond" w:eastAsia="Times New Roman" w:hAnsi="HelveticaNeue MediumCond"/>
          <w:color w:val="000000"/>
          <w:lang w:eastAsia="es-ES"/>
        </w:rPr>
        <w:t>Cuadro 4</w:t>
      </w:r>
      <w:r>
        <w:rPr>
          <w:rFonts w:ascii="HelveticaNeue MediumCond" w:eastAsia="Times New Roman" w:hAnsi="HelveticaNeue MediumCond"/>
          <w:color w:val="000000"/>
          <w:lang w:eastAsia="es-ES"/>
        </w:rPr>
        <w:t xml:space="preserve">. </w:t>
      </w:r>
      <w:r w:rsidRPr="00340FA4">
        <w:rPr>
          <w:rFonts w:ascii="HelveticaNeue MediumCond" w:eastAsia="Times New Roman" w:hAnsi="HelveticaNeue MediumCond"/>
          <w:i/>
          <w:color w:val="000000"/>
          <w:lang w:eastAsia="es-ES"/>
        </w:rPr>
        <w:t>Diferencia (%) de rendimiento entre géneros y nivel de significación, según repitencia</w:t>
      </w:r>
    </w:p>
    <w:p w14:paraId="312C27A1" w14:textId="064D5A43" w:rsidR="0020637B" w:rsidRPr="00340FA4" w:rsidRDefault="0020637B" w:rsidP="0020637B">
      <w:pPr>
        <w:jc w:val="center"/>
        <w:rPr>
          <w:rFonts w:ascii="HelveticaNeue MediumCond" w:hAnsi="HelveticaNeue MediumCond"/>
        </w:rPr>
      </w:pPr>
      <w:r w:rsidRPr="00340FA4">
        <w:rPr>
          <w:rFonts w:ascii="HelveticaNeue MediumCond" w:eastAsia="Times New Roman" w:hAnsi="HelveticaNeue MediumCond"/>
          <w:i/>
          <w:color w:val="000000"/>
          <w:lang w:eastAsia="es-ES"/>
        </w:rPr>
        <w:t>Matemática, Lectura y Ciencia</w:t>
      </w:r>
    </w:p>
    <w:p w14:paraId="2F89C823" w14:textId="77777777" w:rsidR="00340FA4" w:rsidRPr="00340FA4" w:rsidRDefault="00340FA4" w:rsidP="00340FA4">
      <w:pPr>
        <w:jc w:val="both"/>
        <w:rPr>
          <w:rFonts w:ascii="HelveticaNeue Condensed" w:hAnsi="HelveticaNeue Condensed"/>
        </w:rPr>
      </w:pPr>
    </w:p>
    <w:tbl>
      <w:tblPr>
        <w:tblStyle w:val="RELAPAE"/>
        <w:tblW w:w="4191" w:type="pct"/>
        <w:jc w:val="center"/>
        <w:tblBorders>
          <w:top w:val="single" w:sz="18" w:space="0" w:color="C00000"/>
          <w:bottom w:val="single" w:sz="18" w:space="0" w:color="C00000"/>
          <w:insideH w:val="single" w:sz="12" w:space="0" w:color="C00000"/>
        </w:tblBorders>
        <w:tblLook w:val="04A0" w:firstRow="1" w:lastRow="0" w:firstColumn="1" w:lastColumn="0" w:noHBand="0" w:noVBand="1"/>
      </w:tblPr>
      <w:tblGrid>
        <w:gridCol w:w="1238"/>
        <w:gridCol w:w="2346"/>
        <w:gridCol w:w="2249"/>
        <w:gridCol w:w="2246"/>
      </w:tblGrid>
      <w:tr w:rsidR="00340FA4" w:rsidRPr="00340FA4" w14:paraId="44280A0C" w14:textId="77777777" w:rsidTr="0020637B">
        <w:trPr>
          <w:cnfStyle w:val="100000000000" w:firstRow="1" w:lastRow="0" w:firstColumn="0" w:lastColumn="0" w:oddVBand="0" w:evenVBand="0" w:oddHBand="0" w:evenHBand="0" w:firstRowFirstColumn="0" w:firstRowLastColumn="0" w:lastRowFirstColumn="0" w:lastRowLastColumn="0"/>
          <w:trHeight w:val="247"/>
          <w:jc w:val="center"/>
        </w:trPr>
        <w:tc>
          <w:tcPr>
            <w:tcW w:w="766" w:type="pct"/>
            <w:vMerge w:val="restart"/>
            <w:tcBorders>
              <w:bottom w:val="none" w:sz="0" w:space="0" w:color="auto"/>
            </w:tcBorders>
          </w:tcPr>
          <w:p w14:paraId="79FAC7C9" w14:textId="77777777" w:rsidR="00340FA4" w:rsidRPr="00340FA4" w:rsidRDefault="00340FA4" w:rsidP="0020637B">
            <w:pPr>
              <w:jc w:val="right"/>
              <w:rPr>
                <w:rFonts w:eastAsia="Times New Roman"/>
                <w:b/>
                <w:bCs/>
                <w:color w:val="000000"/>
                <w:sz w:val="20"/>
                <w:szCs w:val="20"/>
                <w:lang w:eastAsia="es-ES"/>
              </w:rPr>
            </w:pPr>
            <w:r w:rsidRPr="00340FA4">
              <w:rPr>
                <w:rFonts w:eastAsia="Times New Roman"/>
                <w:b/>
                <w:bCs/>
                <w:color w:val="000000"/>
                <w:sz w:val="20"/>
                <w:szCs w:val="20"/>
                <w:lang w:eastAsia="es-ES"/>
              </w:rPr>
              <w:t>Repitencia</w:t>
            </w:r>
          </w:p>
        </w:tc>
        <w:tc>
          <w:tcPr>
            <w:tcW w:w="4234" w:type="pct"/>
            <w:gridSpan w:val="3"/>
            <w:tcBorders>
              <w:bottom w:val="none" w:sz="0" w:space="0" w:color="auto"/>
            </w:tcBorders>
            <w:noWrap/>
          </w:tcPr>
          <w:p w14:paraId="24CF6A26" w14:textId="77777777"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Materias</w:t>
            </w:r>
          </w:p>
        </w:tc>
      </w:tr>
      <w:tr w:rsidR="00340FA4" w:rsidRPr="00340FA4" w14:paraId="786F373F" w14:textId="77777777" w:rsidTr="0020637B">
        <w:trPr>
          <w:trHeight w:val="237"/>
          <w:jc w:val="center"/>
        </w:trPr>
        <w:tc>
          <w:tcPr>
            <w:tcW w:w="766" w:type="pct"/>
            <w:vMerge/>
          </w:tcPr>
          <w:p w14:paraId="4F164AD2" w14:textId="77777777" w:rsidR="00340FA4" w:rsidRPr="00340FA4" w:rsidRDefault="00340FA4" w:rsidP="0020637B">
            <w:pPr>
              <w:jc w:val="right"/>
              <w:rPr>
                <w:rFonts w:eastAsia="Times New Roman"/>
                <w:b/>
                <w:bCs/>
                <w:color w:val="000000"/>
                <w:sz w:val="20"/>
                <w:szCs w:val="20"/>
                <w:lang w:eastAsia="es-ES"/>
              </w:rPr>
            </w:pPr>
          </w:p>
        </w:tc>
        <w:tc>
          <w:tcPr>
            <w:tcW w:w="1452" w:type="pct"/>
            <w:noWrap/>
          </w:tcPr>
          <w:p w14:paraId="254139AD" w14:textId="77777777"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Matemática</w:t>
            </w:r>
          </w:p>
        </w:tc>
        <w:tc>
          <w:tcPr>
            <w:tcW w:w="1392" w:type="pct"/>
            <w:noWrap/>
          </w:tcPr>
          <w:p w14:paraId="524E5E17" w14:textId="77777777"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Lectura</w:t>
            </w:r>
          </w:p>
        </w:tc>
        <w:tc>
          <w:tcPr>
            <w:tcW w:w="1390" w:type="pct"/>
            <w:noWrap/>
          </w:tcPr>
          <w:p w14:paraId="237C73B2" w14:textId="77777777"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Ciencia</w:t>
            </w:r>
          </w:p>
        </w:tc>
      </w:tr>
      <w:tr w:rsidR="00340FA4" w:rsidRPr="00340FA4" w14:paraId="3EB35AC5" w14:textId="77777777" w:rsidTr="0020637B">
        <w:trPr>
          <w:trHeight w:val="241"/>
          <w:jc w:val="center"/>
        </w:trPr>
        <w:tc>
          <w:tcPr>
            <w:tcW w:w="766" w:type="pct"/>
          </w:tcPr>
          <w:p w14:paraId="5DA765F2" w14:textId="77777777" w:rsidR="00340FA4" w:rsidRPr="00340FA4" w:rsidRDefault="00340FA4" w:rsidP="0020637B">
            <w:pPr>
              <w:jc w:val="right"/>
              <w:rPr>
                <w:rFonts w:eastAsia="Times New Roman"/>
                <w:color w:val="000000"/>
                <w:sz w:val="20"/>
                <w:szCs w:val="20"/>
                <w:lang w:eastAsia="es-ES"/>
              </w:rPr>
            </w:pPr>
          </w:p>
        </w:tc>
        <w:tc>
          <w:tcPr>
            <w:tcW w:w="4234" w:type="pct"/>
            <w:gridSpan w:val="3"/>
            <w:noWrap/>
          </w:tcPr>
          <w:p w14:paraId="79FECAB4" w14:textId="77777777"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País</w:t>
            </w:r>
          </w:p>
        </w:tc>
      </w:tr>
      <w:tr w:rsidR="00340FA4" w:rsidRPr="00340FA4" w14:paraId="61089D13" w14:textId="77777777" w:rsidTr="0020637B">
        <w:trPr>
          <w:trHeight w:val="348"/>
          <w:jc w:val="center"/>
        </w:trPr>
        <w:tc>
          <w:tcPr>
            <w:tcW w:w="766" w:type="pct"/>
          </w:tcPr>
          <w:p w14:paraId="01AE0951"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No repitentes</w:t>
            </w:r>
          </w:p>
        </w:tc>
        <w:tc>
          <w:tcPr>
            <w:tcW w:w="1452" w:type="pct"/>
            <w:noWrap/>
            <w:hideMark/>
          </w:tcPr>
          <w:p w14:paraId="0CA8226C"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5,6</w:t>
            </w:r>
          </w:p>
        </w:tc>
        <w:tc>
          <w:tcPr>
            <w:tcW w:w="1392" w:type="pct"/>
            <w:noWrap/>
            <w:hideMark/>
          </w:tcPr>
          <w:p w14:paraId="293D5358"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2,7</w:t>
            </w:r>
          </w:p>
        </w:tc>
        <w:tc>
          <w:tcPr>
            <w:tcW w:w="1390" w:type="pct"/>
            <w:noWrap/>
            <w:hideMark/>
          </w:tcPr>
          <w:p w14:paraId="30B313BA"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3,8</w:t>
            </w:r>
          </w:p>
        </w:tc>
      </w:tr>
      <w:tr w:rsidR="00340FA4" w:rsidRPr="00340FA4" w14:paraId="6119A8A5" w14:textId="77777777" w:rsidTr="0020637B">
        <w:trPr>
          <w:trHeight w:val="348"/>
          <w:jc w:val="center"/>
        </w:trPr>
        <w:tc>
          <w:tcPr>
            <w:tcW w:w="766" w:type="pct"/>
          </w:tcPr>
          <w:p w14:paraId="227EC393"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Repitentes</w:t>
            </w:r>
          </w:p>
        </w:tc>
        <w:tc>
          <w:tcPr>
            <w:tcW w:w="1452" w:type="pct"/>
            <w:noWrap/>
            <w:hideMark/>
          </w:tcPr>
          <w:p w14:paraId="74219C24"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7,3</w:t>
            </w:r>
          </w:p>
        </w:tc>
        <w:tc>
          <w:tcPr>
            <w:tcW w:w="1392" w:type="pct"/>
            <w:noWrap/>
            <w:hideMark/>
          </w:tcPr>
          <w:p w14:paraId="487004B1"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0,7</w:t>
            </w:r>
          </w:p>
        </w:tc>
        <w:tc>
          <w:tcPr>
            <w:tcW w:w="1390" w:type="pct"/>
            <w:noWrap/>
            <w:hideMark/>
          </w:tcPr>
          <w:p w14:paraId="0C70DEA2"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6,6</w:t>
            </w:r>
          </w:p>
        </w:tc>
      </w:tr>
      <w:tr w:rsidR="00340FA4" w:rsidRPr="00340FA4" w14:paraId="45421563" w14:textId="77777777" w:rsidTr="0020637B">
        <w:trPr>
          <w:trHeight w:val="348"/>
          <w:jc w:val="center"/>
        </w:trPr>
        <w:tc>
          <w:tcPr>
            <w:tcW w:w="766" w:type="pct"/>
          </w:tcPr>
          <w:p w14:paraId="306799D5" w14:textId="77777777" w:rsidR="00340FA4" w:rsidRPr="00340FA4" w:rsidRDefault="00340FA4" w:rsidP="0020637B">
            <w:pPr>
              <w:jc w:val="right"/>
              <w:rPr>
                <w:rFonts w:eastAsia="Times New Roman"/>
                <w:color w:val="000000"/>
                <w:sz w:val="20"/>
                <w:szCs w:val="20"/>
                <w:lang w:eastAsia="es-ES"/>
              </w:rPr>
            </w:pPr>
            <w:proofErr w:type="spellStart"/>
            <w:r w:rsidRPr="00340FA4">
              <w:rPr>
                <w:rFonts w:eastAsia="Times New Roman"/>
                <w:color w:val="000000"/>
                <w:sz w:val="20"/>
                <w:szCs w:val="20"/>
                <w:lang w:eastAsia="es-ES"/>
              </w:rPr>
              <w:t>Prob</w:t>
            </w:r>
            <w:proofErr w:type="spellEnd"/>
            <w:r w:rsidRPr="00340FA4">
              <w:rPr>
                <w:rFonts w:eastAsia="Times New Roman"/>
                <w:color w:val="000000"/>
                <w:sz w:val="20"/>
                <w:szCs w:val="20"/>
                <w:lang w:eastAsia="es-ES"/>
              </w:rPr>
              <w:t>.</w:t>
            </w:r>
          </w:p>
        </w:tc>
        <w:tc>
          <w:tcPr>
            <w:tcW w:w="1452" w:type="pct"/>
            <w:noWrap/>
          </w:tcPr>
          <w:p w14:paraId="11855CB2" w14:textId="77777777" w:rsidR="00340FA4" w:rsidRPr="00340FA4" w:rsidRDefault="00340FA4" w:rsidP="0020637B">
            <w:pPr>
              <w:jc w:val="center"/>
              <w:rPr>
                <w:rFonts w:eastAsia="Times New Roman"/>
                <w:b/>
                <w:color w:val="000000"/>
                <w:sz w:val="20"/>
                <w:szCs w:val="20"/>
                <w:lang w:eastAsia="es-ES"/>
              </w:rPr>
            </w:pPr>
            <w:r w:rsidRPr="00340FA4">
              <w:rPr>
                <w:rFonts w:eastAsia="Times New Roman"/>
                <w:b/>
                <w:color w:val="000000"/>
                <w:sz w:val="20"/>
                <w:szCs w:val="20"/>
                <w:lang w:eastAsia="es-ES"/>
              </w:rPr>
              <w:t>0,003</w:t>
            </w:r>
          </w:p>
        </w:tc>
        <w:tc>
          <w:tcPr>
            <w:tcW w:w="1392" w:type="pct"/>
            <w:noWrap/>
          </w:tcPr>
          <w:p w14:paraId="4441C3BF" w14:textId="77777777" w:rsidR="00340FA4" w:rsidRPr="00340FA4" w:rsidRDefault="00340FA4" w:rsidP="0020637B">
            <w:pPr>
              <w:jc w:val="center"/>
              <w:rPr>
                <w:rFonts w:eastAsia="Times New Roman"/>
                <w:b/>
                <w:color w:val="000000"/>
                <w:sz w:val="20"/>
                <w:szCs w:val="20"/>
                <w:lang w:eastAsia="es-ES"/>
              </w:rPr>
            </w:pPr>
            <w:r w:rsidRPr="00340FA4">
              <w:rPr>
                <w:rFonts w:eastAsia="Times New Roman"/>
                <w:b/>
                <w:color w:val="000000"/>
                <w:sz w:val="20"/>
                <w:szCs w:val="20"/>
                <w:lang w:eastAsia="es-ES"/>
              </w:rPr>
              <w:t>0,005</w:t>
            </w:r>
          </w:p>
        </w:tc>
        <w:tc>
          <w:tcPr>
            <w:tcW w:w="1390" w:type="pct"/>
            <w:noWrap/>
          </w:tcPr>
          <w:p w14:paraId="29FF613C" w14:textId="77777777" w:rsidR="00340FA4" w:rsidRPr="00340FA4" w:rsidRDefault="00340FA4" w:rsidP="0020637B">
            <w:pPr>
              <w:jc w:val="center"/>
              <w:rPr>
                <w:rFonts w:eastAsia="Times New Roman"/>
                <w:color w:val="000000"/>
                <w:sz w:val="20"/>
                <w:szCs w:val="20"/>
                <w:lang w:eastAsia="es-ES"/>
              </w:rPr>
            </w:pPr>
            <w:proofErr w:type="spellStart"/>
            <w:r w:rsidRPr="00340FA4">
              <w:rPr>
                <w:rFonts w:eastAsia="Times New Roman"/>
                <w:color w:val="000000"/>
                <w:sz w:val="20"/>
                <w:szCs w:val="20"/>
                <w:lang w:eastAsia="es-ES"/>
              </w:rPr>
              <w:t>ns</w:t>
            </w:r>
            <w:proofErr w:type="spellEnd"/>
          </w:p>
        </w:tc>
      </w:tr>
      <w:tr w:rsidR="00340FA4" w:rsidRPr="00340FA4" w14:paraId="17EB1CD0" w14:textId="77777777" w:rsidTr="0020637B">
        <w:trPr>
          <w:trHeight w:val="349"/>
          <w:jc w:val="center"/>
        </w:trPr>
        <w:tc>
          <w:tcPr>
            <w:tcW w:w="766" w:type="pct"/>
          </w:tcPr>
          <w:p w14:paraId="133B4199" w14:textId="77777777" w:rsidR="00340FA4" w:rsidRPr="00340FA4" w:rsidRDefault="00340FA4" w:rsidP="0020637B">
            <w:pPr>
              <w:jc w:val="right"/>
              <w:rPr>
                <w:rFonts w:eastAsia="Times New Roman"/>
                <w:color w:val="000000"/>
                <w:sz w:val="20"/>
                <w:szCs w:val="20"/>
                <w:lang w:eastAsia="es-ES"/>
              </w:rPr>
            </w:pPr>
          </w:p>
        </w:tc>
        <w:tc>
          <w:tcPr>
            <w:tcW w:w="4234" w:type="pct"/>
            <w:gridSpan w:val="3"/>
            <w:noWrap/>
          </w:tcPr>
          <w:p w14:paraId="63503AC2" w14:textId="77777777"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Bs As</w:t>
            </w:r>
          </w:p>
        </w:tc>
      </w:tr>
      <w:tr w:rsidR="00340FA4" w:rsidRPr="00340FA4" w14:paraId="1B4F40EB" w14:textId="77777777" w:rsidTr="0020637B">
        <w:trPr>
          <w:trHeight w:val="348"/>
          <w:jc w:val="center"/>
        </w:trPr>
        <w:tc>
          <w:tcPr>
            <w:tcW w:w="766" w:type="pct"/>
          </w:tcPr>
          <w:p w14:paraId="31BD2677"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No repitentes</w:t>
            </w:r>
          </w:p>
        </w:tc>
        <w:tc>
          <w:tcPr>
            <w:tcW w:w="1452" w:type="pct"/>
            <w:noWrap/>
            <w:hideMark/>
          </w:tcPr>
          <w:p w14:paraId="407960F9"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5,8</w:t>
            </w:r>
          </w:p>
        </w:tc>
        <w:tc>
          <w:tcPr>
            <w:tcW w:w="1392" w:type="pct"/>
            <w:noWrap/>
            <w:hideMark/>
          </w:tcPr>
          <w:p w14:paraId="0B89FDB6"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2,3</w:t>
            </w:r>
          </w:p>
        </w:tc>
        <w:tc>
          <w:tcPr>
            <w:tcW w:w="1390" w:type="pct"/>
            <w:noWrap/>
            <w:hideMark/>
          </w:tcPr>
          <w:p w14:paraId="47D6ED02"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3,5</w:t>
            </w:r>
          </w:p>
        </w:tc>
      </w:tr>
      <w:tr w:rsidR="00340FA4" w:rsidRPr="00340FA4" w14:paraId="7526FE8E" w14:textId="77777777" w:rsidTr="0020637B">
        <w:trPr>
          <w:trHeight w:val="348"/>
          <w:jc w:val="center"/>
        </w:trPr>
        <w:tc>
          <w:tcPr>
            <w:tcW w:w="766" w:type="pct"/>
          </w:tcPr>
          <w:p w14:paraId="4A7A2D05"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Repitentes</w:t>
            </w:r>
          </w:p>
        </w:tc>
        <w:tc>
          <w:tcPr>
            <w:tcW w:w="1452" w:type="pct"/>
            <w:noWrap/>
            <w:hideMark/>
          </w:tcPr>
          <w:p w14:paraId="4C1DF4C1"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6,1</w:t>
            </w:r>
          </w:p>
        </w:tc>
        <w:tc>
          <w:tcPr>
            <w:tcW w:w="1392" w:type="pct"/>
            <w:noWrap/>
            <w:hideMark/>
          </w:tcPr>
          <w:p w14:paraId="34436515"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2,2</w:t>
            </w:r>
          </w:p>
        </w:tc>
        <w:tc>
          <w:tcPr>
            <w:tcW w:w="1390" w:type="pct"/>
            <w:noWrap/>
            <w:hideMark/>
          </w:tcPr>
          <w:p w14:paraId="1889AFB9"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4,7</w:t>
            </w:r>
          </w:p>
        </w:tc>
      </w:tr>
      <w:tr w:rsidR="00340FA4" w:rsidRPr="00340FA4" w14:paraId="61C1FC83" w14:textId="77777777" w:rsidTr="0020637B">
        <w:trPr>
          <w:trHeight w:val="348"/>
          <w:jc w:val="center"/>
        </w:trPr>
        <w:tc>
          <w:tcPr>
            <w:tcW w:w="766" w:type="pct"/>
          </w:tcPr>
          <w:p w14:paraId="7400902F" w14:textId="77777777" w:rsidR="00340FA4" w:rsidRPr="00340FA4" w:rsidRDefault="00340FA4" w:rsidP="0020637B">
            <w:pPr>
              <w:jc w:val="right"/>
              <w:rPr>
                <w:rFonts w:eastAsia="Times New Roman"/>
                <w:color w:val="000000"/>
                <w:sz w:val="20"/>
                <w:szCs w:val="20"/>
                <w:lang w:eastAsia="es-ES"/>
              </w:rPr>
            </w:pPr>
            <w:proofErr w:type="spellStart"/>
            <w:r w:rsidRPr="00340FA4">
              <w:rPr>
                <w:rFonts w:eastAsia="Times New Roman"/>
                <w:color w:val="000000"/>
                <w:sz w:val="20"/>
                <w:szCs w:val="20"/>
                <w:lang w:eastAsia="es-ES"/>
              </w:rPr>
              <w:t>Prob</w:t>
            </w:r>
            <w:proofErr w:type="spellEnd"/>
            <w:r w:rsidRPr="00340FA4">
              <w:rPr>
                <w:rFonts w:eastAsia="Times New Roman"/>
                <w:color w:val="000000"/>
                <w:sz w:val="20"/>
                <w:szCs w:val="20"/>
                <w:lang w:eastAsia="es-ES"/>
              </w:rPr>
              <w:t>.</w:t>
            </w:r>
          </w:p>
        </w:tc>
        <w:tc>
          <w:tcPr>
            <w:tcW w:w="1452" w:type="pct"/>
            <w:noWrap/>
          </w:tcPr>
          <w:p w14:paraId="54A84BFD" w14:textId="77777777" w:rsidR="00340FA4" w:rsidRPr="00340FA4" w:rsidRDefault="00340FA4" w:rsidP="0020637B">
            <w:pPr>
              <w:jc w:val="center"/>
              <w:rPr>
                <w:rFonts w:eastAsia="Times New Roman"/>
                <w:b/>
                <w:color w:val="000000"/>
                <w:sz w:val="20"/>
                <w:szCs w:val="20"/>
                <w:lang w:eastAsia="es-ES"/>
              </w:rPr>
            </w:pPr>
            <w:r w:rsidRPr="00340FA4">
              <w:rPr>
                <w:rFonts w:eastAsia="Times New Roman"/>
                <w:b/>
                <w:color w:val="000000"/>
                <w:sz w:val="20"/>
                <w:szCs w:val="20"/>
                <w:lang w:eastAsia="es-ES"/>
              </w:rPr>
              <w:t>0,021</w:t>
            </w:r>
          </w:p>
        </w:tc>
        <w:tc>
          <w:tcPr>
            <w:tcW w:w="1392" w:type="pct"/>
            <w:noWrap/>
          </w:tcPr>
          <w:p w14:paraId="57781EEC" w14:textId="77777777" w:rsidR="00340FA4" w:rsidRPr="00340FA4" w:rsidRDefault="00340FA4" w:rsidP="0020637B">
            <w:pPr>
              <w:jc w:val="center"/>
              <w:rPr>
                <w:rFonts w:eastAsia="Times New Roman"/>
                <w:color w:val="000000"/>
                <w:sz w:val="20"/>
                <w:szCs w:val="20"/>
                <w:lang w:eastAsia="es-ES"/>
              </w:rPr>
            </w:pPr>
            <w:proofErr w:type="spellStart"/>
            <w:r w:rsidRPr="00340FA4">
              <w:rPr>
                <w:rFonts w:eastAsia="Times New Roman"/>
                <w:color w:val="000000"/>
                <w:sz w:val="20"/>
                <w:szCs w:val="20"/>
                <w:lang w:eastAsia="es-ES"/>
              </w:rPr>
              <w:t>Ns</w:t>
            </w:r>
            <w:proofErr w:type="spellEnd"/>
          </w:p>
        </w:tc>
        <w:tc>
          <w:tcPr>
            <w:tcW w:w="1390" w:type="pct"/>
            <w:noWrap/>
          </w:tcPr>
          <w:p w14:paraId="364720CC" w14:textId="77777777" w:rsidR="00340FA4" w:rsidRPr="00340FA4" w:rsidRDefault="00340FA4" w:rsidP="0020637B">
            <w:pPr>
              <w:jc w:val="center"/>
              <w:rPr>
                <w:rFonts w:eastAsia="Times New Roman"/>
                <w:color w:val="000000"/>
                <w:sz w:val="20"/>
                <w:szCs w:val="20"/>
                <w:lang w:eastAsia="es-ES"/>
              </w:rPr>
            </w:pPr>
            <w:proofErr w:type="spellStart"/>
            <w:r w:rsidRPr="00340FA4">
              <w:rPr>
                <w:rFonts w:eastAsia="Times New Roman"/>
                <w:color w:val="000000"/>
                <w:sz w:val="20"/>
                <w:szCs w:val="20"/>
                <w:lang w:eastAsia="es-ES"/>
              </w:rPr>
              <w:t>ns</w:t>
            </w:r>
            <w:proofErr w:type="spellEnd"/>
          </w:p>
        </w:tc>
      </w:tr>
      <w:tr w:rsidR="00340FA4" w:rsidRPr="00340FA4" w14:paraId="6E2DC593" w14:textId="77777777" w:rsidTr="0020637B">
        <w:trPr>
          <w:trHeight w:val="315"/>
          <w:jc w:val="center"/>
        </w:trPr>
        <w:tc>
          <w:tcPr>
            <w:tcW w:w="766" w:type="pct"/>
          </w:tcPr>
          <w:p w14:paraId="6A011597" w14:textId="77777777" w:rsidR="00340FA4" w:rsidRPr="00340FA4" w:rsidRDefault="00340FA4" w:rsidP="0020637B">
            <w:pPr>
              <w:jc w:val="right"/>
              <w:rPr>
                <w:rFonts w:eastAsia="Times New Roman"/>
                <w:color w:val="000000"/>
                <w:sz w:val="20"/>
                <w:szCs w:val="20"/>
                <w:lang w:eastAsia="es-ES"/>
              </w:rPr>
            </w:pPr>
          </w:p>
        </w:tc>
        <w:tc>
          <w:tcPr>
            <w:tcW w:w="4234" w:type="pct"/>
            <w:gridSpan w:val="3"/>
            <w:noWrap/>
          </w:tcPr>
          <w:p w14:paraId="46A62031" w14:textId="77777777"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CABA</w:t>
            </w:r>
          </w:p>
        </w:tc>
      </w:tr>
      <w:tr w:rsidR="00340FA4" w:rsidRPr="00340FA4" w14:paraId="0E78FFDD" w14:textId="77777777" w:rsidTr="0020637B">
        <w:trPr>
          <w:trHeight w:val="348"/>
          <w:jc w:val="center"/>
        </w:trPr>
        <w:tc>
          <w:tcPr>
            <w:tcW w:w="766" w:type="pct"/>
          </w:tcPr>
          <w:p w14:paraId="6D018712"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No repitentes</w:t>
            </w:r>
          </w:p>
        </w:tc>
        <w:tc>
          <w:tcPr>
            <w:tcW w:w="1452" w:type="pct"/>
            <w:noWrap/>
            <w:hideMark/>
          </w:tcPr>
          <w:p w14:paraId="6EA7A251"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3,8</w:t>
            </w:r>
          </w:p>
        </w:tc>
        <w:tc>
          <w:tcPr>
            <w:tcW w:w="1392" w:type="pct"/>
            <w:noWrap/>
            <w:hideMark/>
          </w:tcPr>
          <w:p w14:paraId="300AE31B"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3,4</w:t>
            </w:r>
          </w:p>
        </w:tc>
        <w:tc>
          <w:tcPr>
            <w:tcW w:w="1390" w:type="pct"/>
            <w:noWrap/>
            <w:hideMark/>
          </w:tcPr>
          <w:p w14:paraId="2CB74905"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2,2</w:t>
            </w:r>
          </w:p>
        </w:tc>
      </w:tr>
      <w:tr w:rsidR="00340FA4" w:rsidRPr="00340FA4" w14:paraId="78034BFC" w14:textId="77777777" w:rsidTr="0020637B">
        <w:trPr>
          <w:trHeight w:val="348"/>
          <w:jc w:val="center"/>
        </w:trPr>
        <w:tc>
          <w:tcPr>
            <w:tcW w:w="766" w:type="pct"/>
          </w:tcPr>
          <w:p w14:paraId="52FC79DB"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Repitentes</w:t>
            </w:r>
          </w:p>
        </w:tc>
        <w:tc>
          <w:tcPr>
            <w:tcW w:w="1452" w:type="pct"/>
            <w:noWrap/>
            <w:hideMark/>
          </w:tcPr>
          <w:p w14:paraId="3ADBA5B8"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10,5</w:t>
            </w:r>
          </w:p>
        </w:tc>
        <w:tc>
          <w:tcPr>
            <w:tcW w:w="1392" w:type="pct"/>
            <w:noWrap/>
            <w:hideMark/>
          </w:tcPr>
          <w:p w14:paraId="1771518C"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-2,3</w:t>
            </w:r>
          </w:p>
        </w:tc>
        <w:tc>
          <w:tcPr>
            <w:tcW w:w="1390" w:type="pct"/>
            <w:noWrap/>
            <w:hideMark/>
          </w:tcPr>
          <w:p w14:paraId="71522932"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7,9</w:t>
            </w:r>
          </w:p>
        </w:tc>
      </w:tr>
      <w:tr w:rsidR="00340FA4" w:rsidRPr="00340FA4" w14:paraId="2AA797CB" w14:textId="77777777" w:rsidTr="0020637B">
        <w:trPr>
          <w:trHeight w:val="348"/>
          <w:jc w:val="center"/>
        </w:trPr>
        <w:tc>
          <w:tcPr>
            <w:tcW w:w="766" w:type="pct"/>
          </w:tcPr>
          <w:p w14:paraId="3187073F" w14:textId="77777777" w:rsidR="00340FA4" w:rsidRPr="00340FA4" w:rsidRDefault="00340FA4" w:rsidP="0020637B">
            <w:pPr>
              <w:jc w:val="right"/>
              <w:rPr>
                <w:rFonts w:eastAsia="Times New Roman"/>
                <w:color w:val="000000"/>
                <w:sz w:val="20"/>
                <w:szCs w:val="20"/>
                <w:lang w:eastAsia="es-ES"/>
              </w:rPr>
            </w:pPr>
            <w:proofErr w:type="spellStart"/>
            <w:r w:rsidRPr="00340FA4">
              <w:rPr>
                <w:rFonts w:eastAsia="Times New Roman"/>
                <w:color w:val="000000"/>
                <w:sz w:val="20"/>
                <w:szCs w:val="20"/>
                <w:lang w:eastAsia="es-ES"/>
              </w:rPr>
              <w:t>Prob</w:t>
            </w:r>
            <w:proofErr w:type="spellEnd"/>
            <w:r w:rsidRPr="00340FA4">
              <w:rPr>
                <w:rFonts w:eastAsia="Times New Roman"/>
                <w:color w:val="000000"/>
                <w:sz w:val="20"/>
                <w:szCs w:val="20"/>
                <w:lang w:eastAsia="es-ES"/>
              </w:rPr>
              <w:t>.</w:t>
            </w:r>
          </w:p>
        </w:tc>
        <w:tc>
          <w:tcPr>
            <w:tcW w:w="1452" w:type="pct"/>
            <w:noWrap/>
          </w:tcPr>
          <w:p w14:paraId="242DC9BD" w14:textId="77777777" w:rsidR="00340FA4" w:rsidRPr="00340FA4" w:rsidRDefault="00340FA4" w:rsidP="0020637B">
            <w:pPr>
              <w:jc w:val="center"/>
              <w:rPr>
                <w:rFonts w:eastAsia="Times New Roman"/>
                <w:b/>
                <w:color w:val="000000"/>
                <w:sz w:val="20"/>
                <w:szCs w:val="20"/>
                <w:lang w:eastAsia="es-ES"/>
              </w:rPr>
            </w:pPr>
            <w:r w:rsidRPr="00340FA4">
              <w:rPr>
                <w:rFonts w:eastAsia="Times New Roman"/>
                <w:b/>
                <w:color w:val="000000"/>
                <w:sz w:val="20"/>
                <w:szCs w:val="20"/>
                <w:lang w:eastAsia="es-ES"/>
              </w:rPr>
              <w:t>0,012</w:t>
            </w:r>
          </w:p>
        </w:tc>
        <w:tc>
          <w:tcPr>
            <w:tcW w:w="1392" w:type="pct"/>
            <w:noWrap/>
          </w:tcPr>
          <w:p w14:paraId="0BA126F0" w14:textId="77777777" w:rsidR="00340FA4" w:rsidRPr="00340FA4" w:rsidRDefault="00340FA4" w:rsidP="0020637B">
            <w:pPr>
              <w:jc w:val="center"/>
              <w:rPr>
                <w:rFonts w:eastAsia="Times New Roman"/>
                <w:b/>
                <w:color w:val="000000"/>
                <w:sz w:val="20"/>
                <w:szCs w:val="20"/>
                <w:lang w:eastAsia="es-ES"/>
              </w:rPr>
            </w:pPr>
            <w:r w:rsidRPr="00340FA4">
              <w:rPr>
                <w:rFonts w:eastAsia="Times New Roman"/>
                <w:b/>
                <w:color w:val="000000"/>
                <w:sz w:val="20"/>
                <w:szCs w:val="20"/>
                <w:lang w:eastAsia="es-ES"/>
              </w:rPr>
              <w:t>0,032</w:t>
            </w:r>
          </w:p>
        </w:tc>
        <w:tc>
          <w:tcPr>
            <w:tcW w:w="1390" w:type="pct"/>
            <w:noWrap/>
          </w:tcPr>
          <w:p w14:paraId="405F7F68" w14:textId="77777777" w:rsidR="00340FA4" w:rsidRPr="00340FA4" w:rsidRDefault="00340FA4" w:rsidP="0020637B">
            <w:pPr>
              <w:jc w:val="center"/>
              <w:rPr>
                <w:rFonts w:eastAsia="Times New Roman"/>
                <w:color w:val="000000"/>
                <w:sz w:val="20"/>
                <w:szCs w:val="20"/>
                <w:lang w:eastAsia="es-ES"/>
              </w:rPr>
            </w:pPr>
            <w:proofErr w:type="spellStart"/>
            <w:r w:rsidRPr="00340FA4">
              <w:rPr>
                <w:rFonts w:eastAsia="Times New Roman"/>
                <w:color w:val="000000"/>
                <w:sz w:val="20"/>
                <w:szCs w:val="20"/>
                <w:lang w:eastAsia="es-ES"/>
              </w:rPr>
              <w:t>ns</w:t>
            </w:r>
            <w:proofErr w:type="spellEnd"/>
          </w:p>
        </w:tc>
      </w:tr>
      <w:tr w:rsidR="00340FA4" w:rsidRPr="00340FA4" w14:paraId="469DEED9" w14:textId="77777777" w:rsidTr="0020637B">
        <w:trPr>
          <w:trHeight w:val="253"/>
          <w:jc w:val="center"/>
        </w:trPr>
        <w:tc>
          <w:tcPr>
            <w:tcW w:w="766" w:type="pct"/>
          </w:tcPr>
          <w:p w14:paraId="7A770682" w14:textId="77777777" w:rsidR="00340FA4" w:rsidRPr="00340FA4" w:rsidRDefault="00340FA4" w:rsidP="0020637B">
            <w:pPr>
              <w:jc w:val="right"/>
              <w:rPr>
                <w:rFonts w:eastAsia="Times New Roman"/>
                <w:color w:val="000000"/>
                <w:sz w:val="20"/>
                <w:szCs w:val="20"/>
                <w:lang w:eastAsia="es-ES"/>
              </w:rPr>
            </w:pPr>
          </w:p>
        </w:tc>
        <w:tc>
          <w:tcPr>
            <w:tcW w:w="4234" w:type="pct"/>
            <w:gridSpan w:val="3"/>
            <w:noWrap/>
          </w:tcPr>
          <w:p w14:paraId="4341992B" w14:textId="77777777"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Córdoba</w:t>
            </w:r>
          </w:p>
        </w:tc>
      </w:tr>
      <w:tr w:rsidR="00340FA4" w:rsidRPr="00340FA4" w14:paraId="0141984A" w14:textId="77777777" w:rsidTr="0020637B">
        <w:trPr>
          <w:trHeight w:val="348"/>
          <w:jc w:val="center"/>
        </w:trPr>
        <w:tc>
          <w:tcPr>
            <w:tcW w:w="766" w:type="pct"/>
          </w:tcPr>
          <w:p w14:paraId="33E0C7B6"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No repitentes</w:t>
            </w:r>
          </w:p>
        </w:tc>
        <w:tc>
          <w:tcPr>
            <w:tcW w:w="1452" w:type="pct"/>
            <w:noWrap/>
            <w:hideMark/>
          </w:tcPr>
          <w:p w14:paraId="515A5287"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7,1</w:t>
            </w:r>
          </w:p>
        </w:tc>
        <w:tc>
          <w:tcPr>
            <w:tcW w:w="1392" w:type="pct"/>
            <w:noWrap/>
            <w:hideMark/>
          </w:tcPr>
          <w:p w14:paraId="111CF4D7"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0,9</w:t>
            </w:r>
          </w:p>
        </w:tc>
        <w:tc>
          <w:tcPr>
            <w:tcW w:w="1390" w:type="pct"/>
            <w:noWrap/>
            <w:hideMark/>
          </w:tcPr>
          <w:p w14:paraId="1EE98FE2"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4,6</w:t>
            </w:r>
          </w:p>
        </w:tc>
      </w:tr>
      <w:tr w:rsidR="00340FA4" w:rsidRPr="00340FA4" w14:paraId="1E1C67B0" w14:textId="77777777" w:rsidTr="0020637B">
        <w:trPr>
          <w:trHeight w:val="348"/>
          <w:jc w:val="center"/>
        </w:trPr>
        <w:tc>
          <w:tcPr>
            <w:tcW w:w="766" w:type="pct"/>
          </w:tcPr>
          <w:p w14:paraId="4C7BF16D"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Repitentes</w:t>
            </w:r>
          </w:p>
        </w:tc>
        <w:tc>
          <w:tcPr>
            <w:tcW w:w="1452" w:type="pct"/>
            <w:noWrap/>
            <w:hideMark/>
          </w:tcPr>
          <w:p w14:paraId="49E9B252"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5,4</w:t>
            </w:r>
          </w:p>
        </w:tc>
        <w:tc>
          <w:tcPr>
            <w:tcW w:w="1392" w:type="pct"/>
            <w:noWrap/>
            <w:hideMark/>
          </w:tcPr>
          <w:p w14:paraId="256AE349"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1,7</w:t>
            </w:r>
          </w:p>
        </w:tc>
        <w:tc>
          <w:tcPr>
            <w:tcW w:w="1390" w:type="pct"/>
            <w:noWrap/>
            <w:hideMark/>
          </w:tcPr>
          <w:p w14:paraId="109E25CA"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5,4</w:t>
            </w:r>
          </w:p>
        </w:tc>
      </w:tr>
      <w:tr w:rsidR="00340FA4" w:rsidRPr="00340FA4" w14:paraId="3759F164" w14:textId="77777777" w:rsidTr="0020637B">
        <w:trPr>
          <w:trHeight w:val="348"/>
          <w:jc w:val="center"/>
        </w:trPr>
        <w:tc>
          <w:tcPr>
            <w:tcW w:w="766" w:type="pct"/>
          </w:tcPr>
          <w:p w14:paraId="42C29258" w14:textId="77777777" w:rsidR="00340FA4" w:rsidRPr="00340FA4" w:rsidRDefault="00340FA4" w:rsidP="0020637B">
            <w:pPr>
              <w:jc w:val="right"/>
              <w:rPr>
                <w:rFonts w:eastAsia="Times New Roman"/>
                <w:color w:val="000000"/>
                <w:sz w:val="20"/>
                <w:szCs w:val="20"/>
                <w:lang w:eastAsia="es-ES"/>
              </w:rPr>
            </w:pPr>
            <w:proofErr w:type="spellStart"/>
            <w:r w:rsidRPr="00340FA4">
              <w:rPr>
                <w:rFonts w:eastAsia="Times New Roman"/>
                <w:color w:val="000000"/>
                <w:sz w:val="20"/>
                <w:szCs w:val="20"/>
                <w:lang w:eastAsia="es-ES"/>
              </w:rPr>
              <w:t>Prob</w:t>
            </w:r>
            <w:proofErr w:type="spellEnd"/>
            <w:r w:rsidRPr="00340FA4">
              <w:rPr>
                <w:rFonts w:eastAsia="Times New Roman"/>
                <w:color w:val="000000"/>
                <w:sz w:val="20"/>
                <w:szCs w:val="20"/>
                <w:lang w:eastAsia="es-ES"/>
              </w:rPr>
              <w:t>.</w:t>
            </w:r>
          </w:p>
        </w:tc>
        <w:tc>
          <w:tcPr>
            <w:tcW w:w="1452" w:type="pct"/>
            <w:noWrap/>
          </w:tcPr>
          <w:p w14:paraId="3D7517C8" w14:textId="77777777" w:rsidR="00340FA4" w:rsidRPr="00340FA4" w:rsidRDefault="00340FA4" w:rsidP="0020637B">
            <w:pPr>
              <w:jc w:val="center"/>
              <w:rPr>
                <w:rFonts w:eastAsia="Times New Roman"/>
                <w:color w:val="000000"/>
                <w:sz w:val="20"/>
                <w:szCs w:val="20"/>
                <w:lang w:eastAsia="es-ES"/>
              </w:rPr>
            </w:pPr>
            <w:proofErr w:type="spellStart"/>
            <w:r w:rsidRPr="00340FA4">
              <w:rPr>
                <w:rFonts w:eastAsia="Times New Roman"/>
                <w:color w:val="000000"/>
                <w:sz w:val="20"/>
                <w:szCs w:val="20"/>
                <w:lang w:eastAsia="es-ES"/>
              </w:rPr>
              <w:t>ns</w:t>
            </w:r>
            <w:proofErr w:type="spellEnd"/>
          </w:p>
        </w:tc>
        <w:tc>
          <w:tcPr>
            <w:tcW w:w="1392" w:type="pct"/>
            <w:noWrap/>
          </w:tcPr>
          <w:p w14:paraId="501E1704" w14:textId="77777777" w:rsidR="00340FA4" w:rsidRPr="00340FA4" w:rsidRDefault="00340FA4" w:rsidP="0020637B">
            <w:pPr>
              <w:jc w:val="center"/>
              <w:rPr>
                <w:rFonts w:eastAsia="Times New Roman"/>
                <w:b/>
                <w:color w:val="000000"/>
                <w:sz w:val="20"/>
                <w:szCs w:val="20"/>
                <w:lang w:eastAsia="es-ES"/>
              </w:rPr>
            </w:pPr>
            <w:r w:rsidRPr="00340FA4">
              <w:rPr>
                <w:rFonts w:eastAsia="Times New Roman"/>
                <w:b/>
                <w:color w:val="000000"/>
                <w:sz w:val="20"/>
                <w:szCs w:val="20"/>
                <w:lang w:eastAsia="es-ES"/>
              </w:rPr>
              <w:t>0,017</w:t>
            </w:r>
          </w:p>
        </w:tc>
        <w:tc>
          <w:tcPr>
            <w:tcW w:w="1390" w:type="pct"/>
            <w:noWrap/>
          </w:tcPr>
          <w:p w14:paraId="2D65D99C" w14:textId="77777777" w:rsidR="00340FA4" w:rsidRPr="00340FA4" w:rsidRDefault="00340FA4" w:rsidP="0020637B">
            <w:pPr>
              <w:jc w:val="center"/>
              <w:rPr>
                <w:rFonts w:eastAsia="Times New Roman"/>
                <w:color w:val="000000"/>
                <w:sz w:val="20"/>
                <w:szCs w:val="20"/>
                <w:lang w:eastAsia="es-ES"/>
              </w:rPr>
            </w:pPr>
            <w:proofErr w:type="spellStart"/>
            <w:r w:rsidRPr="00340FA4">
              <w:rPr>
                <w:rFonts w:eastAsia="Times New Roman"/>
                <w:color w:val="000000"/>
                <w:sz w:val="20"/>
                <w:szCs w:val="20"/>
                <w:lang w:eastAsia="es-ES"/>
              </w:rPr>
              <w:t>ns</w:t>
            </w:r>
            <w:proofErr w:type="spellEnd"/>
          </w:p>
        </w:tc>
      </w:tr>
      <w:tr w:rsidR="00340FA4" w:rsidRPr="00340FA4" w14:paraId="0630EFA7" w14:textId="77777777" w:rsidTr="009337F8">
        <w:trPr>
          <w:trHeight w:val="248"/>
          <w:jc w:val="center"/>
        </w:trPr>
        <w:tc>
          <w:tcPr>
            <w:tcW w:w="766" w:type="pct"/>
          </w:tcPr>
          <w:p w14:paraId="108E5A41" w14:textId="77777777" w:rsidR="00340FA4" w:rsidRPr="00340FA4" w:rsidRDefault="00340FA4" w:rsidP="0020637B">
            <w:pPr>
              <w:jc w:val="right"/>
              <w:rPr>
                <w:rFonts w:eastAsia="Times New Roman"/>
                <w:color w:val="000000"/>
                <w:sz w:val="20"/>
                <w:szCs w:val="20"/>
                <w:lang w:eastAsia="es-ES"/>
              </w:rPr>
            </w:pPr>
          </w:p>
        </w:tc>
        <w:tc>
          <w:tcPr>
            <w:tcW w:w="4234" w:type="pct"/>
            <w:gridSpan w:val="3"/>
            <w:noWrap/>
          </w:tcPr>
          <w:p w14:paraId="67DF1EC5" w14:textId="77777777" w:rsidR="009337F8" w:rsidRDefault="009337F8" w:rsidP="0020637B">
            <w:pPr>
              <w:jc w:val="center"/>
              <w:rPr>
                <w:rFonts w:eastAsia="Times New Roman"/>
                <w:b/>
                <w:bCs/>
                <w:color w:val="000000"/>
                <w:sz w:val="20"/>
                <w:szCs w:val="20"/>
                <w:lang w:eastAsia="es-ES"/>
              </w:rPr>
            </w:pPr>
          </w:p>
          <w:p w14:paraId="402929AF" w14:textId="6182896E" w:rsidR="00340FA4" w:rsidRPr="00340FA4" w:rsidRDefault="00340FA4" w:rsidP="0020637B">
            <w:pPr>
              <w:jc w:val="center"/>
              <w:rPr>
                <w:rFonts w:eastAsia="Times New Roman"/>
                <w:b/>
                <w:bCs/>
                <w:color w:val="000000"/>
                <w:sz w:val="20"/>
                <w:szCs w:val="20"/>
                <w:lang w:eastAsia="es-ES"/>
              </w:rPr>
            </w:pPr>
            <w:r w:rsidRPr="00340FA4">
              <w:rPr>
                <w:rFonts w:eastAsia="Times New Roman"/>
                <w:b/>
                <w:bCs/>
                <w:color w:val="000000"/>
                <w:sz w:val="20"/>
                <w:szCs w:val="20"/>
                <w:lang w:eastAsia="es-ES"/>
              </w:rPr>
              <w:t>Tucumán</w:t>
            </w:r>
          </w:p>
        </w:tc>
      </w:tr>
      <w:tr w:rsidR="00340FA4" w:rsidRPr="00340FA4" w14:paraId="3A6F333C" w14:textId="77777777" w:rsidTr="0020637B">
        <w:trPr>
          <w:trHeight w:val="348"/>
          <w:jc w:val="center"/>
        </w:trPr>
        <w:tc>
          <w:tcPr>
            <w:tcW w:w="766" w:type="pct"/>
          </w:tcPr>
          <w:p w14:paraId="1E667B50"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No repitentes</w:t>
            </w:r>
          </w:p>
        </w:tc>
        <w:tc>
          <w:tcPr>
            <w:tcW w:w="1452" w:type="pct"/>
            <w:noWrap/>
            <w:hideMark/>
          </w:tcPr>
          <w:p w14:paraId="5C9574E4"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4,5</w:t>
            </w:r>
          </w:p>
        </w:tc>
        <w:tc>
          <w:tcPr>
            <w:tcW w:w="1392" w:type="pct"/>
            <w:noWrap/>
            <w:hideMark/>
          </w:tcPr>
          <w:p w14:paraId="6CB23DF2"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2,8</w:t>
            </w:r>
          </w:p>
        </w:tc>
        <w:tc>
          <w:tcPr>
            <w:tcW w:w="1390" w:type="pct"/>
            <w:noWrap/>
            <w:hideMark/>
          </w:tcPr>
          <w:p w14:paraId="0CFF5511"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2,7</w:t>
            </w:r>
          </w:p>
        </w:tc>
      </w:tr>
      <w:tr w:rsidR="00340FA4" w:rsidRPr="00340FA4" w14:paraId="4DCAA468" w14:textId="77777777" w:rsidTr="009337F8">
        <w:trPr>
          <w:trHeight w:val="286"/>
          <w:jc w:val="center"/>
        </w:trPr>
        <w:tc>
          <w:tcPr>
            <w:tcW w:w="766" w:type="pct"/>
          </w:tcPr>
          <w:p w14:paraId="570D5844" w14:textId="77777777" w:rsidR="00340FA4" w:rsidRPr="00340FA4" w:rsidRDefault="00340FA4" w:rsidP="0020637B">
            <w:pPr>
              <w:jc w:val="right"/>
              <w:rPr>
                <w:rFonts w:eastAsia="Times New Roman"/>
                <w:color w:val="000000"/>
                <w:sz w:val="20"/>
                <w:szCs w:val="20"/>
                <w:lang w:eastAsia="es-ES"/>
              </w:rPr>
            </w:pPr>
            <w:r w:rsidRPr="00340FA4">
              <w:rPr>
                <w:rFonts w:eastAsia="Times New Roman"/>
                <w:color w:val="000000"/>
                <w:sz w:val="20"/>
                <w:szCs w:val="20"/>
                <w:lang w:eastAsia="es-ES"/>
              </w:rPr>
              <w:t>Repitentes</w:t>
            </w:r>
          </w:p>
        </w:tc>
        <w:tc>
          <w:tcPr>
            <w:tcW w:w="1452" w:type="pct"/>
            <w:noWrap/>
            <w:hideMark/>
          </w:tcPr>
          <w:p w14:paraId="36000FE1"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6,0</w:t>
            </w:r>
          </w:p>
        </w:tc>
        <w:tc>
          <w:tcPr>
            <w:tcW w:w="1392" w:type="pct"/>
            <w:noWrap/>
            <w:hideMark/>
          </w:tcPr>
          <w:p w14:paraId="3B6E0926"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0,3</w:t>
            </w:r>
          </w:p>
        </w:tc>
        <w:tc>
          <w:tcPr>
            <w:tcW w:w="1390" w:type="pct"/>
            <w:noWrap/>
            <w:hideMark/>
          </w:tcPr>
          <w:p w14:paraId="0761CB8D" w14:textId="77777777" w:rsidR="00340FA4" w:rsidRPr="00340FA4" w:rsidRDefault="00340FA4" w:rsidP="0020637B">
            <w:pPr>
              <w:jc w:val="center"/>
              <w:rPr>
                <w:rFonts w:eastAsia="Times New Roman"/>
                <w:color w:val="000000"/>
                <w:sz w:val="20"/>
                <w:szCs w:val="20"/>
                <w:lang w:eastAsia="es-ES"/>
              </w:rPr>
            </w:pPr>
            <w:r w:rsidRPr="00340FA4">
              <w:rPr>
                <w:rFonts w:eastAsia="Times New Roman"/>
                <w:color w:val="000000"/>
                <w:sz w:val="20"/>
                <w:szCs w:val="20"/>
                <w:lang w:eastAsia="es-ES"/>
              </w:rPr>
              <w:t>6,0</w:t>
            </w:r>
          </w:p>
        </w:tc>
      </w:tr>
      <w:tr w:rsidR="00340FA4" w:rsidRPr="00340FA4" w14:paraId="0E1C6DDC" w14:textId="77777777" w:rsidTr="009337F8">
        <w:trPr>
          <w:trHeight w:val="192"/>
          <w:jc w:val="center"/>
        </w:trPr>
        <w:tc>
          <w:tcPr>
            <w:tcW w:w="766" w:type="pct"/>
          </w:tcPr>
          <w:p w14:paraId="72120EDB" w14:textId="77777777" w:rsidR="00340FA4" w:rsidRPr="00340FA4" w:rsidRDefault="00340FA4" w:rsidP="0020637B">
            <w:pPr>
              <w:jc w:val="right"/>
              <w:rPr>
                <w:rFonts w:eastAsia="Times New Roman"/>
                <w:color w:val="000000"/>
                <w:sz w:val="20"/>
                <w:szCs w:val="20"/>
                <w:lang w:eastAsia="es-ES"/>
              </w:rPr>
            </w:pPr>
            <w:proofErr w:type="spellStart"/>
            <w:r w:rsidRPr="00340FA4">
              <w:rPr>
                <w:rFonts w:eastAsia="Times New Roman"/>
                <w:color w:val="000000"/>
                <w:sz w:val="20"/>
                <w:szCs w:val="20"/>
                <w:lang w:eastAsia="es-ES"/>
              </w:rPr>
              <w:t>Prob</w:t>
            </w:r>
            <w:proofErr w:type="spellEnd"/>
            <w:r w:rsidRPr="00340FA4">
              <w:rPr>
                <w:rFonts w:eastAsia="Times New Roman"/>
                <w:color w:val="000000"/>
                <w:sz w:val="20"/>
                <w:szCs w:val="20"/>
                <w:lang w:eastAsia="es-ES"/>
              </w:rPr>
              <w:t>.</w:t>
            </w:r>
          </w:p>
        </w:tc>
        <w:tc>
          <w:tcPr>
            <w:tcW w:w="1452" w:type="pct"/>
            <w:noWrap/>
          </w:tcPr>
          <w:p w14:paraId="39D0E909" w14:textId="77777777" w:rsidR="00340FA4" w:rsidRPr="00340FA4" w:rsidRDefault="00340FA4" w:rsidP="0020637B">
            <w:pPr>
              <w:jc w:val="center"/>
              <w:rPr>
                <w:rFonts w:eastAsia="Times New Roman"/>
                <w:color w:val="000000"/>
                <w:sz w:val="20"/>
                <w:szCs w:val="20"/>
                <w:lang w:eastAsia="es-ES"/>
              </w:rPr>
            </w:pPr>
            <w:proofErr w:type="spellStart"/>
            <w:r w:rsidRPr="00340FA4">
              <w:rPr>
                <w:rFonts w:eastAsia="Times New Roman"/>
                <w:color w:val="000000"/>
                <w:sz w:val="20"/>
                <w:szCs w:val="20"/>
                <w:lang w:eastAsia="es-ES"/>
              </w:rPr>
              <w:t>ns</w:t>
            </w:r>
            <w:proofErr w:type="spellEnd"/>
          </w:p>
        </w:tc>
        <w:tc>
          <w:tcPr>
            <w:tcW w:w="1392" w:type="pct"/>
            <w:noWrap/>
          </w:tcPr>
          <w:p w14:paraId="1E88D351" w14:textId="77777777" w:rsidR="00340FA4" w:rsidRPr="00340FA4" w:rsidRDefault="00340FA4" w:rsidP="0020637B">
            <w:pPr>
              <w:jc w:val="center"/>
              <w:rPr>
                <w:rFonts w:eastAsia="Times New Roman"/>
                <w:b/>
                <w:color w:val="000000"/>
                <w:sz w:val="20"/>
                <w:szCs w:val="20"/>
                <w:lang w:eastAsia="es-ES"/>
              </w:rPr>
            </w:pPr>
            <w:r w:rsidRPr="00340FA4">
              <w:rPr>
                <w:rFonts w:eastAsia="Times New Roman"/>
                <w:b/>
                <w:color w:val="000000"/>
                <w:sz w:val="20"/>
                <w:szCs w:val="20"/>
                <w:lang w:eastAsia="es-ES"/>
              </w:rPr>
              <w:t>0,032</w:t>
            </w:r>
          </w:p>
        </w:tc>
        <w:tc>
          <w:tcPr>
            <w:tcW w:w="1390" w:type="pct"/>
            <w:noWrap/>
          </w:tcPr>
          <w:p w14:paraId="021F8420" w14:textId="77777777" w:rsidR="00340FA4" w:rsidRPr="00340FA4" w:rsidRDefault="00340FA4" w:rsidP="0020637B">
            <w:pPr>
              <w:jc w:val="center"/>
              <w:rPr>
                <w:rFonts w:eastAsia="Times New Roman"/>
                <w:b/>
                <w:color w:val="000000"/>
                <w:sz w:val="20"/>
                <w:szCs w:val="20"/>
                <w:lang w:eastAsia="es-ES"/>
              </w:rPr>
            </w:pPr>
            <w:r w:rsidRPr="00340FA4">
              <w:rPr>
                <w:rFonts w:eastAsia="Times New Roman"/>
                <w:b/>
                <w:color w:val="000000"/>
                <w:sz w:val="20"/>
                <w:szCs w:val="20"/>
                <w:lang w:eastAsia="es-ES"/>
              </w:rPr>
              <w:t>0,048</w:t>
            </w:r>
          </w:p>
        </w:tc>
      </w:tr>
    </w:tbl>
    <w:p w14:paraId="68868B61" w14:textId="77777777" w:rsidR="0020637B" w:rsidRPr="00340FA4" w:rsidRDefault="0020637B" w:rsidP="0020637B">
      <w:pPr>
        <w:jc w:val="center"/>
        <w:rPr>
          <w:rFonts w:eastAsia="Times New Roman"/>
          <w:color w:val="000000"/>
          <w:sz w:val="18"/>
          <w:szCs w:val="18"/>
          <w:lang w:eastAsia="es-ES"/>
        </w:rPr>
      </w:pPr>
      <w:r w:rsidRPr="00340FA4">
        <w:rPr>
          <w:rFonts w:ascii="HelveticaNeue Condensed" w:eastAsia="Times New Roman" w:hAnsi="HelveticaNeue Condensed"/>
          <w:color w:val="000000"/>
          <w:sz w:val="18"/>
          <w:szCs w:val="18"/>
          <w:lang w:eastAsia="es-ES"/>
        </w:rPr>
        <w:t xml:space="preserve">Negrita: </w:t>
      </w:r>
      <w:proofErr w:type="spellStart"/>
      <w:r w:rsidRPr="00340FA4">
        <w:rPr>
          <w:rFonts w:ascii="HelveticaNeue Condensed" w:eastAsia="Times New Roman" w:hAnsi="HelveticaNeue Condensed"/>
          <w:color w:val="000000"/>
          <w:sz w:val="18"/>
          <w:szCs w:val="18"/>
          <w:lang w:eastAsia="es-ES"/>
        </w:rPr>
        <w:t>Prob</w:t>
      </w:r>
      <w:proofErr w:type="spellEnd"/>
      <w:r w:rsidRPr="00340FA4">
        <w:rPr>
          <w:rFonts w:ascii="HelveticaNeue Condensed" w:eastAsia="Times New Roman" w:hAnsi="HelveticaNeue Condensed"/>
          <w:color w:val="000000"/>
          <w:sz w:val="18"/>
          <w:szCs w:val="18"/>
          <w:lang w:eastAsia="es-ES"/>
        </w:rPr>
        <w:t xml:space="preserve">. </w:t>
      </w:r>
      <w:r w:rsidRPr="00340FA4">
        <w:rPr>
          <w:rFonts w:ascii="Arial" w:eastAsia="Times New Roman" w:hAnsi="Arial" w:cs="Arial"/>
          <w:color w:val="000000"/>
          <w:sz w:val="18"/>
          <w:szCs w:val="18"/>
          <w:lang w:eastAsia="es-ES"/>
        </w:rPr>
        <w:t>≤</w:t>
      </w:r>
      <w:r w:rsidRPr="00340FA4">
        <w:rPr>
          <w:rFonts w:ascii="HelveticaNeue Condensed" w:eastAsia="Times New Roman" w:hAnsi="HelveticaNeue Condensed"/>
          <w:color w:val="000000"/>
          <w:sz w:val="18"/>
          <w:szCs w:val="18"/>
          <w:lang w:eastAsia="es-ES"/>
        </w:rPr>
        <w:t xml:space="preserve"> 0.05</w:t>
      </w:r>
    </w:p>
    <w:p w14:paraId="293506DB" w14:textId="77777777" w:rsidR="0020637B" w:rsidRDefault="0020637B" w:rsidP="0020637B">
      <w:pPr>
        <w:jc w:val="both"/>
        <w:rPr>
          <w:rFonts w:ascii="HelveticaNeue Condensed" w:hAnsi="HelveticaNeue Condensed"/>
        </w:rPr>
      </w:pPr>
    </w:p>
    <w:p w14:paraId="233F1D4E" w14:textId="2337A802" w:rsidR="0020637B" w:rsidRDefault="0020637B" w:rsidP="0020637B">
      <w:pPr>
        <w:jc w:val="both"/>
        <w:rPr>
          <w:rFonts w:ascii="HelveticaNeue Condensed" w:hAnsi="HelveticaNeue Condensed"/>
        </w:rPr>
      </w:pPr>
      <w:r w:rsidRPr="00340FA4">
        <w:rPr>
          <w:rFonts w:ascii="HelveticaNeue Condensed" w:hAnsi="HelveticaNeue Condensed"/>
        </w:rPr>
        <w:t xml:space="preserve">La interacción entre género y repitencia escolar varía según la disciplina. El resultado más notorio es que las distancias de género en los alumnos repitentes y no repitentes no son significativamente diferentes, con excepción de Tucumán, pero con un valor muy próximo al 5% de significación. En lengua, las diferencias son significativas en todas las regiones, con excepción de Buenos Aires, pero albergando relaciones muy diferentes: entre los repitentes de CABA, el puntaje promedio de los varones supera al de las mujeres, contrapuesto a la tendencia general de los datos, y la distancia de género es menor entre los repitentes, al igual que en Tucumán y el resto del país; en Córdoba, en cambio, se verifica lo inverso. En matemática, en las tres regiones con valores significativos, las distancias de género entre los repitentes siempre son mayores a las de los no-repitentes. Entonces, en las dos disciplinas que exponen diferencias en el efecto de </w:t>
      </w:r>
      <w:r w:rsidRPr="00340FA4">
        <w:rPr>
          <w:rFonts w:ascii="HelveticaNeue Condensed" w:hAnsi="HelveticaNeue Condensed"/>
          <w:i/>
        </w:rPr>
        <w:t xml:space="preserve">varón </w:t>
      </w:r>
      <w:r w:rsidRPr="00340FA4">
        <w:rPr>
          <w:rFonts w:ascii="HelveticaNeue Condensed" w:hAnsi="HelveticaNeue Condensed"/>
        </w:rPr>
        <w:t>en los dos subgrupos de alumnos, son más frecuentes las regiones donde tal efecto es significativamente menos fuerte entre los repitentes.</w:t>
      </w:r>
    </w:p>
    <w:p w14:paraId="66999545" w14:textId="77777777" w:rsidR="00340FA4" w:rsidRPr="00340FA4" w:rsidRDefault="00340FA4" w:rsidP="00340FA4">
      <w:pPr>
        <w:rPr>
          <w:rFonts w:ascii="HelveticaNeue Condensed" w:hAnsi="HelveticaNeue Condensed"/>
          <w:i/>
        </w:rPr>
      </w:pPr>
    </w:p>
    <w:p w14:paraId="2D0052A8" w14:textId="0C9DF5F0" w:rsidR="00340FA4" w:rsidRPr="0020637B" w:rsidRDefault="00340FA4" w:rsidP="00340FA4">
      <w:pPr>
        <w:rPr>
          <w:rFonts w:ascii="HelveticaNeue MediumCond" w:hAnsi="HelveticaNeue MediumCond"/>
          <w:i/>
        </w:rPr>
      </w:pPr>
      <w:r w:rsidRPr="00340FA4">
        <w:rPr>
          <w:rFonts w:ascii="HelveticaNeue MediumCond" w:hAnsi="HelveticaNeue MediumCond"/>
          <w:i/>
        </w:rPr>
        <w:t xml:space="preserve">Género, </w:t>
      </w:r>
      <w:proofErr w:type="spellStart"/>
      <w:r w:rsidRPr="00340FA4">
        <w:rPr>
          <w:rFonts w:ascii="HelveticaNeue MediumCond" w:hAnsi="HelveticaNeue MediumCond"/>
          <w:i/>
        </w:rPr>
        <w:t>OdA</w:t>
      </w:r>
      <w:proofErr w:type="spellEnd"/>
      <w:r w:rsidRPr="00340FA4">
        <w:rPr>
          <w:rFonts w:ascii="HelveticaNeue MediumCond" w:hAnsi="HelveticaNeue MediumCond"/>
          <w:i/>
        </w:rPr>
        <w:t xml:space="preserve"> y NSE</w:t>
      </w:r>
    </w:p>
    <w:p w14:paraId="22F0A8AB" w14:textId="77777777" w:rsidR="0020637B" w:rsidRPr="00340FA4" w:rsidRDefault="0020637B" w:rsidP="00340FA4">
      <w:pPr>
        <w:rPr>
          <w:rFonts w:ascii="HelveticaNeue Condensed" w:hAnsi="HelveticaNeue Condensed"/>
          <w:i/>
        </w:rPr>
      </w:pPr>
    </w:p>
    <w:p w14:paraId="006FC1AA"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rPr>
        <w:t xml:space="preserve">El objetivo, ahora, es evaluar si la distancia hombre-mujer se mantiene significativa aun cuando se “controle” por NSE.  Para ello, se extrae el término que indica interacción, se incorporan los indicadores de NSE y se recalculan los coeficientes. Todos los indicadores resultan estadísticamente significativos, con excepción de </w:t>
      </w:r>
      <w:r w:rsidRPr="00340FA4">
        <w:rPr>
          <w:rFonts w:ascii="HelveticaNeue Condensed" w:hAnsi="HelveticaNeue Condensed"/>
          <w:i/>
        </w:rPr>
        <w:t>repite</w:t>
      </w:r>
      <w:r w:rsidRPr="00340FA4">
        <w:rPr>
          <w:rFonts w:ascii="HelveticaNeue Condensed" w:hAnsi="HelveticaNeue Condensed"/>
        </w:rPr>
        <w:t xml:space="preserve"> en matemática de Córdoba (Cuadro 5) y por lo tanto, el género y la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juntos con NSE, tienen un efecto sumativo propio sobre el rendimiento del alumno. Entonces, de dos alumnos de diferentes sexos pero con igual origen social, el </w:t>
      </w:r>
      <w:r w:rsidRPr="00340FA4">
        <w:rPr>
          <w:rFonts w:ascii="HelveticaNeue Condensed" w:hAnsi="HelveticaNeue Condensed"/>
          <w:i/>
        </w:rPr>
        <w:t>varón</w:t>
      </w:r>
      <w:r w:rsidRPr="00340FA4">
        <w:rPr>
          <w:rFonts w:ascii="HelveticaNeue Condensed" w:hAnsi="HelveticaNeue Condensed"/>
        </w:rPr>
        <w:t xml:space="preserve"> tendrá mayor probabilidad de obtener el puntaje más alto en matemática y ciencia, y la mujer en lengua. Esta misma inferencia puede hacerse en relación a los indicadores de </w:t>
      </w:r>
      <w:proofErr w:type="spellStart"/>
      <w:r w:rsidRPr="00340FA4">
        <w:rPr>
          <w:rFonts w:ascii="HelveticaNeue Condensed" w:hAnsi="HelveticaNeue Condensed"/>
        </w:rPr>
        <w:t>OdA</w:t>
      </w:r>
      <w:proofErr w:type="spellEnd"/>
      <w:r w:rsidRPr="00340FA4">
        <w:rPr>
          <w:rFonts w:ascii="HelveticaNeue Condensed" w:hAnsi="HelveticaNeue Condensed"/>
        </w:rPr>
        <w:t>.</w:t>
      </w:r>
    </w:p>
    <w:p w14:paraId="5A6546EF" w14:textId="7CA7DE7B" w:rsidR="00340FA4" w:rsidRDefault="00340FA4" w:rsidP="00340FA4">
      <w:pPr>
        <w:jc w:val="both"/>
        <w:rPr>
          <w:rFonts w:ascii="HelveticaNeue Condensed" w:hAnsi="HelveticaNeue Condensed"/>
        </w:rPr>
      </w:pPr>
    </w:p>
    <w:p w14:paraId="4F0F08BF" w14:textId="77777777" w:rsidR="009337F8" w:rsidRPr="00340FA4" w:rsidRDefault="009337F8" w:rsidP="00340FA4">
      <w:pPr>
        <w:jc w:val="both"/>
        <w:rPr>
          <w:rFonts w:ascii="HelveticaNeue Condensed" w:hAnsi="HelveticaNeue Condensed"/>
        </w:rPr>
      </w:pPr>
    </w:p>
    <w:p w14:paraId="078E4F76" w14:textId="372DA762" w:rsidR="0020637B" w:rsidRPr="00340FA4" w:rsidRDefault="0020637B" w:rsidP="0020637B">
      <w:pPr>
        <w:jc w:val="center"/>
        <w:rPr>
          <w:rFonts w:ascii="HelveticaNeue MediumCond" w:hAnsi="HelveticaNeue MediumCond"/>
        </w:rPr>
      </w:pPr>
      <w:r w:rsidRPr="00340FA4">
        <w:rPr>
          <w:rFonts w:ascii="HelveticaNeue MediumCond" w:hAnsi="HelveticaNeue MediumCond"/>
        </w:rPr>
        <w:t>Cuadro 5</w:t>
      </w:r>
      <w:r w:rsidRPr="0020637B">
        <w:rPr>
          <w:rFonts w:ascii="HelveticaNeue MediumCond" w:hAnsi="HelveticaNeue MediumCond"/>
        </w:rPr>
        <w:t xml:space="preserve">. </w:t>
      </w:r>
      <w:r w:rsidRPr="00340FA4">
        <w:rPr>
          <w:rFonts w:ascii="HelveticaNeue MediumCond" w:hAnsi="HelveticaNeue MediumCond"/>
        </w:rPr>
        <w:t>Coeficientes y (error estándar)</w:t>
      </w:r>
      <w:r>
        <w:rPr>
          <w:rFonts w:ascii="HelveticaNeue MediumCond" w:hAnsi="HelveticaNeue MediumCond"/>
        </w:rPr>
        <w:t xml:space="preserve"> </w:t>
      </w:r>
      <w:r w:rsidRPr="00340FA4">
        <w:rPr>
          <w:rFonts w:ascii="HelveticaNeue MediumCond" w:hAnsi="HelveticaNeue MediumCond"/>
        </w:rPr>
        <w:t xml:space="preserve">en modelos multinivel con </w:t>
      </w:r>
      <w:proofErr w:type="spellStart"/>
      <w:r w:rsidRPr="00340FA4">
        <w:rPr>
          <w:rFonts w:ascii="HelveticaNeue MediumCond" w:hAnsi="HelveticaNeue MediumCond"/>
        </w:rPr>
        <w:t>OdA</w:t>
      </w:r>
      <w:proofErr w:type="spellEnd"/>
      <w:r w:rsidRPr="00340FA4">
        <w:rPr>
          <w:rFonts w:ascii="HelveticaNeue MediumCond" w:hAnsi="HelveticaNeue MediumCond"/>
        </w:rPr>
        <w:t xml:space="preserve"> y NSE por Regiones</w:t>
      </w:r>
    </w:p>
    <w:p w14:paraId="0CE4C58B" w14:textId="68655B23" w:rsidR="0020637B" w:rsidRPr="0020637B" w:rsidRDefault="0020637B" w:rsidP="0020637B">
      <w:pPr>
        <w:jc w:val="center"/>
        <w:rPr>
          <w:rFonts w:ascii="HelveticaNeue MediumCond" w:hAnsi="HelveticaNeue MediumCond"/>
        </w:rPr>
      </w:pPr>
      <w:r w:rsidRPr="00340FA4">
        <w:rPr>
          <w:rFonts w:ascii="HelveticaNeue MediumCond" w:hAnsi="HelveticaNeue MediumCond"/>
        </w:rPr>
        <w:t>Matemática, Lectura y Ciencia</w:t>
      </w:r>
    </w:p>
    <w:p w14:paraId="7126525E" w14:textId="77777777" w:rsidR="0020637B" w:rsidRPr="00340FA4" w:rsidRDefault="0020637B" w:rsidP="00340FA4">
      <w:pPr>
        <w:jc w:val="both"/>
        <w:rPr>
          <w:rFonts w:ascii="HelveticaNeue MediumCond" w:hAnsi="HelveticaNeue MediumCond"/>
        </w:rPr>
      </w:pPr>
    </w:p>
    <w:tbl>
      <w:tblPr>
        <w:tblStyle w:val="RELAPAE"/>
        <w:tblW w:w="5000" w:type="pct"/>
        <w:tblLook w:val="04A0" w:firstRow="1" w:lastRow="0" w:firstColumn="1" w:lastColumn="0" w:noHBand="0" w:noVBand="1"/>
      </w:tblPr>
      <w:tblGrid>
        <w:gridCol w:w="1436"/>
        <w:gridCol w:w="746"/>
        <w:gridCol w:w="785"/>
        <w:gridCol w:w="916"/>
        <w:gridCol w:w="846"/>
        <w:gridCol w:w="885"/>
        <w:gridCol w:w="846"/>
        <w:gridCol w:w="746"/>
        <w:gridCol w:w="846"/>
        <w:gridCol w:w="746"/>
        <w:gridCol w:w="840"/>
      </w:tblGrid>
      <w:tr w:rsidR="00340FA4" w:rsidRPr="00340FA4" w14:paraId="5B484FCE" w14:textId="77777777" w:rsidTr="009337F8">
        <w:trPr>
          <w:cnfStyle w:val="100000000000" w:firstRow="1" w:lastRow="0" w:firstColumn="0" w:lastColumn="0" w:oddVBand="0" w:evenVBand="0" w:oddHBand="0" w:evenHBand="0" w:firstRowFirstColumn="0" w:firstRowLastColumn="0" w:lastRowFirstColumn="0" w:lastRowLastColumn="0"/>
          <w:trHeight w:val="368"/>
        </w:trPr>
        <w:tc>
          <w:tcPr>
            <w:tcW w:w="745" w:type="pct"/>
            <w:vMerge w:val="restart"/>
            <w:tcBorders>
              <w:top w:val="single" w:sz="18" w:space="0" w:color="C00000"/>
            </w:tcBorders>
            <w:noWrap/>
            <w:vAlign w:val="center"/>
          </w:tcPr>
          <w:p w14:paraId="2BD89B02" w14:textId="77777777" w:rsidR="00340FA4" w:rsidRPr="00340FA4" w:rsidRDefault="00340FA4" w:rsidP="009337F8">
            <w:pPr>
              <w:jc w:val="center"/>
              <w:rPr>
                <w:b/>
                <w:bCs/>
                <w:sz w:val="20"/>
                <w:szCs w:val="20"/>
              </w:rPr>
            </w:pPr>
            <w:r w:rsidRPr="00340FA4">
              <w:rPr>
                <w:b/>
                <w:bCs/>
                <w:sz w:val="20"/>
                <w:szCs w:val="20"/>
              </w:rPr>
              <w:t>Indicadores</w:t>
            </w:r>
          </w:p>
        </w:tc>
        <w:tc>
          <w:tcPr>
            <w:tcW w:w="4255" w:type="pct"/>
            <w:gridSpan w:val="10"/>
            <w:tcBorders>
              <w:top w:val="single" w:sz="18" w:space="0" w:color="C00000"/>
            </w:tcBorders>
            <w:noWrap/>
          </w:tcPr>
          <w:p w14:paraId="2FBF5C65" w14:textId="77777777" w:rsidR="00340FA4" w:rsidRPr="009337F8" w:rsidRDefault="00340FA4" w:rsidP="0020637B">
            <w:pPr>
              <w:jc w:val="center"/>
              <w:rPr>
                <w:b/>
                <w:bCs/>
                <w:sz w:val="20"/>
                <w:szCs w:val="20"/>
              </w:rPr>
            </w:pPr>
            <w:r w:rsidRPr="009337F8">
              <w:rPr>
                <w:b/>
                <w:bCs/>
                <w:sz w:val="20"/>
                <w:szCs w:val="20"/>
              </w:rPr>
              <w:t>Regiones</w:t>
            </w:r>
          </w:p>
        </w:tc>
      </w:tr>
      <w:tr w:rsidR="00340FA4" w:rsidRPr="00340FA4" w14:paraId="607060C2" w14:textId="77777777" w:rsidTr="009337F8">
        <w:trPr>
          <w:trHeight w:val="267"/>
        </w:trPr>
        <w:tc>
          <w:tcPr>
            <w:tcW w:w="745" w:type="pct"/>
            <w:vMerge/>
            <w:noWrap/>
            <w:hideMark/>
          </w:tcPr>
          <w:p w14:paraId="002A65C3" w14:textId="77777777" w:rsidR="00340FA4" w:rsidRPr="00340FA4" w:rsidRDefault="00340FA4" w:rsidP="0020637B">
            <w:pPr>
              <w:jc w:val="right"/>
              <w:rPr>
                <w:sz w:val="20"/>
                <w:szCs w:val="20"/>
              </w:rPr>
            </w:pPr>
          </w:p>
        </w:tc>
        <w:tc>
          <w:tcPr>
            <w:tcW w:w="794" w:type="pct"/>
            <w:gridSpan w:val="2"/>
            <w:tcBorders>
              <w:top w:val="single" w:sz="18" w:space="0" w:color="C00000"/>
            </w:tcBorders>
            <w:noWrap/>
            <w:hideMark/>
          </w:tcPr>
          <w:p w14:paraId="758E87BC" w14:textId="77777777" w:rsidR="00340FA4" w:rsidRPr="00340FA4" w:rsidRDefault="00340FA4" w:rsidP="0020637B">
            <w:pPr>
              <w:jc w:val="center"/>
              <w:rPr>
                <w:b/>
                <w:bCs/>
                <w:sz w:val="20"/>
                <w:szCs w:val="20"/>
              </w:rPr>
            </w:pPr>
            <w:r w:rsidRPr="00340FA4">
              <w:rPr>
                <w:b/>
                <w:bCs/>
                <w:sz w:val="20"/>
                <w:szCs w:val="20"/>
              </w:rPr>
              <w:t>País</w:t>
            </w:r>
          </w:p>
        </w:tc>
        <w:tc>
          <w:tcPr>
            <w:tcW w:w="914" w:type="pct"/>
            <w:gridSpan w:val="2"/>
            <w:tcBorders>
              <w:top w:val="single" w:sz="18" w:space="0" w:color="C00000"/>
            </w:tcBorders>
            <w:noWrap/>
            <w:hideMark/>
          </w:tcPr>
          <w:p w14:paraId="77FA2358" w14:textId="77777777" w:rsidR="00340FA4" w:rsidRPr="00340FA4" w:rsidRDefault="00340FA4" w:rsidP="0020637B">
            <w:pPr>
              <w:jc w:val="center"/>
              <w:rPr>
                <w:b/>
                <w:bCs/>
                <w:sz w:val="20"/>
                <w:szCs w:val="20"/>
              </w:rPr>
            </w:pPr>
            <w:r w:rsidRPr="00340FA4">
              <w:rPr>
                <w:b/>
                <w:bCs/>
                <w:sz w:val="20"/>
                <w:szCs w:val="20"/>
              </w:rPr>
              <w:t>Bs. As.</w:t>
            </w:r>
          </w:p>
        </w:tc>
        <w:tc>
          <w:tcPr>
            <w:tcW w:w="898" w:type="pct"/>
            <w:gridSpan w:val="2"/>
            <w:tcBorders>
              <w:top w:val="single" w:sz="18" w:space="0" w:color="C00000"/>
            </w:tcBorders>
            <w:noWrap/>
            <w:hideMark/>
          </w:tcPr>
          <w:p w14:paraId="522ACC59" w14:textId="77777777" w:rsidR="00340FA4" w:rsidRPr="00340FA4" w:rsidRDefault="00340FA4" w:rsidP="0020637B">
            <w:pPr>
              <w:jc w:val="center"/>
              <w:rPr>
                <w:b/>
                <w:bCs/>
                <w:sz w:val="20"/>
                <w:szCs w:val="20"/>
              </w:rPr>
            </w:pPr>
            <w:r w:rsidRPr="00340FA4">
              <w:rPr>
                <w:b/>
                <w:bCs/>
                <w:sz w:val="20"/>
                <w:szCs w:val="20"/>
              </w:rPr>
              <w:t>CABA</w:t>
            </w:r>
          </w:p>
        </w:tc>
        <w:tc>
          <w:tcPr>
            <w:tcW w:w="826" w:type="pct"/>
            <w:gridSpan w:val="2"/>
            <w:tcBorders>
              <w:top w:val="single" w:sz="18" w:space="0" w:color="C00000"/>
            </w:tcBorders>
            <w:noWrap/>
          </w:tcPr>
          <w:p w14:paraId="4EEE4307" w14:textId="77777777" w:rsidR="00340FA4" w:rsidRPr="00340FA4" w:rsidRDefault="00340FA4" w:rsidP="0020637B">
            <w:pPr>
              <w:jc w:val="center"/>
              <w:rPr>
                <w:b/>
                <w:bCs/>
                <w:sz w:val="20"/>
                <w:szCs w:val="20"/>
              </w:rPr>
            </w:pPr>
            <w:r w:rsidRPr="00340FA4">
              <w:rPr>
                <w:b/>
                <w:bCs/>
                <w:sz w:val="20"/>
                <w:szCs w:val="20"/>
              </w:rPr>
              <w:t>Córdoba</w:t>
            </w:r>
          </w:p>
        </w:tc>
        <w:tc>
          <w:tcPr>
            <w:tcW w:w="823" w:type="pct"/>
            <w:gridSpan w:val="2"/>
            <w:tcBorders>
              <w:top w:val="single" w:sz="18" w:space="0" w:color="C00000"/>
            </w:tcBorders>
            <w:noWrap/>
          </w:tcPr>
          <w:p w14:paraId="258E5570" w14:textId="77777777" w:rsidR="00340FA4" w:rsidRPr="00340FA4" w:rsidRDefault="00340FA4" w:rsidP="0020637B">
            <w:pPr>
              <w:rPr>
                <w:b/>
                <w:bCs/>
                <w:sz w:val="20"/>
                <w:szCs w:val="20"/>
              </w:rPr>
            </w:pPr>
            <w:r w:rsidRPr="00340FA4">
              <w:rPr>
                <w:b/>
                <w:bCs/>
                <w:sz w:val="20"/>
                <w:szCs w:val="20"/>
              </w:rPr>
              <w:t>Tucumán</w:t>
            </w:r>
          </w:p>
        </w:tc>
      </w:tr>
      <w:tr w:rsidR="00340FA4" w:rsidRPr="00340FA4" w14:paraId="6114E727" w14:textId="77777777" w:rsidTr="009337F8">
        <w:trPr>
          <w:trHeight w:val="257"/>
        </w:trPr>
        <w:tc>
          <w:tcPr>
            <w:tcW w:w="745" w:type="pct"/>
            <w:noWrap/>
          </w:tcPr>
          <w:p w14:paraId="523CDFB9" w14:textId="77777777" w:rsidR="00340FA4" w:rsidRPr="00340FA4" w:rsidRDefault="00340FA4" w:rsidP="0020637B">
            <w:pPr>
              <w:jc w:val="right"/>
              <w:rPr>
                <w:b/>
                <w:sz w:val="20"/>
                <w:szCs w:val="20"/>
              </w:rPr>
            </w:pPr>
          </w:p>
        </w:tc>
        <w:tc>
          <w:tcPr>
            <w:tcW w:w="4255" w:type="pct"/>
            <w:gridSpan w:val="10"/>
            <w:noWrap/>
          </w:tcPr>
          <w:p w14:paraId="045F8F9B" w14:textId="77777777" w:rsidR="00340FA4" w:rsidRPr="00340FA4" w:rsidRDefault="00340FA4" w:rsidP="0020637B">
            <w:pPr>
              <w:jc w:val="center"/>
              <w:rPr>
                <w:color w:val="000000"/>
                <w:sz w:val="20"/>
                <w:szCs w:val="20"/>
                <w:u w:val="single"/>
              </w:rPr>
            </w:pPr>
            <w:r w:rsidRPr="00340FA4">
              <w:rPr>
                <w:b/>
                <w:sz w:val="20"/>
                <w:szCs w:val="20"/>
                <w:u w:val="single"/>
              </w:rPr>
              <w:t>Matemática</w:t>
            </w:r>
          </w:p>
        </w:tc>
      </w:tr>
      <w:tr w:rsidR="00340FA4" w:rsidRPr="00340FA4" w14:paraId="57CED3C3" w14:textId="77777777" w:rsidTr="009337F8">
        <w:trPr>
          <w:trHeight w:val="165"/>
        </w:trPr>
        <w:tc>
          <w:tcPr>
            <w:tcW w:w="745" w:type="pct"/>
            <w:noWrap/>
          </w:tcPr>
          <w:p w14:paraId="79F4A5B2" w14:textId="77777777" w:rsidR="00340FA4" w:rsidRPr="00340FA4" w:rsidRDefault="00340FA4" w:rsidP="0020637B">
            <w:pPr>
              <w:rPr>
                <w:sz w:val="20"/>
                <w:szCs w:val="20"/>
              </w:rPr>
            </w:pPr>
            <w:r w:rsidRPr="00340FA4">
              <w:rPr>
                <w:sz w:val="20"/>
                <w:szCs w:val="20"/>
              </w:rPr>
              <w:t>Varón</w:t>
            </w:r>
          </w:p>
        </w:tc>
        <w:tc>
          <w:tcPr>
            <w:tcW w:w="387" w:type="pct"/>
            <w:noWrap/>
          </w:tcPr>
          <w:p w14:paraId="39859866" w14:textId="77777777" w:rsidR="00340FA4" w:rsidRPr="00340FA4" w:rsidRDefault="00340FA4" w:rsidP="0020637B">
            <w:pPr>
              <w:jc w:val="right"/>
              <w:rPr>
                <w:sz w:val="20"/>
                <w:szCs w:val="20"/>
              </w:rPr>
            </w:pPr>
            <w:r w:rsidRPr="00340FA4">
              <w:rPr>
                <w:sz w:val="20"/>
                <w:szCs w:val="20"/>
              </w:rPr>
              <w:t>19,4</w:t>
            </w:r>
          </w:p>
        </w:tc>
        <w:tc>
          <w:tcPr>
            <w:tcW w:w="407" w:type="pct"/>
          </w:tcPr>
          <w:p w14:paraId="553448E9" w14:textId="77777777" w:rsidR="00340FA4" w:rsidRPr="00340FA4" w:rsidRDefault="00340FA4" w:rsidP="0020637B">
            <w:pPr>
              <w:rPr>
                <w:sz w:val="20"/>
                <w:szCs w:val="20"/>
              </w:rPr>
            </w:pPr>
            <w:r w:rsidRPr="00340FA4">
              <w:rPr>
                <w:sz w:val="20"/>
                <w:szCs w:val="20"/>
              </w:rPr>
              <w:t>(2,4)</w:t>
            </w:r>
          </w:p>
        </w:tc>
        <w:tc>
          <w:tcPr>
            <w:tcW w:w="475" w:type="pct"/>
            <w:noWrap/>
          </w:tcPr>
          <w:p w14:paraId="51DDF3E7" w14:textId="77777777" w:rsidR="00340FA4" w:rsidRPr="00340FA4" w:rsidRDefault="00340FA4" w:rsidP="0020637B">
            <w:pPr>
              <w:jc w:val="right"/>
              <w:rPr>
                <w:sz w:val="20"/>
                <w:szCs w:val="20"/>
              </w:rPr>
            </w:pPr>
            <w:r w:rsidRPr="00340FA4">
              <w:rPr>
                <w:sz w:val="20"/>
                <w:szCs w:val="20"/>
              </w:rPr>
              <w:t>21,1</w:t>
            </w:r>
          </w:p>
        </w:tc>
        <w:tc>
          <w:tcPr>
            <w:tcW w:w="439" w:type="pct"/>
          </w:tcPr>
          <w:p w14:paraId="4AE2B5EA" w14:textId="77777777" w:rsidR="00340FA4" w:rsidRPr="00340FA4" w:rsidRDefault="00340FA4" w:rsidP="0020637B">
            <w:pPr>
              <w:rPr>
                <w:sz w:val="20"/>
                <w:szCs w:val="20"/>
              </w:rPr>
            </w:pPr>
            <w:r w:rsidRPr="00340FA4">
              <w:rPr>
                <w:sz w:val="20"/>
                <w:szCs w:val="20"/>
              </w:rPr>
              <w:t>(2,7)</w:t>
            </w:r>
          </w:p>
        </w:tc>
        <w:tc>
          <w:tcPr>
            <w:tcW w:w="459" w:type="pct"/>
            <w:noWrap/>
          </w:tcPr>
          <w:p w14:paraId="7669B968" w14:textId="77777777" w:rsidR="00340FA4" w:rsidRPr="00340FA4" w:rsidRDefault="00340FA4" w:rsidP="0020637B">
            <w:pPr>
              <w:jc w:val="right"/>
              <w:rPr>
                <w:sz w:val="20"/>
                <w:szCs w:val="20"/>
              </w:rPr>
            </w:pPr>
            <w:r w:rsidRPr="00340FA4">
              <w:rPr>
                <w:sz w:val="20"/>
                <w:szCs w:val="20"/>
              </w:rPr>
              <w:t>19,9</w:t>
            </w:r>
          </w:p>
        </w:tc>
        <w:tc>
          <w:tcPr>
            <w:tcW w:w="439" w:type="pct"/>
          </w:tcPr>
          <w:p w14:paraId="50FABE18" w14:textId="77777777" w:rsidR="00340FA4" w:rsidRPr="00340FA4" w:rsidRDefault="00340FA4" w:rsidP="0020637B">
            <w:pPr>
              <w:rPr>
                <w:sz w:val="20"/>
                <w:szCs w:val="20"/>
              </w:rPr>
            </w:pPr>
            <w:r w:rsidRPr="00340FA4">
              <w:rPr>
                <w:sz w:val="20"/>
                <w:szCs w:val="20"/>
              </w:rPr>
              <w:t>(3,0)</w:t>
            </w:r>
          </w:p>
        </w:tc>
        <w:tc>
          <w:tcPr>
            <w:tcW w:w="387" w:type="pct"/>
            <w:noWrap/>
          </w:tcPr>
          <w:p w14:paraId="3E5B8D8A" w14:textId="77777777" w:rsidR="00340FA4" w:rsidRPr="00340FA4" w:rsidRDefault="00340FA4" w:rsidP="0020637B">
            <w:pPr>
              <w:jc w:val="right"/>
              <w:rPr>
                <w:sz w:val="20"/>
                <w:szCs w:val="20"/>
              </w:rPr>
            </w:pPr>
            <w:r w:rsidRPr="00340FA4">
              <w:rPr>
                <w:sz w:val="20"/>
                <w:szCs w:val="20"/>
              </w:rPr>
              <w:t>17,4</w:t>
            </w:r>
          </w:p>
        </w:tc>
        <w:tc>
          <w:tcPr>
            <w:tcW w:w="439" w:type="pct"/>
          </w:tcPr>
          <w:p w14:paraId="5951B369" w14:textId="77777777" w:rsidR="00340FA4" w:rsidRPr="00340FA4" w:rsidRDefault="00340FA4" w:rsidP="0020637B">
            <w:pPr>
              <w:rPr>
                <w:sz w:val="20"/>
                <w:szCs w:val="20"/>
              </w:rPr>
            </w:pPr>
            <w:r w:rsidRPr="00340FA4">
              <w:rPr>
                <w:sz w:val="20"/>
                <w:szCs w:val="20"/>
              </w:rPr>
              <w:t>(2,9)</w:t>
            </w:r>
          </w:p>
        </w:tc>
        <w:tc>
          <w:tcPr>
            <w:tcW w:w="387" w:type="pct"/>
            <w:noWrap/>
          </w:tcPr>
          <w:p w14:paraId="2E5C998A" w14:textId="77777777" w:rsidR="00340FA4" w:rsidRPr="00340FA4" w:rsidRDefault="00340FA4" w:rsidP="0020637B">
            <w:pPr>
              <w:jc w:val="right"/>
              <w:rPr>
                <w:sz w:val="20"/>
                <w:szCs w:val="20"/>
              </w:rPr>
            </w:pPr>
            <w:r w:rsidRPr="00340FA4">
              <w:rPr>
                <w:sz w:val="20"/>
                <w:szCs w:val="20"/>
              </w:rPr>
              <w:t>16,8</w:t>
            </w:r>
          </w:p>
        </w:tc>
        <w:tc>
          <w:tcPr>
            <w:tcW w:w="436" w:type="pct"/>
          </w:tcPr>
          <w:p w14:paraId="317B072B" w14:textId="77777777" w:rsidR="00340FA4" w:rsidRPr="00340FA4" w:rsidRDefault="00340FA4" w:rsidP="0020637B">
            <w:pPr>
              <w:rPr>
                <w:sz w:val="20"/>
                <w:szCs w:val="20"/>
              </w:rPr>
            </w:pPr>
            <w:r w:rsidRPr="00340FA4">
              <w:rPr>
                <w:sz w:val="20"/>
                <w:szCs w:val="20"/>
              </w:rPr>
              <w:t>(2,7)</w:t>
            </w:r>
          </w:p>
        </w:tc>
      </w:tr>
      <w:tr w:rsidR="00340FA4" w:rsidRPr="00340FA4" w14:paraId="49304F16" w14:textId="77777777" w:rsidTr="009337F8">
        <w:trPr>
          <w:trHeight w:val="215"/>
        </w:trPr>
        <w:tc>
          <w:tcPr>
            <w:tcW w:w="745" w:type="pct"/>
            <w:noWrap/>
          </w:tcPr>
          <w:p w14:paraId="349EC332" w14:textId="77777777" w:rsidR="00340FA4" w:rsidRPr="00340FA4" w:rsidRDefault="00340FA4" w:rsidP="0020637B">
            <w:pPr>
              <w:rPr>
                <w:sz w:val="20"/>
                <w:szCs w:val="20"/>
              </w:rPr>
            </w:pPr>
            <w:r w:rsidRPr="00340FA4">
              <w:rPr>
                <w:sz w:val="20"/>
                <w:szCs w:val="20"/>
              </w:rPr>
              <w:t xml:space="preserve">Repite </w:t>
            </w:r>
          </w:p>
        </w:tc>
        <w:tc>
          <w:tcPr>
            <w:tcW w:w="387" w:type="pct"/>
            <w:noWrap/>
          </w:tcPr>
          <w:p w14:paraId="49B32975" w14:textId="77777777" w:rsidR="00340FA4" w:rsidRPr="00340FA4" w:rsidRDefault="00340FA4" w:rsidP="0020637B">
            <w:pPr>
              <w:jc w:val="right"/>
              <w:rPr>
                <w:sz w:val="20"/>
                <w:szCs w:val="20"/>
              </w:rPr>
            </w:pPr>
            <w:r w:rsidRPr="00340FA4">
              <w:rPr>
                <w:sz w:val="20"/>
                <w:szCs w:val="20"/>
              </w:rPr>
              <w:t>-15,1</w:t>
            </w:r>
          </w:p>
        </w:tc>
        <w:tc>
          <w:tcPr>
            <w:tcW w:w="407" w:type="pct"/>
          </w:tcPr>
          <w:p w14:paraId="794A549A" w14:textId="77777777" w:rsidR="00340FA4" w:rsidRPr="00340FA4" w:rsidRDefault="00340FA4" w:rsidP="0020637B">
            <w:pPr>
              <w:rPr>
                <w:sz w:val="20"/>
                <w:szCs w:val="20"/>
              </w:rPr>
            </w:pPr>
            <w:r w:rsidRPr="00340FA4">
              <w:rPr>
                <w:sz w:val="20"/>
                <w:szCs w:val="20"/>
              </w:rPr>
              <w:t>(4,2)</w:t>
            </w:r>
          </w:p>
        </w:tc>
        <w:tc>
          <w:tcPr>
            <w:tcW w:w="475" w:type="pct"/>
            <w:noWrap/>
          </w:tcPr>
          <w:p w14:paraId="339C95C0" w14:textId="77777777" w:rsidR="00340FA4" w:rsidRPr="00340FA4" w:rsidRDefault="00340FA4" w:rsidP="0020637B">
            <w:pPr>
              <w:jc w:val="right"/>
              <w:rPr>
                <w:sz w:val="20"/>
                <w:szCs w:val="20"/>
              </w:rPr>
            </w:pPr>
            <w:r w:rsidRPr="00340FA4">
              <w:rPr>
                <w:sz w:val="20"/>
                <w:szCs w:val="20"/>
              </w:rPr>
              <w:t>-20,9</w:t>
            </w:r>
          </w:p>
        </w:tc>
        <w:tc>
          <w:tcPr>
            <w:tcW w:w="439" w:type="pct"/>
          </w:tcPr>
          <w:p w14:paraId="1929BFB1" w14:textId="77777777" w:rsidR="00340FA4" w:rsidRPr="00340FA4" w:rsidRDefault="00340FA4" w:rsidP="0020637B">
            <w:pPr>
              <w:rPr>
                <w:sz w:val="20"/>
                <w:szCs w:val="20"/>
              </w:rPr>
            </w:pPr>
            <w:r w:rsidRPr="00340FA4">
              <w:rPr>
                <w:sz w:val="20"/>
                <w:szCs w:val="20"/>
              </w:rPr>
              <w:t>(5,9)</w:t>
            </w:r>
          </w:p>
        </w:tc>
        <w:tc>
          <w:tcPr>
            <w:tcW w:w="459" w:type="pct"/>
            <w:noWrap/>
          </w:tcPr>
          <w:p w14:paraId="71ABB414" w14:textId="77777777" w:rsidR="00340FA4" w:rsidRPr="00340FA4" w:rsidRDefault="00340FA4" w:rsidP="0020637B">
            <w:pPr>
              <w:jc w:val="right"/>
              <w:rPr>
                <w:sz w:val="20"/>
                <w:szCs w:val="20"/>
              </w:rPr>
            </w:pPr>
            <w:r w:rsidRPr="00340FA4">
              <w:rPr>
                <w:sz w:val="20"/>
                <w:szCs w:val="20"/>
              </w:rPr>
              <w:t>-22,9</w:t>
            </w:r>
          </w:p>
        </w:tc>
        <w:tc>
          <w:tcPr>
            <w:tcW w:w="439" w:type="pct"/>
          </w:tcPr>
          <w:p w14:paraId="632847BE" w14:textId="77777777" w:rsidR="00340FA4" w:rsidRPr="00340FA4" w:rsidRDefault="00340FA4" w:rsidP="0020637B">
            <w:pPr>
              <w:rPr>
                <w:sz w:val="20"/>
                <w:szCs w:val="20"/>
              </w:rPr>
            </w:pPr>
            <w:r w:rsidRPr="00340FA4">
              <w:rPr>
                <w:sz w:val="20"/>
                <w:szCs w:val="20"/>
              </w:rPr>
              <w:t>(6,0)</w:t>
            </w:r>
          </w:p>
        </w:tc>
        <w:tc>
          <w:tcPr>
            <w:tcW w:w="387" w:type="pct"/>
            <w:noWrap/>
          </w:tcPr>
          <w:p w14:paraId="1B553432" w14:textId="77777777" w:rsidR="00340FA4" w:rsidRPr="00340FA4" w:rsidRDefault="00340FA4" w:rsidP="0020637B">
            <w:pPr>
              <w:jc w:val="right"/>
              <w:rPr>
                <w:b/>
                <w:sz w:val="20"/>
                <w:szCs w:val="20"/>
              </w:rPr>
            </w:pPr>
            <w:r w:rsidRPr="00340FA4">
              <w:rPr>
                <w:b/>
                <w:sz w:val="20"/>
                <w:szCs w:val="20"/>
              </w:rPr>
              <w:t>-6,8</w:t>
            </w:r>
          </w:p>
        </w:tc>
        <w:tc>
          <w:tcPr>
            <w:tcW w:w="439" w:type="pct"/>
          </w:tcPr>
          <w:p w14:paraId="2EC0126B" w14:textId="77777777" w:rsidR="00340FA4" w:rsidRPr="00340FA4" w:rsidRDefault="00340FA4" w:rsidP="0020637B">
            <w:pPr>
              <w:rPr>
                <w:sz w:val="20"/>
                <w:szCs w:val="20"/>
              </w:rPr>
            </w:pPr>
            <w:r w:rsidRPr="00340FA4">
              <w:rPr>
                <w:sz w:val="20"/>
                <w:szCs w:val="20"/>
              </w:rPr>
              <w:t>(5,3)</w:t>
            </w:r>
          </w:p>
        </w:tc>
        <w:tc>
          <w:tcPr>
            <w:tcW w:w="387" w:type="pct"/>
            <w:noWrap/>
          </w:tcPr>
          <w:p w14:paraId="198F6BD0" w14:textId="77777777" w:rsidR="00340FA4" w:rsidRPr="00340FA4" w:rsidRDefault="00340FA4" w:rsidP="0020637B">
            <w:pPr>
              <w:jc w:val="right"/>
              <w:rPr>
                <w:sz w:val="20"/>
                <w:szCs w:val="20"/>
              </w:rPr>
            </w:pPr>
            <w:r w:rsidRPr="00340FA4">
              <w:rPr>
                <w:sz w:val="20"/>
                <w:szCs w:val="20"/>
              </w:rPr>
              <w:t>-16,5</w:t>
            </w:r>
          </w:p>
        </w:tc>
        <w:tc>
          <w:tcPr>
            <w:tcW w:w="436" w:type="pct"/>
          </w:tcPr>
          <w:p w14:paraId="2E27D558" w14:textId="77777777" w:rsidR="00340FA4" w:rsidRPr="00340FA4" w:rsidRDefault="00340FA4" w:rsidP="0020637B">
            <w:pPr>
              <w:rPr>
                <w:sz w:val="20"/>
                <w:szCs w:val="20"/>
              </w:rPr>
            </w:pPr>
            <w:r w:rsidRPr="00340FA4">
              <w:rPr>
                <w:sz w:val="20"/>
                <w:szCs w:val="20"/>
              </w:rPr>
              <w:t>(4,4)</w:t>
            </w:r>
          </w:p>
        </w:tc>
      </w:tr>
      <w:tr w:rsidR="00340FA4" w:rsidRPr="00340FA4" w14:paraId="25979DED" w14:textId="77777777" w:rsidTr="009337F8">
        <w:trPr>
          <w:trHeight w:val="251"/>
        </w:trPr>
        <w:tc>
          <w:tcPr>
            <w:tcW w:w="745" w:type="pct"/>
            <w:noWrap/>
          </w:tcPr>
          <w:p w14:paraId="5D56C8B8" w14:textId="77777777" w:rsidR="00340FA4" w:rsidRPr="00340FA4" w:rsidRDefault="00340FA4" w:rsidP="0020637B">
            <w:pPr>
              <w:rPr>
                <w:sz w:val="20"/>
                <w:szCs w:val="20"/>
              </w:rPr>
            </w:pPr>
            <w:r w:rsidRPr="00340FA4">
              <w:rPr>
                <w:sz w:val="20"/>
                <w:szCs w:val="20"/>
              </w:rPr>
              <w:t>Grado</w:t>
            </w:r>
          </w:p>
        </w:tc>
        <w:tc>
          <w:tcPr>
            <w:tcW w:w="387" w:type="pct"/>
            <w:noWrap/>
          </w:tcPr>
          <w:p w14:paraId="655F30DB" w14:textId="77777777" w:rsidR="00340FA4" w:rsidRPr="00340FA4" w:rsidRDefault="00340FA4" w:rsidP="0020637B">
            <w:pPr>
              <w:jc w:val="right"/>
              <w:rPr>
                <w:sz w:val="20"/>
                <w:szCs w:val="20"/>
              </w:rPr>
            </w:pPr>
            <w:r w:rsidRPr="00340FA4">
              <w:rPr>
                <w:sz w:val="20"/>
                <w:szCs w:val="20"/>
              </w:rPr>
              <w:t>26,6</w:t>
            </w:r>
          </w:p>
        </w:tc>
        <w:tc>
          <w:tcPr>
            <w:tcW w:w="407" w:type="pct"/>
          </w:tcPr>
          <w:p w14:paraId="0FE21E9F" w14:textId="77777777" w:rsidR="00340FA4" w:rsidRPr="00340FA4" w:rsidRDefault="00340FA4" w:rsidP="0020637B">
            <w:pPr>
              <w:rPr>
                <w:sz w:val="20"/>
                <w:szCs w:val="20"/>
              </w:rPr>
            </w:pPr>
            <w:r w:rsidRPr="00340FA4">
              <w:rPr>
                <w:sz w:val="20"/>
                <w:szCs w:val="20"/>
              </w:rPr>
              <w:t>(2,8)</w:t>
            </w:r>
          </w:p>
        </w:tc>
        <w:tc>
          <w:tcPr>
            <w:tcW w:w="475" w:type="pct"/>
            <w:noWrap/>
          </w:tcPr>
          <w:p w14:paraId="70BD842A" w14:textId="77777777" w:rsidR="00340FA4" w:rsidRPr="00340FA4" w:rsidRDefault="00340FA4" w:rsidP="0020637B">
            <w:pPr>
              <w:jc w:val="right"/>
              <w:rPr>
                <w:sz w:val="20"/>
                <w:szCs w:val="20"/>
              </w:rPr>
            </w:pPr>
            <w:r w:rsidRPr="00340FA4">
              <w:rPr>
                <w:sz w:val="20"/>
                <w:szCs w:val="20"/>
              </w:rPr>
              <w:t>19,9</w:t>
            </w:r>
          </w:p>
        </w:tc>
        <w:tc>
          <w:tcPr>
            <w:tcW w:w="439" w:type="pct"/>
          </w:tcPr>
          <w:p w14:paraId="31842742" w14:textId="77777777" w:rsidR="00340FA4" w:rsidRPr="00340FA4" w:rsidRDefault="00340FA4" w:rsidP="0020637B">
            <w:pPr>
              <w:rPr>
                <w:sz w:val="20"/>
                <w:szCs w:val="20"/>
              </w:rPr>
            </w:pPr>
            <w:r w:rsidRPr="00340FA4">
              <w:rPr>
                <w:sz w:val="20"/>
                <w:szCs w:val="20"/>
              </w:rPr>
              <w:t>(3,7)</w:t>
            </w:r>
          </w:p>
        </w:tc>
        <w:tc>
          <w:tcPr>
            <w:tcW w:w="459" w:type="pct"/>
            <w:noWrap/>
          </w:tcPr>
          <w:p w14:paraId="35E2ED50" w14:textId="77777777" w:rsidR="00340FA4" w:rsidRPr="00340FA4" w:rsidRDefault="00340FA4" w:rsidP="0020637B">
            <w:pPr>
              <w:jc w:val="right"/>
              <w:rPr>
                <w:sz w:val="20"/>
                <w:szCs w:val="20"/>
              </w:rPr>
            </w:pPr>
            <w:r w:rsidRPr="00340FA4">
              <w:rPr>
                <w:sz w:val="20"/>
                <w:szCs w:val="20"/>
              </w:rPr>
              <w:t>16,6</w:t>
            </w:r>
          </w:p>
        </w:tc>
        <w:tc>
          <w:tcPr>
            <w:tcW w:w="439" w:type="pct"/>
          </w:tcPr>
          <w:p w14:paraId="5DB6E3D6" w14:textId="77777777" w:rsidR="00340FA4" w:rsidRPr="00340FA4" w:rsidRDefault="00340FA4" w:rsidP="0020637B">
            <w:pPr>
              <w:rPr>
                <w:sz w:val="20"/>
                <w:szCs w:val="20"/>
              </w:rPr>
            </w:pPr>
            <w:r w:rsidRPr="00340FA4">
              <w:rPr>
                <w:sz w:val="20"/>
                <w:szCs w:val="20"/>
              </w:rPr>
              <w:t>(5,4)</w:t>
            </w:r>
          </w:p>
        </w:tc>
        <w:tc>
          <w:tcPr>
            <w:tcW w:w="387" w:type="pct"/>
            <w:noWrap/>
          </w:tcPr>
          <w:p w14:paraId="4C4F7769" w14:textId="77777777" w:rsidR="00340FA4" w:rsidRPr="00340FA4" w:rsidRDefault="00340FA4" w:rsidP="0020637B">
            <w:pPr>
              <w:jc w:val="right"/>
              <w:rPr>
                <w:sz w:val="20"/>
                <w:szCs w:val="20"/>
              </w:rPr>
            </w:pPr>
            <w:r w:rsidRPr="00340FA4">
              <w:rPr>
                <w:sz w:val="20"/>
                <w:szCs w:val="20"/>
              </w:rPr>
              <w:t>31,0</w:t>
            </w:r>
          </w:p>
        </w:tc>
        <w:tc>
          <w:tcPr>
            <w:tcW w:w="439" w:type="pct"/>
          </w:tcPr>
          <w:p w14:paraId="1FA4DBDA" w14:textId="77777777" w:rsidR="00340FA4" w:rsidRPr="00340FA4" w:rsidRDefault="00340FA4" w:rsidP="0020637B">
            <w:pPr>
              <w:rPr>
                <w:sz w:val="20"/>
                <w:szCs w:val="20"/>
              </w:rPr>
            </w:pPr>
            <w:r w:rsidRPr="00340FA4">
              <w:rPr>
                <w:sz w:val="20"/>
                <w:szCs w:val="20"/>
              </w:rPr>
              <w:t>(3,6)</w:t>
            </w:r>
          </w:p>
        </w:tc>
        <w:tc>
          <w:tcPr>
            <w:tcW w:w="387" w:type="pct"/>
            <w:noWrap/>
          </w:tcPr>
          <w:p w14:paraId="1292F278" w14:textId="77777777" w:rsidR="00340FA4" w:rsidRPr="00340FA4" w:rsidRDefault="00340FA4" w:rsidP="0020637B">
            <w:pPr>
              <w:jc w:val="right"/>
              <w:rPr>
                <w:sz w:val="20"/>
                <w:szCs w:val="20"/>
              </w:rPr>
            </w:pPr>
            <w:r w:rsidRPr="00340FA4">
              <w:rPr>
                <w:sz w:val="20"/>
                <w:szCs w:val="20"/>
              </w:rPr>
              <w:t>19,7</w:t>
            </w:r>
          </w:p>
        </w:tc>
        <w:tc>
          <w:tcPr>
            <w:tcW w:w="436" w:type="pct"/>
          </w:tcPr>
          <w:p w14:paraId="2A6CA8E2" w14:textId="77777777" w:rsidR="00340FA4" w:rsidRPr="00340FA4" w:rsidRDefault="00340FA4" w:rsidP="0020637B">
            <w:pPr>
              <w:rPr>
                <w:sz w:val="20"/>
                <w:szCs w:val="20"/>
              </w:rPr>
            </w:pPr>
            <w:r w:rsidRPr="00340FA4">
              <w:rPr>
                <w:sz w:val="20"/>
                <w:szCs w:val="20"/>
              </w:rPr>
              <w:t>(3,0)</w:t>
            </w:r>
          </w:p>
        </w:tc>
      </w:tr>
      <w:tr w:rsidR="00340FA4" w:rsidRPr="00340FA4" w14:paraId="72648AF1" w14:textId="77777777" w:rsidTr="009337F8">
        <w:trPr>
          <w:trHeight w:val="301"/>
        </w:trPr>
        <w:tc>
          <w:tcPr>
            <w:tcW w:w="745" w:type="pct"/>
            <w:noWrap/>
          </w:tcPr>
          <w:p w14:paraId="44924CF0" w14:textId="77777777" w:rsidR="00340FA4" w:rsidRPr="00340FA4" w:rsidRDefault="00340FA4" w:rsidP="0020637B">
            <w:pPr>
              <w:rPr>
                <w:sz w:val="20"/>
                <w:szCs w:val="20"/>
              </w:rPr>
            </w:pPr>
            <w:r w:rsidRPr="00340FA4">
              <w:rPr>
                <w:sz w:val="20"/>
                <w:szCs w:val="20"/>
              </w:rPr>
              <w:t>Bienes</w:t>
            </w:r>
          </w:p>
        </w:tc>
        <w:tc>
          <w:tcPr>
            <w:tcW w:w="387" w:type="pct"/>
            <w:noWrap/>
          </w:tcPr>
          <w:p w14:paraId="3B9E63BC" w14:textId="77777777" w:rsidR="00340FA4" w:rsidRPr="00340FA4" w:rsidRDefault="00340FA4" w:rsidP="0020637B">
            <w:pPr>
              <w:jc w:val="right"/>
              <w:rPr>
                <w:sz w:val="20"/>
                <w:szCs w:val="20"/>
              </w:rPr>
            </w:pPr>
            <w:r w:rsidRPr="00340FA4">
              <w:rPr>
                <w:sz w:val="20"/>
                <w:szCs w:val="20"/>
              </w:rPr>
              <w:t>2,9</w:t>
            </w:r>
          </w:p>
        </w:tc>
        <w:tc>
          <w:tcPr>
            <w:tcW w:w="407" w:type="pct"/>
          </w:tcPr>
          <w:p w14:paraId="46650740" w14:textId="77777777" w:rsidR="00340FA4" w:rsidRPr="00340FA4" w:rsidRDefault="00340FA4" w:rsidP="0020637B">
            <w:pPr>
              <w:rPr>
                <w:sz w:val="20"/>
                <w:szCs w:val="20"/>
              </w:rPr>
            </w:pPr>
            <w:r w:rsidRPr="00340FA4">
              <w:rPr>
                <w:sz w:val="20"/>
                <w:szCs w:val="20"/>
              </w:rPr>
              <w:t>(0,3)</w:t>
            </w:r>
          </w:p>
        </w:tc>
        <w:tc>
          <w:tcPr>
            <w:tcW w:w="475" w:type="pct"/>
            <w:noWrap/>
          </w:tcPr>
          <w:p w14:paraId="2CD407EE" w14:textId="77777777" w:rsidR="00340FA4" w:rsidRPr="00340FA4" w:rsidRDefault="00340FA4" w:rsidP="0020637B">
            <w:pPr>
              <w:jc w:val="right"/>
              <w:rPr>
                <w:sz w:val="20"/>
                <w:szCs w:val="20"/>
              </w:rPr>
            </w:pPr>
            <w:r w:rsidRPr="00340FA4">
              <w:rPr>
                <w:sz w:val="20"/>
                <w:szCs w:val="20"/>
              </w:rPr>
              <w:t>3,0</w:t>
            </w:r>
          </w:p>
        </w:tc>
        <w:tc>
          <w:tcPr>
            <w:tcW w:w="439" w:type="pct"/>
          </w:tcPr>
          <w:p w14:paraId="5D40FB98" w14:textId="77777777" w:rsidR="00340FA4" w:rsidRPr="00340FA4" w:rsidRDefault="00340FA4" w:rsidP="0020637B">
            <w:pPr>
              <w:rPr>
                <w:sz w:val="20"/>
                <w:szCs w:val="20"/>
              </w:rPr>
            </w:pPr>
            <w:r w:rsidRPr="00340FA4">
              <w:rPr>
                <w:sz w:val="20"/>
                <w:szCs w:val="20"/>
              </w:rPr>
              <w:t>(0,5)</w:t>
            </w:r>
          </w:p>
        </w:tc>
        <w:tc>
          <w:tcPr>
            <w:tcW w:w="459" w:type="pct"/>
            <w:noWrap/>
          </w:tcPr>
          <w:p w14:paraId="2100D0A9" w14:textId="77777777" w:rsidR="00340FA4" w:rsidRPr="00340FA4" w:rsidRDefault="00340FA4" w:rsidP="0020637B">
            <w:pPr>
              <w:jc w:val="right"/>
              <w:rPr>
                <w:sz w:val="20"/>
                <w:szCs w:val="20"/>
              </w:rPr>
            </w:pPr>
            <w:r w:rsidRPr="00340FA4">
              <w:rPr>
                <w:sz w:val="20"/>
                <w:szCs w:val="20"/>
              </w:rPr>
              <w:t>3,0</w:t>
            </w:r>
          </w:p>
        </w:tc>
        <w:tc>
          <w:tcPr>
            <w:tcW w:w="439" w:type="pct"/>
          </w:tcPr>
          <w:p w14:paraId="3751A016" w14:textId="77777777" w:rsidR="00340FA4" w:rsidRPr="00340FA4" w:rsidRDefault="00340FA4" w:rsidP="0020637B">
            <w:pPr>
              <w:rPr>
                <w:sz w:val="20"/>
                <w:szCs w:val="20"/>
              </w:rPr>
            </w:pPr>
            <w:r w:rsidRPr="00340FA4">
              <w:rPr>
                <w:sz w:val="20"/>
                <w:szCs w:val="20"/>
              </w:rPr>
              <w:t>(0,5)</w:t>
            </w:r>
          </w:p>
        </w:tc>
        <w:tc>
          <w:tcPr>
            <w:tcW w:w="387" w:type="pct"/>
            <w:noWrap/>
          </w:tcPr>
          <w:p w14:paraId="51774AC7" w14:textId="77777777" w:rsidR="00340FA4" w:rsidRPr="00340FA4" w:rsidRDefault="00340FA4" w:rsidP="0020637B">
            <w:pPr>
              <w:jc w:val="right"/>
              <w:rPr>
                <w:sz w:val="20"/>
                <w:szCs w:val="20"/>
              </w:rPr>
            </w:pPr>
            <w:r w:rsidRPr="00340FA4">
              <w:rPr>
                <w:sz w:val="20"/>
                <w:szCs w:val="20"/>
              </w:rPr>
              <w:t>2,1</w:t>
            </w:r>
          </w:p>
        </w:tc>
        <w:tc>
          <w:tcPr>
            <w:tcW w:w="439" w:type="pct"/>
          </w:tcPr>
          <w:p w14:paraId="687C8583" w14:textId="77777777" w:rsidR="00340FA4" w:rsidRPr="00340FA4" w:rsidRDefault="00340FA4" w:rsidP="0020637B">
            <w:pPr>
              <w:rPr>
                <w:sz w:val="20"/>
                <w:szCs w:val="20"/>
              </w:rPr>
            </w:pPr>
            <w:r w:rsidRPr="00340FA4">
              <w:rPr>
                <w:sz w:val="20"/>
                <w:szCs w:val="20"/>
              </w:rPr>
              <w:t>(0,4)</w:t>
            </w:r>
          </w:p>
        </w:tc>
        <w:tc>
          <w:tcPr>
            <w:tcW w:w="387" w:type="pct"/>
            <w:noWrap/>
          </w:tcPr>
          <w:p w14:paraId="0C1AEEE6" w14:textId="77777777" w:rsidR="00340FA4" w:rsidRPr="00340FA4" w:rsidRDefault="00340FA4" w:rsidP="0020637B">
            <w:pPr>
              <w:jc w:val="right"/>
              <w:rPr>
                <w:sz w:val="20"/>
                <w:szCs w:val="20"/>
              </w:rPr>
            </w:pPr>
            <w:r w:rsidRPr="00340FA4">
              <w:rPr>
                <w:sz w:val="20"/>
                <w:szCs w:val="20"/>
              </w:rPr>
              <w:t>2,2</w:t>
            </w:r>
          </w:p>
        </w:tc>
        <w:tc>
          <w:tcPr>
            <w:tcW w:w="436" w:type="pct"/>
          </w:tcPr>
          <w:p w14:paraId="004BAE26" w14:textId="77777777" w:rsidR="00340FA4" w:rsidRPr="00340FA4" w:rsidRDefault="00340FA4" w:rsidP="0020637B">
            <w:pPr>
              <w:rPr>
                <w:sz w:val="20"/>
                <w:szCs w:val="20"/>
              </w:rPr>
            </w:pPr>
            <w:r w:rsidRPr="00340FA4">
              <w:rPr>
                <w:sz w:val="20"/>
                <w:szCs w:val="20"/>
              </w:rPr>
              <w:t>(0,4)</w:t>
            </w:r>
          </w:p>
        </w:tc>
      </w:tr>
      <w:tr w:rsidR="00340FA4" w:rsidRPr="00340FA4" w14:paraId="1F4B1E34" w14:textId="77777777" w:rsidTr="009337F8">
        <w:trPr>
          <w:trHeight w:val="209"/>
        </w:trPr>
        <w:tc>
          <w:tcPr>
            <w:tcW w:w="745" w:type="pct"/>
            <w:noWrap/>
          </w:tcPr>
          <w:p w14:paraId="16334707" w14:textId="77777777" w:rsidR="00340FA4" w:rsidRPr="00340FA4" w:rsidRDefault="00340FA4" w:rsidP="0020637B">
            <w:pPr>
              <w:rPr>
                <w:sz w:val="20"/>
                <w:szCs w:val="20"/>
              </w:rPr>
            </w:pPr>
            <w:r w:rsidRPr="00340FA4">
              <w:rPr>
                <w:sz w:val="20"/>
                <w:szCs w:val="20"/>
              </w:rPr>
              <w:t>Libros</w:t>
            </w:r>
          </w:p>
        </w:tc>
        <w:tc>
          <w:tcPr>
            <w:tcW w:w="387" w:type="pct"/>
            <w:noWrap/>
          </w:tcPr>
          <w:p w14:paraId="483882A0" w14:textId="77777777" w:rsidR="00340FA4" w:rsidRPr="00340FA4" w:rsidRDefault="00340FA4" w:rsidP="0020637B">
            <w:pPr>
              <w:jc w:val="right"/>
              <w:rPr>
                <w:sz w:val="20"/>
                <w:szCs w:val="20"/>
              </w:rPr>
            </w:pPr>
            <w:r w:rsidRPr="00340FA4">
              <w:rPr>
                <w:sz w:val="20"/>
                <w:szCs w:val="20"/>
              </w:rPr>
              <w:t>4,0</w:t>
            </w:r>
          </w:p>
        </w:tc>
        <w:tc>
          <w:tcPr>
            <w:tcW w:w="407" w:type="pct"/>
          </w:tcPr>
          <w:p w14:paraId="3AF81EF9" w14:textId="77777777" w:rsidR="00340FA4" w:rsidRPr="00340FA4" w:rsidRDefault="00340FA4" w:rsidP="0020637B">
            <w:pPr>
              <w:rPr>
                <w:sz w:val="20"/>
                <w:szCs w:val="20"/>
              </w:rPr>
            </w:pPr>
            <w:r w:rsidRPr="00340FA4">
              <w:rPr>
                <w:sz w:val="20"/>
                <w:szCs w:val="20"/>
              </w:rPr>
              <w:t>(1,2)</w:t>
            </w:r>
          </w:p>
        </w:tc>
        <w:tc>
          <w:tcPr>
            <w:tcW w:w="475" w:type="pct"/>
            <w:noWrap/>
          </w:tcPr>
          <w:p w14:paraId="5BC9110B" w14:textId="77777777" w:rsidR="00340FA4" w:rsidRPr="00340FA4" w:rsidRDefault="00340FA4" w:rsidP="0020637B">
            <w:pPr>
              <w:jc w:val="right"/>
              <w:rPr>
                <w:sz w:val="20"/>
                <w:szCs w:val="20"/>
              </w:rPr>
            </w:pPr>
            <w:r w:rsidRPr="00340FA4">
              <w:rPr>
                <w:sz w:val="20"/>
                <w:szCs w:val="20"/>
              </w:rPr>
              <w:t>6,6</w:t>
            </w:r>
          </w:p>
        </w:tc>
        <w:tc>
          <w:tcPr>
            <w:tcW w:w="439" w:type="pct"/>
          </w:tcPr>
          <w:p w14:paraId="4B9FC3FD" w14:textId="77777777" w:rsidR="00340FA4" w:rsidRPr="00340FA4" w:rsidRDefault="00340FA4" w:rsidP="0020637B">
            <w:pPr>
              <w:rPr>
                <w:sz w:val="20"/>
                <w:szCs w:val="20"/>
              </w:rPr>
            </w:pPr>
            <w:r w:rsidRPr="00340FA4">
              <w:rPr>
                <w:sz w:val="20"/>
                <w:szCs w:val="20"/>
              </w:rPr>
              <w:t>(1,3)</w:t>
            </w:r>
          </w:p>
        </w:tc>
        <w:tc>
          <w:tcPr>
            <w:tcW w:w="459" w:type="pct"/>
            <w:noWrap/>
          </w:tcPr>
          <w:p w14:paraId="4B2E9774" w14:textId="77777777" w:rsidR="00340FA4" w:rsidRPr="00340FA4" w:rsidRDefault="00340FA4" w:rsidP="0020637B">
            <w:pPr>
              <w:jc w:val="right"/>
              <w:rPr>
                <w:sz w:val="20"/>
                <w:szCs w:val="20"/>
              </w:rPr>
            </w:pPr>
            <w:r w:rsidRPr="00340FA4">
              <w:rPr>
                <w:sz w:val="20"/>
                <w:szCs w:val="20"/>
              </w:rPr>
              <w:t>6,1</w:t>
            </w:r>
          </w:p>
        </w:tc>
        <w:tc>
          <w:tcPr>
            <w:tcW w:w="439" w:type="pct"/>
          </w:tcPr>
          <w:p w14:paraId="55750F1C" w14:textId="77777777" w:rsidR="00340FA4" w:rsidRPr="00340FA4" w:rsidRDefault="00340FA4" w:rsidP="0020637B">
            <w:pPr>
              <w:rPr>
                <w:sz w:val="20"/>
                <w:szCs w:val="20"/>
              </w:rPr>
            </w:pPr>
            <w:r w:rsidRPr="00340FA4">
              <w:rPr>
                <w:sz w:val="20"/>
                <w:szCs w:val="20"/>
              </w:rPr>
              <w:t>(1,0)</w:t>
            </w:r>
          </w:p>
        </w:tc>
        <w:tc>
          <w:tcPr>
            <w:tcW w:w="387" w:type="pct"/>
            <w:noWrap/>
          </w:tcPr>
          <w:p w14:paraId="06D19A70" w14:textId="77777777" w:rsidR="00340FA4" w:rsidRPr="00340FA4" w:rsidRDefault="00340FA4" w:rsidP="0020637B">
            <w:pPr>
              <w:jc w:val="right"/>
              <w:rPr>
                <w:sz w:val="20"/>
                <w:szCs w:val="20"/>
              </w:rPr>
            </w:pPr>
            <w:r w:rsidRPr="00340FA4">
              <w:rPr>
                <w:sz w:val="20"/>
                <w:szCs w:val="20"/>
              </w:rPr>
              <w:t>7,2</w:t>
            </w:r>
          </w:p>
        </w:tc>
        <w:tc>
          <w:tcPr>
            <w:tcW w:w="439" w:type="pct"/>
          </w:tcPr>
          <w:p w14:paraId="321E786E" w14:textId="77777777" w:rsidR="00340FA4" w:rsidRPr="00340FA4" w:rsidRDefault="00340FA4" w:rsidP="0020637B">
            <w:pPr>
              <w:rPr>
                <w:sz w:val="20"/>
                <w:szCs w:val="20"/>
              </w:rPr>
            </w:pPr>
            <w:r w:rsidRPr="00340FA4">
              <w:rPr>
                <w:sz w:val="20"/>
                <w:szCs w:val="20"/>
              </w:rPr>
              <w:t>(1,1)</w:t>
            </w:r>
          </w:p>
        </w:tc>
        <w:tc>
          <w:tcPr>
            <w:tcW w:w="387" w:type="pct"/>
            <w:noWrap/>
          </w:tcPr>
          <w:p w14:paraId="55FEE136" w14:textId="77777777" w:rsidR="00340FA4" w:rsidRPr="00340FA4" w:rsidRDefault="00340FA4" w:rsidP="0020637B">
            <w:pPr>
              <w:jc w:val="right"/>
              <w:rPr>
                <w:sz w:val="20"/>
                <w:szCs w:val="20"/>
              </w:rPr>
            </w:pPr>
            <w:r w:rsidRPr="00340FA4">
              <w:rPr>
                <w:sz w:val="20"/>
                <w:szCs w:val="20"/>
              </w:rPr>
              <w:t>4,7</w:t>
            </w:r>
          </w:p>
        </w:tc>
        <w:tc>
          <w:tcPr>
            <w:tcW w:w="436" w:type="pct"/>
          </w:tcPr>
          <w:p w14:paraId="2E12B8DF" w14:textId="77777777" w:rsidR="00340FA4" w:rsidRPr="00340FA4" w:rsidRDefault="00340FA4" w:rsidP="0020637B">
            <w:pPr>
              <w:rPr>
                <w:sz w:val="20"/>
                <w:szCs w:val="20"/>
              </w:rPr>
            </w:pPr>
            <w:r w:rsidRPr="00340FA4">
              <w:rPr>
                <w:sz w:val="20"/>
                <w:szCs w:val="20"/>
              </w:rPr>
              <w:t>(1,3)</w:t>
            </w:r>
          </w:p>
        </w:tc>
      </w:tr>
      <w:tr w:rsidR="00340FA4" w:rsidRPr="00340FA4" w14:paraId="5C3ABF82" w14:textId="77777777" w:rsidTr="009337F8">
        <w:trPr>
          <w:trHeight w:val="223"/>
        </w:trPr>
        <w:tc>
          <w:tcPr>
            <w:tcW w:w="745" w:type="pct"/>
            <w:noWrap/>
          </w:tcPr>
          <w:p w14:paraId="1FD2668B" w14:textId="77777777" w:rsidR="00340FA4" w:rsidRPr="00340FA4" w:rsidRDefault="00340FA4" w:rsidP="0020637B">
            <w:pPr>
              <w:jc w:val="right"/>
              <w:rPr>
                <w:b/>
                <w:sz w:val="20"/>
                <w:szCs w:val="20"/>
              </w:rPr>
            </w:pPr>
          </w:p>
        </w:tc>
        <w:tc>
          <w:tcPr>
            <w:tcW w:w="4255" w:type="pct"/>
            <w:gridSpan w:val="10"/>
            <w:noWrap/>
          </w:tcPr>
          <w:p w14:paraId="65B49811" w14:textId="77777777" w:rsidR="00340FA4" w:rsidRPr="00340FA4" w:rsidRDefault="00340FA4" w:rsidP="0020637B">
            <w:pPr>
              <w:jc w:val="center"/>
              <w:rPr>
                <w:b/>
                <w:sz w:val="20"/>
                <w:szCs w:val="20"/>
                <w:u w:val="single"/>
              </w:rPr>
            </w:pPr>
            <w:r w:rsidRPr="00340FA4">
              <w:rPr>
                <w:b/>
                <w:sz w:val="20"/>
                <w:szCs w:val="20"/>
                <w:u w:val="single"/>
              </w:rPr>
              <w:t>Lectura</w:t>
            </w:r>
          </w:p>
        </w:tc>
      </w:tr>
      <w:tr w:rsidR="00340FA4" w:rsidRPr="00340FA4" w14:paraId="5EBDCB01" w14:textId="77777777" w:rsidTr="009337F8">
        <w:trPr>
          <w:trHeight w:val="309"/>
        </w:trPr>
        <w:tc>
          <w:tcPr>
            <w:tcW w:w="745" w:type="pct"/>
            <w:noWrap/>
          </w:tcPr>
          <w:p w14:paraId="54D1B751" w14:textId="77777777" w:rsidR="00340FA4" w:rsidRPr="00340FA4" w:rsidRDefault="00340FA4" w:rsidP="0020637B">
            <w:pPr>
              <w:rPr>
                <w:sz w:val="20"/>
                <w:szCs w:val="20"/>
              </w:rPr>
            </w:pPr>
            <w:r w:rsidRPr="00340FA4">
              <w:rPr>
                <w:sz w:val="20"/>
                <w:szCs w:val="20"/>
              </w:rPr>
              <w:t>Varón</w:t>
            </w:r>
          </w:p>
        </w:tc>
        <w:tc>
          <w:tcPr>
            <w:tcW w:w="387" w:type="pct"/>
            <w:noWrap/>
          </w:tcPr>
          <w:p w14:paraId="0C727725" w14:textId="77777777" w:rsidR="00340FA4" w:rsidRPr="00340FA4" w:rsidRDefault="00340FA4" w:rsidP="0020637B">
            <w:pPr>
              <w:jc w:val="right"/>
              <w:rPr>
                <w:sz w:val="20"/>
                <w:szCs w:val="20"/>
              </w:rPr>
            </w:pPr>
            <w:r w:rsidRPr="00340FA4">
              <w:rPr>
                <w:sz w:val="20"/>
                <w:szCs w:val="20"/>
              </w:rPr>
              <w:t>-11,3</w:t>
            </w:r>
          </w:p>
        </w:tc>
        <w:tc>
          <w:tcPr>
            <w:tcW w:w="407" w:type="pct"/>
          </w:tcPr>
          <w:p w14:paraId="1E517C51" w14:textId="77777777" w:rsidR="00340FA4" w:rsidRPr="00340FA4" w:rsidRDefault="00340FA4" w:rsidP="0020637B">
            <w:pPr>
              <w:rPr>
                <w:sz w:val="20"/>
                <w:szCs w:val="20"/>
              </w:rPr>
            </w:pPr>
            <w:r w:rsidRPr="00340FA4">
              <w:rPr>
                <w:sz w:val="20"/>
                <w:szCs w:val="20"/>
              </w:rPr>
              <w:t>(3,1)</w:t>
            </w:r>
          </w:p>
        </w:tc>
        <w:tc>
          <w:tcPr>
            <w:tcW w:w="475" w:type="pct"/>
            <w:noWrap/>
          </w:tcPr>
          <w:p w14:paraId="371AF9E8" w14:textId="77777777" w:rsidR="00340FA4" w:rsidRPr="00340FA4" w:rsidRDefault="00340FA4" w:rsidP="0020637B">
            <w:pPr>
              <w:jc w:val="right"/>
              <w:rPr>
                <w:sz w:val="20"/>
                <w:szCs w:val="20"/>
              </w:rPr>
            </w:pPr>
            <w:r w:rsidRPr="00340FA4">
              <w:rPr>
                <w:sz w:val="20"/>
                <w:szCs w:val="20"/>
              </w:rPr>
              <w:t>-10,0</w:t>
            </w:r>
          </w:p>
        </w:tc>
        <w:tc>
          <w:tcPr>
            <w:tcW w:w="439" w:type="pct"/>
          </w:tcPr>
          <w:p w14:paraId="20F201E4" w14:textId="77777777" w:rsidR="00340FA4" w:rsidRPr="00340FA4" w:rsidRDefault="00340FA4" w:rsidP="0020637B">
            <w:pPr>
              <w:rPr>
                <w:sz w:val="20"/>
                <w:szCs w:val="20"/>
              </w:rPr>
            </w:pPr>
            <w:r w:rsidRPr="00340FA4">
              <w:rPr>
                <w:sz w:val="20"/>
                <w:szCs w:val="20"/>
              </w:rPr>
              <w:t>(3,7)</w:t>
            </w:r>
          </w:p>
        </w:tc>
        <w:tc>
          <w:tcPr>
            <w:tcW w:w="459" w:type="pct"/>
            <w:noWrap/>
          </w:tcPr>
          <w:p w14:paraId="7F3F3BAD" w14:textId="77777777" w:rsidR="00340FA4" w:rsidRPr="00340FA4" w:rsidRDefault="00340FA4" w:rsidP="0020637B">
            <w:pPr>
              <w:jc w:val="right"/>
              <w:rPr>
                <w:sz w:val="20"/>
                <w:szCs w:val="20"/>
              </w:rPr>
            </w:pPr>
            <w:r w:rsidRPr="00340FA4">
              <w:rPr>
                <w:sz w:val="20"/>
                <w:szCs w:val="20"/>
              </w:rPr>
              <w:t>-12,1</w:t>
            </w:r>
          </w:p>
        </w:tc>
        <w:tc>
          <w:tcPr>
            <w:tcW w:w="439" w:type="pct"/>
          </w:tcPr>
          <w:p w14:paraId="37E1505D" w14:textId="77777777" w:rsidR="00340FA4" w:rsidRPr="00340FA4" w:rsidRDefault="00340FA4" w:rsidP="0020637B">
            <w:pPr>
              <w:rPr>
                <w:sz w:val="20"/>
                <w:szCs w:val="20"/>
              </w:rPr>
            </w:pPr>
            <w:r w:rsidRPr="00340FA4">
              <w:rPr>
                <w:sz w:val="20"/>
                <w:szCs w:val="20"/>
              </w:rPr>
              <w:t>(3,7)</w:t>
            </w:r>
          </w:p>
        </w:tc>
        <w:tc>
          <w:tcPr>
            <w:tcW w:w="387" w:type="pct"/>
            <w:noWrap/>
          </w:tcPr>
          <w:p w14:paraId="59D4C4A5" w14:textId="77777777" w:rsidR="00340FA4" w:rsidRPr="00340FA4" w:rsidRDefault="00340FA4" w:rsidP="0020637B">
            <w:pPr>
              <w:jc w:val="right"/>
              <w:rPr>
                <w:sz w:val="20"/>
                <w:szCs w:val="20"/>
              </w:rPr>
            </w:pPr>
            <w:r w:rsidRPr="00340FA4">
              <w:rPr>
                <w:sz w:val="20"/>
                <w:szCs w:val="20"/>
              </w:rPr>
              <w:t>-13,4</w:t>
            </w:r>
          </w:p>
        </w:tc>
        <w:tc>
          <w:tcPr>
            <w:tcW w:w="439" w:type="pct"/>
          </w:tcPr>
          <w:p w14:paraId="5288C502" w14:textId="77777777" w:rsidR="00340FA4" w:rsidRPr="00340FA4" w:rsidRDefault="00340FA4" w:rsidP="0020637B">
            <w:pPr>
              <w:rPr>
                <w:sz w:val="20"/>
                <w:szCs w:val="20"/>
              </w:rPr>
            </w:pPr>
            <w:r w:rsidRPr="00340FA4">
              <w:rPr>
                <w:sz w:val="20"/>
                <w:szCs w:val="20"/>
              </w:rPr>
              <w:t>(3,4)</w:t>
            </w:r>
          </w:p>
        </w:tc>
        <w:tc>
          <w:tcPr>
            <w:tcW w:w="387" w:type="pct"/>
            <w:noWrap/>
          </w:tcPr>
          <w:p w14:paraId="63FABA1C" w14:textId="77777777" w:rsidR="00340FA4" w:rsidRPr="00340FA4" w:rsidRDefault="00340FA4" w:rsidP="0020637B">
            <w:pPr>
              <w:jc w:val="right"/>
              <w:rPr>
                <w:sz w:val="20"/>
                <w:szCs w:val="20"/>
              </w:rPr>
            </w:pPr>
            <w:r w:rsidRPr="00340FA4">
              <w:rPr>
                <w:sz w:val="20"/>
                <w:szCs w:val="20"/>
              </w:rPr>
              <w:t>-8,7</w:t>
            </w:r>
          </w:p>
        </w:tc>
        <w:tc>
          <w:tcPr>
            <w:tcW w:w="436" w:type="pct"/>
          </w:tcPr>
          <w:p w14:paraId="24C2C2F4" w14:textId="77777777" w:rsidR="00340FA4" w:rsidRPr="00340FA4" w:rsidRDefault="00340FA4" w:rsidP="0020637B">
            <w:pPr>
              <w:rPr>
                <w:sz w:val="20"/>
                <w:szCs w:val="20"/>
              </w:rPr>
            </w:pPr>
            <w:r w:rsidRPr="00340FA4">
              <w:rPr>
                <w:sz w:val="20"/>
                <w:szCs w:val="20"/>
              </w:rPr>
              <w:t>(2,9)</w:t>
            </w:r>
          </w:p>
        </w:tc>
      </w:tr>
      <w:tr w:rsidR="00340FA4" w:rsidRPr="00340FA4" w14:paraId="4208E5E7" w14:textId="77777777" w:rsidTr="009337F8">
        <w:trPr>
          <w:trHeight w:val="271"/>
        </w:trPr>
        <w:tc>
          <w:tcPr>
            <w:tcW w:w="745" w:type="pct"/>
            <w:noWrap/>
          </w:tcPr>
          <w:p w14:paraId="3221C054" w14:textId="77777777" w:rsidR="00340FA4" w:rsidRPr="00340FA4" w:rsidRDefault="00340FA4" w:rsidP="0020637B">
            <w:pPr>
              <w:rPr>
                <w:sz w:val="20"/>
                <w:szCs w:val="20"/>
              </w:rPr>
            </w:pPr>
            <w:r w:rsidRPr="00340FA4">
              <w:rPr>
                <w:sz w:val="20"/>
                <w:szCs w:val="20"/>
              </w:rPr>
              <w:t xml:space="preserve">Repite </w:t>
            </w:r>
          </w:p>
        </w:tc>
        <w:tc>
          <w:tcPr>
            <w:tcW w:w="387" w:type="pct"/>
            <w:noWrap/>
          </w:tcPr>
          <w:p w14:paraId="53DC1D9F" w14:textId="77777777" w:rsidR="00340FA4" w:rsidRPr="00340FA4" w:rsidRDefault="00340FA4" w:rsidP="0020637B">
            <w:pPr>
              <w:jc w:val="right"/>
              <w:rPr>
                <w:sz w:val="20"/>
                <w:szCs w:val="20"/>
              </w:rPr>
            </w:pPr>
            <w:r w:rsidRPr="00340FA4">
              <w:rPr>
                <w:sz w:val="20"/>
                <w:szCs w:val="20"/>
              </w:rPr>
              <w:t>-21,6</w:t>
            </w:r>
          </w:p>
        </w:tc>
        <w:tc>
          <w:tcPr>
            <w:tcW w:w="407" w:type="pct"/>
          </w:tcPr>
          <w:p w14:paraId="3E694510" w14:textId="77777777" w:rsidR="00340FA4" w:rsidRPr="00340FA4" w:rsidRDefault="00340FA4" w:rsidP="0020637B">
            <w:pPr>
              <w:rPr>
                <w:sz w:val="20"/>
                <w:szCs w:val="20"/>
              </w:rPr>
            </w:pPr>
            <w:r w:rsidRPr="00340FA4">
              <w:rPr>
                <w:sz w:val="20"/>
                <w:szCs w:val="20"/>
              </w:rPr>
              <w:t>(4,9)</w:t>
            </w:r>
          </w:p>
        </w:tc>
        <w:tc>
          <w:tcPr>
            <w:tcW w:w="475" w:type="pct"/>
            <w:noWrap/>
          </w:tcPr>
          <w:p w14:paraId="678B4AA8" w14:textId="77777777" w:rsidR="00340FA4" w:rsidRPr="00340FA4" w:rsidRDefault="00340FA4" w:rsidP="0020637B">
            <w:pPr>
              <w:jc w:val="right"/>
              <w:rPr>
                <w:sz w:val="20"/>
                <w:szCs w:val="20"/>
              </w:rPr>
            </w:pPr>
            <w:r w:rsidRPr="00340FA4">
              <w:rPr>
                <w:sz w:val="20"/>
                <w:szCs w:val="20"/>
              </w:rPr>
              <w:t>-28,1</w:t>
            </w:r>
          </w:p>
        </w:tc>
        <w:tc>
          <w:tcPr>
            <w:tcW w:w="439" w:type="pct"/>
          </w:tcPr>
          <w:p w14:paraId="65BBF2AF" w14:textId="77777777" w:rsidR="00340FA4" w:rsidRPr="00340FA4" w:rsidRDefault="00340FA4" w:rsidP="0020637B">
            <w:pPr>
              <w:rPr>
                <w:sz w:val="20"/>
                <w:szCs w:val="20"/>
              </w:rPr>
            </w:pPr>
            <w:r w:rsidRPr="00340FA4">
              <w:rPr>
                <w:sz w:val="20"/>
                <w:szCs w:val="20"/>
              </w:rPr>
              <w:t>(6,9)</w:t>
            </w:r>
          </w:p>
        </w:tc>
        <w:tc>
          <w:tcPr>
            <w:tcW w:w="459" w:type="pct"/>
            <w:noWrap/>
          </w:tcPr>
          <w:p w14:paraId="765A13BD" w14:textId="77777777" w:rsidR="00340FA4" w:rsidRPr="00340FA4" w:rsidRDefault="00340FA4" w:rsidP="0020637B">
            <w:pPr>
              <w:jc w:val="right"/>
              <w:rPr>
                <w:sz w:val="20"/>
                <w:szCs w:val="20"/>
              </w:rPr>
            </w:pPr>
            <w:r w:rsidRPr="00340FA4">
              <w:rPr>
                <w:sz w:val="20"/>
                <w:szCs w:val="20"/>
              </w:rPr>
              <w:t>-32,0</w:t>
            </w:r>
          </w:p>
        </w:tc>
        <w:tc>
          <w:tcPr>
            <w:tcW w:w="439" w:type="pct"/>
          </w:tcPr>
          <w:p w14:paraId="78B436A3" w14:textId="77777777" w:rsidR="00340FA4" w:rsidRPr="00340FA4" w:rsidRDefault="00340FA4" w:rsidP="0020637B">
            <w:pPr>
              <w:rPr>
                <w:sz w:val="20"/>
                <w:szCs w:val="20"/>
              </w:rPr>
            </w:pPr>
            <w:r w:rsidRPr="00340FA4">
              <w:rPr>
                <w:sz w:val="20"/>
                <w:szCs w:val="20"/>
              </w:rPr>
              <w:t>(6,9)</w:t>
            </w:r>
          </w:p>
        </w:tc>
        <w:tc>
          <w:tcPr>
            <w:tcW w:w="387" w:type="pct"/>
            <w:noWrap/>
          </w:tcPr>
          <w:p w14:paraId="34A10A85" w14:textId="77777777" w:rsidR="00340FA4" w:rsidRPr="00340FA4" w:rsidRDefault="00340FA4" w:rsidP="0020637B">
            <w:pPr>
              <w:jc w:val="right"/>
              <w:rPr>
                <w:sz w:val="20"/>
                <w:szCs w:val="20"/>
              </w:rPr>
            </w:pPr>
            <w:r w:rsidRPr="00340FA4">
              <w:rPr>
                <w:sz w:val="20"/>
                <w:szCs w:val="20"/>
              </w:rPr>
              <w:t>-17,0</w:t>
            </w:r>
          </w:p>
        </w:tc>
        <w:tc>
          <w:tcPr>
            <w:tcW w:w="439" w:type="pct"/>
          </w:tcPr>
          <w:p w14:paraId="211D5B2C" w14:textId="77777777" w:rsidR="00340FA4" w:rsidRPr="00340FA4" w:rsidRDefault="00340FA4" w:rsidP="0020637B">
            <w:pPr>
              <w:rPr>
                <w:sz w:val="20"/>
                <w:szCs w:val="20"/>
              </w:rPr>
            </w:pPr>
            <w:r w:rsidRPr="00340FA4">
              <w:rPr>
                <w:sz w:val="20"/>
                <w:szCs w:val="20"/>
              </w:rPr>
              <w:t>(5,4)</w:t>
            </w:r>
          </w:p>
        </w:tc>
        <w:tc>
          <w:tcPr>
            <w:tcW w:w="387" w:type="pct"/>
            <w:noWrap/>
          </w:tcPr>
          <w:p w14:paraId="7E3F6C11" w14:textId="77777777" w:rsidR="00340FA4" w:rsidRPr="00340FA4" w:rsidRDefault="00340FA4" w:rsidP="0020637B">
            <w:pPr>
              <w:jc w:val="right"/>
              <w:rPr>
                <w:sz w:val="20"/>
                <w:szCs w:val="20"/>
              </w:rPr>
            </w:pPr>
            <w:r w:rsidRPr="00340FA4">
              <w:rPr>
                <w:sz w:val="20"/>
                <w:szCs w:val="20"/>
              </w:rPr>
              <w:t>-28,3</w:t>
            </w:r>
          </w:p>
        </w:tc>
        <w:tc>
          <w:tcPr>
            <w:tcW w:w="436" w:type="pct"/>
          </w:tcPr>
          <w:p w14:paraId="6221B425" w14:textId="77777777" w:rsidR="00340FA4" w:rsidRPr="00340FA4" w:rsidRDefault="00340FA4" w:rsidP="0020637B">
            <w:pPr>
              <w:rPr>
                <w:sz w:val="20"/>
                <w:szCs w:val="20"/>
              </w:rPr>
            </w:pPr>
            <w:r w:rsidRPr="00340FA4">
              <w:rPr>
                <w:sz w:val="20"/>
                <w:szCs w:val="20"/>
              </w:rPr>
              <w:t>(5,5)</w:t>
            </w:r>
          </w:p>
        </w:tc>
      </w:tr>
      <w:tr w:rsidR="00340FA4" w:rsidRPr="00340FA4" w14:paraId="068102A1" w14:textId="77777777" w:rsidTr="009337F8">
        <w:trPr>
          <w:trHeight w:val="275"/>
        </w:trPr>
        <w:tc>
          <w:tcPr>
            <w:tcW w:w="745" w:type="pct"/>
            <w:noWrap/>
          </w:tcPr>
          <w:p w14:paraId="6A68AF6C" w14:textId="77777777" w:rsidR="00340FA4" w:rsidRPr="00340FA4" w:rsidRDefault="00340FA4" w:rsidP="0020637B">
            <w:pPr>
              <w:rPr>
                <w:sz w:val="20"/>
                <w:szCs w:val="20"/>
              </w:rPr>
            </w:pPr>
            <w:r w:rsidRPr="00340FA4">
              <w:rPr>
                <w:sz w:val="20"/>
                <w:szCs w:val="20"/>
              </w:rPr>
              <w:t>Grado</w:t>
            </w:r>
          </w:p>
        </w:tc>
        <w:tc>
          <w:tcPr>
            <w:tcW w:w="387" w:type="pct"/>
            <w:noWrap/>
          </w:tcPr>
          <w:p w14:paraId="4D1EC0A3" w14:textId="77777777" w:rsidR="00340FA4" w:rsidRPr="00340FA4" w:rsidRDefault="00340FA4" w:rsidP="0020637B">
            <w:pPr>
              <w:jc w:val="right"/>
              <w:rPr>
                <w:sz w:val="20"/>
                <w:szCs w:val="20"/>
              </w:rPr>
            </w:pPr>
            <w:r w:rsidRPr="00340FA4">
              <w:rPr>
                <w:sz w:val="20"/>
                <w:szCs w:val="20"/>
              </w:rPr>
              <w:t>29,7</w:t>
            </w:r>
          </w:p>
        </w:tc>
        <w:tc>
          <w:tcPr>
            <w:tcW w:w="407" w:type="pct"/>
          </w:tcPr>
          <w:p w14:paraId="2FD11777" w14:textId="77777777" w:rsidR="00340FA4" w:rsidRPr="00340FA4" w:rsidRDefault="00340FA4" w:rsidP="0020637B">
            <w:pPr>
              <w:rPr>
                <w:sz w:val="20"/>
                <w:szCs w:val="20"/>
              </w:rPr>
            </w:pPr>
            <w:r w:rsidRPr="00340FA4">
              <w:rPr>
                <w:sz w:val="20"/>
                <w:szCs w:val="20"/>
              </w:rPr>
              <w:t>(3,3)</w:t>
            </w:r>
          </w:p>
        </w:tc>
        <w:tc>
          <w:tcPr>
            <w:tcW w:w="475" w:type="pct"/>
            <w:noWrap/>
          </w:tcPr>
          <w:p w14:paraId="037DF970" w14:textId="77777777" w:rsidR="00340FA4" w:rsidRPr="00340FA4" w:rsidRDefault="00340FA4" w:rsidP="0020637B">
            <w:pPr>
              <w:jc w:val="right"/>
              <w:rPr>
                <w:sz w:val="20"/>
                <w:szCs w:val="20"/>
              </w:rPr>
            </w:pPr>
            <w:r w:rsidRPr="00340FA4">
              <w:rPr>
                <w:sz w:val="20"/>
                <w:szCs w:val="20"/>
              </w:rPr>
              <w:t>23,3</w:t>
            </w:r>
          </w:p>
        </w:tc>
        <w:tc>
          <w:tcPr>
            <w:tcW w:w="439" w:type="pct"/>
          </w:tcPr>
          <w:p w14:paraId="12D702ED" w14:textId="77777777" w:rsidR="00340FA4" w:rsidRPr="00340FA4" w:rsidRDefault="00340FA4" w:rsidP="0020637B">
            <w:pPr>
              <w:rPr>
                <w:sz w:val="20"/>
                <w:szCs w:val="20"/>
              </w:rPr>
            </w:pPr>
            <w:r w:rsidRPr="00340FA4">
              <w:rPr>
                <w:sz w:val="20"/>
                <w:szCs w:val="20"/>
              </w:rPr>
              <w:t>(4,8)</w:t>
            </w:r>
          </w:p>
        </w:tc>
        <w:tc>
          <w:tcPr>
            <w:tcW w:w="459" w:type="pct"/>
            <w:noWrap/>
          </w:tcPr>
          <w:p w14:paraId="5D97EB47" w14:textId="77777777" w:rsidR="00340FA4" w:rsidRPr="00340FA4" w:rsidRDefault="00340FA4" w:rsidP="0020637B">
            <w:pPr>
              <w:jc w:val="right"/>
              <w:rPr>
                <w:sz w:val="20"/>
                <w:szCs w:val="20"/>
              </w:rPr>
            </w:pPr>
            <w:r w:rsidRPr="00340FA4">
              <w:rPr>
                <w:sz w:val="20"/>
                <w:szCs w:val="20"/>
              </w:rPr>
              <w:t>14,3</w:t>
            </w:r>
          </w:p>
        </w:tc>
        <w:tc>
          <w:tcPr>
            <w:tcW w:w="439" w:type="pct"/>
          </w:tcPr>
          <w:p w14:paraId="2829F0F0" w14:textId="77777777" w:rsidR="00340FA4" w:rsidRPr="00340FA4" w:rsidRDefault="00340FA4" w:rsidP="0020637B">
            <w:pPr>
              <w:rPr>
                <w:sz w:val="20"/>
                <w:szCs w:val="20"/>
              </w:rPr>
            </w:pPr>
            <w:r w:rsidRPr="00340FA4">
              <w:rPr>
                <w:sz w:val="20"/>
                <w:szCs w:val="20"/>
              </w:rPr>
              <w:t>(6,2)</w:t>
            </w:r>
          </w:p>
        </w:tc>
        <w:tc>
          <w:tcPr>
            <w:tcW w:w="387" w:type="pct"/>
            <w:noWrap/>
          </w:tcPr>
          <w:p w14:paraId="6C0D0179" w14:textId="77777777" w:rsidR="00340FA4" w:rsidRPr="00340FA4" w:rsidRDefault="00340FA4" w:rsidP="0020637B">
            <w:pPr>
              <w:jc w:val="right"/>
              <w:rPr>
                <w:sz w:val="20"/>
                <w:szCs w:val="20"/>
              </w:rPr>
            </w:pPr>
            <w:r w:rsidRPr="00340FA4">
              <w:rPr>
                <w:sz w:val="20"/>
                <w:szCs w:val="20"/>
              </w:rPr>
              <w:t>30,6</w:t>
            </w:r>
          </w:p>
        </w:tc>
        <w:tc>
          <w:tcPr>
            <w:tcW w:w="439" w:type="pct"/>
          </w:tcPr>
          <w:p w14:paraId="49FE7A70" w14:textId="77777777" w:rsidR="00340FA4" w:rsidRPr="00340FA4" w:rsidRDefault="00340FA4" w:rsidP="0020637B">
            <w:pPr>
              <w:rPr>
                <w:sz w:val="20"/>
                <w:szCs w:val="20"/>
              </w:rPr>
            </w:pPr>
            <w:r w:rsidRPr="00340FA4">
              <w:rPr>
                <w:sz w:val="20"/>
                <w:szCs w:val="20"/>
              </w:rPr>
              <w:t>(4,0)</w:t>
            </w:r>
          </w:p>
        </w:tc>
        <w:tc>
          <w:tcPr>
            <w:tcW w:w="387" w:type="pct"/>
            <w:noWrap/>
          </w:tcPr>
          <w:p w14:paraId="42AC01B7" w14:textId="77777777" w:rsidR="00340FA4" w:rsidRPr="00340FA4" w:rsidRDefault="00340FA4" w:rsidP="0020637B">
            <w:pPr>
              <w:jc w:val="right"/>
              <w:rPr>
                <w:sz w:val="20"/>
                <w:szCs w:val="20"/>
              </w:rPr>
            </w:pPr>
            <w:r w:rsidRPr="00340FA4">
              <w:rPr>
                <w:sz w:val="20"/>
                <w:szCs w:val="20"/>
              </w:rPr>
              <w:t>20,9</w:t>
            </w:r>
          </w:p>
        </w:tc>
        <w:tc>
          <w:tcPr>
            <w:tcW w:w="436" w:type="pct"/>
          </w:tcPr>
          <w:p w14:paraId="5BCA99F4" w14:textId="77777777" w:rsidR="00340FA4" w:rsidRPr="00340FA4" w:rsidRDefault="00340FA4" w:rsidP="0020637B">
            <w:pPr>
              <w:rPr>
                <w:sz w:val="20"/>
                <w:szCs w:val="20"/>
              </w:rPr>
            </w:pPr>
            <w:r w:rsidRPr="00340FA4">
              <w:rPr>
                <w:sz w:val="20"/>
                <w:szCs w:val="20"/>
              </w:rPr>
              <w:t>(4,1)</w:t>
            </w:r>
          </w:p>
        </w:tc>
      </w:tr>
      <w:tr w:rsidR="00340FA4" w:rsidRPr="00340FA4" w14:paraId="33E375D5" w14:textId="77777777" w:rsidTr="009337F8">
        <w:trPr>
          <w:trHeight w:val="268"/>
        </w:trPr>
        <w:tc>
          <w:tcPr>
            <w:tcW w:w="745" w:type="pct"/>
            <w:noWrap/>
          </w:tcPr>
          <w:p w14:paraId="1E4E9DED" w14:textId="77777777" w:rsidR="00340FA4" w:rsidRPr="00340FA4" w:rsidRDefault="00340FA4" w:rsidP="0020637B">
            <w:pPr>
              <w:rPr>
                <w:sz w:val="20"/>
                <w:szCs w:val="20"/>
              </w:rPr>
            </w:pPr>
            <w:r w:rsidRPr="00340FA4">
              <w:rPr>
                <w:sz w:val="20"/>
                <w:szCs w:val="20"/>
              </w:rPr>
              <w:t>Bienes</w:t>
            </w:r>
          </w:p>
        </w:tc>
        <w:tc>
          <w:tcPr>
            <w:tcW w:w="387" w:type="pct"/>
            <w:noWrap/>
          </w:tcPr>
          <w:p w14:paraId="490D52DB" w14:textId="77777777" w:rsidR="00340FA4" w:rsidRPr="00340FA4" w:rsidRDefault="00340FA4" w:rsidP="0020637B">
            <w:pPr>
              <w:jc w:val="right"/>
              <w:rPr>
                <w:sz w:val="20"/>
                <w:szCs w:val="20"/>
              </w:rPr>
            </w:pPr>
            <w:r w:rsidRPr="00340FA4">
              <w:rPr>
                <w:sz w:val="20"/>
                <w:szCs w:val="20"/>
              </w:rPr>
              <w:t>3,0</w:t>
            </w:r>
          </w:p>
        </w:tc>
        <w:tc>
          <w:tcPr>
            <w:tcW w:w="407" w:type="pct"/>
          </w:tcPr>
          <w:p w14:paraId="1F307985" w14:textId="77777777" w:rsidR="00340FA4" w:rsidRPr="00340FA4" w:rsidRDefault="00340FA4" w:rsidP="0020637B">
            <w:pPr>
              <w:rPr>
                <w:sz w:val="20"/>
                <w:szCs w:val="20"/>
              </w:rPr>
            </w:pPr>
            <w:r w:rsidRPr="00340FA4">
              <w:rPr>
                <w:sz w:val="20"/>
                <w:szCs w:val="20"/>
              </w:rPr>
              <w:t>(0,4)</w:t>
            </w:r>
          </w:p>
        </w:tc>
        <w:tc>
          <w:tcPr>
            <w:tcW w:w="475" w:type="pct"/>
            <w:noWrap/>
          </w:tcPr>
          <w:p w14:paraId="21B2B49E" w14:textId="77777777" w:rsidR="00340FA4" w:rsidRPr="00340FA4" w:rsidRDefault="00340FA4" w:rsidP="0020637B">
            <w:pPr>
              <w:jc w:val="right"/>
              <w:rPr>
                <w:sz w:val="20"/>
                <w:szCs w:val="20"/>
              </w:rPr>
            </w:pPr>
            <w:r w:rsidRPr="00340FA4">
              <w:rPr>
                <w:sz w:val="20"/>
                <w:szCs w:val="20"/>
              </w:rPr>
              <w:t>3,0</w:t>
            </w:r>
          </w:p>
        </w:tc>
        <w:tc>
          <w:tcPr>
            <w:tcW w:w="439" w:type="pct"/>
          </w:tcPr>
          <w:p w14:paraId="5FC7C7F2" w14:textId="77777777" w:rsidR="00340FA4" w:rsidRPr="00340FA4" w:rsidRDefault="00340FA4" w:rsidP="0020637B">
            <w:pPr>
              <w:rPr>
                <w:sz w:val="20"/>
                <w:szCs w:val="20"/>
              </w:rPr>
            </w:pPr>
            <w:r w:rsidRPr="00340FA4">
              <w:rPr>
                <w:sz w:val="20"/>
                <w:szCs w:val="20"/>
              </w:rPr>
              <w:t>0,6)</w:t>
            </w:r>
          </w:p>
        </w:tc>
        <w:tc>
          <w:tcPr>
            <w:tcW w:w="459" w:type="pct"/>
            <w:noWrap/>
          </w:tcPr>
          <w:p w14:paraId="0E4E71BF" w14:textId="77777777" w:rsidR="00340FA4" w:rsidRPr="00340FA4" w:rsidRDefault="00340FA4" w:rsidP="0020637B">
            <w:pPr>
              <w:jc w:val="right"/>
              <w:rPr>
                <w:sz w:val="20"/>
                <w:szCs w:val="20"/>
              </w:rPr>
            </w:pPr>
            <w:r w:rsidRPr="00340FA4">
              <w:rPr>
                <w:sz w:val="20"/>
                <w:szCs w:val="20"/>
              </w:rPr>
              <w:t>3,0</w:t>
            </w:r>
          </w:p>
        </w:tc>
        <w:tc>
          <w:tcPr>
            <w:tcW w:w="439" w:type="pct"/>
          </w:tcPr>
          <w:p w14:paraId="726E7643" w14:textId="77777777" w:rsidR="00340FA4" w:rsidRPr="00340FA4" w:rsidRDefault="00340FA4" w:rsidP="0020637B">
            <w:pPr>
              <w:rPr>
                <w:sz w:val="20"/>
                <w:szCs w:val="20"/>
              </w:rPr>
            </w:pPr>
            <w:r w:rsidRPr="00340FA4">
              <w:rPr>
                <w:sz w:val="20"/>
                <w:szCs w:val="20"/>
              </w:rPr>
              <w:t>(0,6)</w:t>
            </w:r>
          </w:p>
        </w:tc>
        <w:tc>
          <w:tcPr>
            <w:tcW w:w="387" w:type="pct"/>
            <w:noWrap/>
          </w:tcPr>
          <w:p w14:paraId="12BBEC4B" w14:textId="77777777" w:rsidR="00340FA4" w:rsidRPr="00340FA4" w:rsidRDefault="00340FA4" w:rsidP="0020637B">
            <w:pPr>
              <w:jc w:val="right"/>
              <w:rPr>
                <w:sz w:val="20"/>
                <w:szCs w:val="20"/>
              </w:rPr>
            </w:pPr>
            <w:r w:rsidRPr="00340FA4">
              <w:rPr>
                <w:sz w:val="20"/>
                <w:szCs w:val="20"/>
              </w:rPr>
              <w:t>2,5</w:t>
            </w:r>
          </w:p>
        </w:tc>
        <w:tc>
          <w:tcPr>
            <w:tcW w:w="439" w:type="pct"/>
          </w:tcPr>
          <w:p w14:paraId="4E64A7C7" w14:textId="77777777" w:rsidR="00340FA4" w:rsidRPr="00340FA4" w:rsidRDefault="00340FA4" w:rsidP="0020637B">
            <w:pPr>
              <w:rPr>
                <w:sz w:val="20"/>
                <w:szCs w:val="20"/>
              </w:rPr>
            </w:pPr>
            <w:r w:rsidRPr="00340FA4">
              <w:rPr>
                <w:sz w:val="20"/>
                <w:szCs w:val="20"/>
              </w:rPr>
              <w:t>(0,4)</w:t>
            </w:r>
          </w:p>
        </w:tc>
        <w:tc>
          <w:tcPr>
            <w:tcW w:w="387" w:type="pct"/>
            <w:noWrap/>
          </w:tcPr>
          <w:p w14:paraId="06854F6B" w14:textId="77777777" w:rsidR="00340FA4" w:rsidRPr="00340FA4" w:rsidRDefault="00340FA4" w:rsidP="0020637B">
            <w:pPr>
              <w:jc w:val="right"/>
              <w:rPr>
                <w:sz w:val="20"/>
                <w:szCs w:val="20"/>
              </w:rPr>
            </w:pPr>
            <w:r w:rsidRPr="00340FA4">
              <w:rPr>
                <w:sz w:val="20"/>
                <w:szCs w:val="20"/>
              </w:rPr>
              <w:t>2,2</w:t>
            </w:r>
          </w:p>
        </w:tc>
        <w:tc>
          <w:tcPr>
            <w:tcW w:w="436" w:type="pct"/>
          </w:tcPr>
          <w:p w14:paraId="43447258" w14:textId="77777777" w:rsidR="00340FA4" w:rsidRPr="00340FA4" w:rsidRDefault="00340FA4" w:rsidP="0020637B">
            <w:pPr>
              <w:rPr>
                <w:sz w:val="20"/>
                <w:szCs w:val="20"/>
              </w:rPr>
            </w:pPr>
            <w:r w:rsidRPr="00340FA4">
              <w:rPr>
                <w:sz w:val="20"/>
                <w:szCs w:val="20"/>
              </w:rPr>
              <w:t>(0,5)</w:t>
            </w:r>
          </w:p>
        </w:tc>
      </w:tr>
      <w:tr w:rsidR="00340FA4" w:rsidRPr="00340FA4" w14:paraId="6FF8B178" w14:textId="77777777" w:rsidTr="009337F8">
        <w:trPr>
          <w:trHeight w:val="162"/>
        </w:trPr>
        <w:tc>
          <w:tcPr>
            <w:tcW w:w="745" w:type="pct"/>
            <w:noWrap/>
          </w:tcPr>
          <w:p w14:paraId="382C3A61" w14:textId="77777777" w:rsidR="00340FA4" w:rsidRPr="00340FA4" w:rsidRDefault="00340FA4" w:rsidP="0020637B">
            <w:pPr>
              <w:rPr>
                <w:sz w:val="20"/>
                <w:szCs w:val="20"/>
              </w:rPr>
            </w:pPr>
            <w:r w:rsidRPr="00340FA4">
              <w:rPr>
                <w:sz w:val="20"/>
                <w:szCs w:val="20"/>
              </w:rPr>
              <w:t>Libros</w:t>
            </w:r>
          </w:p>
        </w:tc>
        <w:tc>
          <w:tcPr>
            <w:tcW w:w="387" w:type="pct"/>
            <w:noWrap/>
          </w:tcPr>
          <w:p w14:paraId="13C87874" w14:textId="77777777" w:rsidR="00340FA4" w:rsidRPr="00340FA4" w:rsidRDefault="00340FA4" w:rsidP="0020637B">
            <w:pPr>
              <w:jc w:val="right"/>
              <w:rPr>
                <w:sz w:val="20"/>
                <w:szCs w:val="20"/>
              </w:rPr>
            </w:pPr>
            <w:r w:rsidRPr="00340FA4">
              <w:rPr>
                <w:sz w:val="20"/>
                <w:szCs w:val="20"/>
              </w:rPr>
              <w:t>3,0</w:t>
            </w:r>
          </w:p>
        </w:tc>
        <w:tc>
          <w:tcPr>
            <w:tcW w:w="407" w:type="pct"/>
          </w:tcPr>
          <w:p w14:paraId="0CC1AC1F" w14:textId="77777777" w:rsidR="00340FA4" w:rsidRPr="00340FA4" w:rsidRDefault="00340FA4" w:rsidP="0020637B">
            <w:pPr>
              <w:rPr>
                <w:sz w:val="20"/>
                <w:szCs w:val="20"/>
              </w:rPr>
            </w:pPr>
            <w:r w:rsidRPr="00340FA4">
              <w:rPr>
                <w:sz w:val="20"/>
                <w:szCs w:val="20"/>
              </w:rPr>
              <w:t>(1,5)</w:t>
            </w:r>
          </w:p>
        </w:tc>
        <w:tc>
          <w:tcPr>
            <w:tcW w:w="475" w:type="pct"/>
            <w:noWrap/>
          </w:tcPr>
          <w:p w14:paraId="7CF4DAA7" w14:textId="77777777" w:rsidR="00340FA4" w:rsidRPr="00340FA4" w:rsidRDefault="00340FA4" w:rsidP="0020637B">
            <w:pPr>
              <w:jc w:val="right"/>
              <w:rPr>
                <w:sz w:val="20"/>
                <w:szCs w:val="20"/>
              </w:rPr>
            </w:pPr>
            <w:r w:rsidRPr="00340FA4">
              <w:rPr>
                <w:sz w:val="20"/>
                <w:szCs w:val="20"/>
              </w:rPr>
              <w:t>7,1</w:t>
            </w:r>
          </w:p>
        </w:tc>
        <w:tc>
          <w:tcPr>
            <w:tcW w:w="439" w:type="pct"/>
          </w:tcPr>
          <w:p w14:paraId="58753E1D" w14:textId="77777777" w:rsidR="00340FA4" w:rsidRPr="00340FA4" w:rsidRDefault="00340FA4" w:rsidP="0020637B">
            <w:pPr>
              <w:rPr>
                <w:sz w:val="20"/>
                <w:szCs w:val="20"/>
              </w:rPr>
            </w:pPr>
            <w:r w:rsidRPr="00340FA4">
              <w:rPr>
                <w:sz w:val="20"/>
                <w:szCs w:val="20"/>
              </w:rPr>
              <w:t>(1,7)</w:t>
            </w:r>
          </w:p>
        </w:tc>
        <w:tc>
          <w:tcPr>
            <w:tcW w:w="459" w:type="pct"/>
            <w:noWrap/>
          </w:tcPr>
          <w:p w14:paraId="24DCCBB5" w14:textId="77777777" w:rsidR="00340FA4" w:rsidRPr="00340FA4" w:rsidRDefault="00340FA4" w:rsidP="0020637B">
            <w:pPr>
              <w:jc w:val="right"/>
              <w:rPr>
                <w:sz w:val="20"/>
                <w:szCs w:val="20"/>
              </w:rPr>
            </w:pPr>
            <w:r w:rsidRPr="00340FA4">
              <w:rPr>
                <w:sz w:val="20"/>
                <w:szCs w:val="20"/>
              </w:rPr>
              <w:t>7,8</w:t>
            </w:r>
          </w:p>
        </w:tc>
        <w:tc>
          <w:tcPr>
            <w:tcW w:w="439" w:type="pct"/>
          </w:tcPr>
          <w:p w14:paraId="457FAB2E" w14:textId="77777777" w:rsidR="00340FA4" w:rsidRPr="00340FA4" w:rsidRDefault="00340FA4" w:rsidP="0020637B">
            <w:pPr>
              <w:rPr>
                <w:sz w:val="20"/>
                <w:szCs w:val="20"/>
              </w:rPr>
            </w:pPr>
            <w:r w:rsidRPr="00340FA4">
              <w:rPr>
                <w:sz w:val="20"/>
                <w:szCs w:val="20"/>
              </w:rPr>
              <w:t>(1,4)</w:t>
            </w:r>
          </w:p>
        </w:tc>
        <w:tc>
          <w:tcPr>
            <w:tcW w:w="387" w:type="pct"/>
            <w:noWrap/>
          </w:tcPr>
          <w:p w14:paraId="4DD6E80A" w14:textId="77777777" w:rsidR="00340FA4" w:rsidRPr="00340FA4" w:rsidRDefault="00340FA4" w:rsidP="0020637B">
            <w:pPr>
              <w:jc w:val="right"/>
              <w:rPr>
                <w:sz w:val="20"/>
                <w:szCs w:val="20"/>
              </w:rPr>
            </w:pPr>
            <w:r w:rsidRPr="00340FA4">
              <w:rPr>
                <w:sz w:val="20"/>
                <w:szCs w:val="20"/>
              </w:rPr>
              <w:t>6,9</w:t>
            </w:r>
          </w:p>
        </w:tc>
        <w:tc>
          <w:tcPr>
            <w:tcW w:w="439" w:type="pct"/>
          </w:tcPr>
          <w:p w14:paraId="4890A9CA" w14:textId="77777777" w:rsidR="00340FA4" w:rsidRPr="00340FA4" w:rsidRDefault="00340FA4" w:rsidP="0020637B">
            <w:pPr>
              <w:rPr>
                <w:sz w:val="20"/>
                <w:szCs w:val="20"/>
              </w:rPr>
            </w:pPr>
            <w:r w:rsidRPr="00340FA4">
              <w:rPr>
                <w:sz w:val="20"/>
                <w:szCs w:val="20"/>
              </w:rPr>
              <w:t>(1,4)</w:t>
            </w:r>
          </w:p>
        </w:tc>
        <w:tc>
          <w:tcPr>
            <w:tcW w:w="387" w:type="pct"/>
            <w:noWrap/>
          </w:tcPr>
          <w:p w14:paraId="70CE8245" w14:textId="77777777" w:rsidR="00340FA4" w:rsidRPr="00340FA4" w:rsidRDefault="00340FA4" w:rsidP="0020637B">
            <w:pPr>
              <w:jc w:val="right"/>
              <w:rPr>
                <w:sz w:val="20"/>
                <w:szCs w:val="20"/>
              </w:rPr>
            </w:pPr>
            <w:r w:rsidRPr="00340FA4">
              <w:rPr>
                <w:sz w:val="20"/>
                <w:szCs w:val="20"/>
              </w:rPr>
              <w:t>5,0</w:t>
            </w:r>
          </w:p>
        </w:tc>
        <w:tc>
          <w:tcPr>
            <w:tcW w:w="436" w:type="pct"/>
          </w:tcPr>
          <w:p w14:paraId="3D6893BE" w14:textId="77777777" w:rsidR="00340FA4" w:rsidRPr="00340FA4" w:rsidRDefault="00340FA4" w:rsidP="0020637B">
            <w:pPr>
              <w:rPr>
                <w:sz w:val="20"/>
                <w:szCs w:val="20"/>
              </w:rPr>
            </w:pPr>
            <w:r w:rsidRPr="00340FA4">
              <w:rPr>
                <w:sz w:val="20"/>
                <w:szCs w:val="20"/>
              </w:rPr>
              <w:t>(1,6)</w:t>
            </w:r>
          </w:p>
        </w:tc>
      </w:tr>
      <w:tr w:rsidR="00340FA4" w:rsidRPr="00340FA4" w14:paraId="73072DF2" w14:textId="77777777" w:rsidTr="009337F8">
        <w:trPr>
          <w:trHeight w:val="261"/>
        </w:trPr>
        <w:tc>
          <w:tcPr>
            <w:tcW w:w="745" w:type="pct"/>
            <w:noWrap/>
          </w:tcPr>
          <w:p w14:paraId="32BD3371" w14:textId="77777777" w:rsidR="00340FA4" w:rsidRPr="00340FA4" w:rsidRDefault="00340FA4" w:rsidP="0020637B">
            <w:pPr>
              <w:jc w:val="right"/>
              <w:rPr>
                <w:b/>
                <w:sz w:val="20"/>
                <w:szCs w:val="20"/>
              </w:rPr>
            </w:pPr>
          </w:p>
        </w:tc>
        <w:tc>
          <w:tcPr>
            <w:tcW w:w="4255" w:type="pct"/>
            <w:gridSpan w:val="10"/>
            <w:noWrap/>
          </w:tcPr>
          <w:p w14:paraId="1F6B50CB" w14:textId="77777777" w:rsidR="00340FA4" w:rsidRPr="00340FA4" w:rsidRDefault="00340FA4" w:rsidP="0020637B">
            <w:pPr>
              <w:jc w:val="center"/>
              <w:rPr>
                <w:sz w:val="20"/>
                <w:szCs w:val="20"/>
                <w:u w:val="single"/>
              </w:rPr>
            </w:pPr>
            <w:r w:rsidRPr="00340FA4">
              <w:rPr>
                <w:b/>
                <w:sz w:val="20"/>
                <w:szCs w:val="20"/>
                <w:u w:val="single"/>
              </w:rPr>
              <w:t>Ciencia</w:t>
            </w:r>
          </w:p>
        </w:tc>
      </w:tr>
      <w:tr w:rsidR="00340FA4" w:rsidRPr="00340FA4" w14:paraId="304E11B7" w14:textId="77777777" w:rsidTr="009337F8">
        <w:trPr>
          <w:trHeight w:val="260"/>
        </w:trPr>
        <w:tc>
          <w:tcPr>
            <w:tcW w:w="745" w:type="pct"/>
            <w:noWrap/>
          </w:tcPr>
          <w:p w14:paraId="757A9193" w14:textId="77777777" w:rsidR="00340FA4" w:rsidRPr="00340FA4" w:rsidRDefault="00340FA4" w:rsidP="0020637B">
            <w:pPr>
              <w:rPr>
                <w:sz w:val="20"/>
                <w:szCs w:val="20"/>
              </w:rPr>
            </w:pPr>
            <w:r w:rsidRPr="00340FA4">
              <w:rPr>
                <w:sz w:val="20"/>
                <w:szCs w:val="20"/>
              </w:rPr>
              <w:t>Varón</w:t>
            </w:r>
          </w:p>
        </w:tc>
        <w:tc>
          <w:tcPr>
            <w:tcW w:w="387" w:type="pct"/>
            <w:noWrap/>
          </w:tcPr>
          <w:p w14:paraId="7A2FAD8F" w14:textId="77777777" w:rsidR="00340FA4" w:rsidRPr="00340FA4" w:rsidRDefault="00340FA4" w:rsidP="0020637B">
            <w:pPr>
              <w:jc w:val="right"/>
              <w:rPr>
                <w:sz w:val="20"/>
                <w:szCs w:val="20"/>
              </w:rPr>
            </w:pPr>
            <w:r w:rsidRPr="00340FA4">
              <w:rPr>
                <w:sz w:val="20"/>
                <w:szCs w:val="20"/>
              </w:rPr>
              <w:t>14,9</w:t>
            </w:r>
          </w:p>
        </w:tc>
        <w:tc>
          <w:tcPr>
            <w:tcW w:w="407" w:type="pct"/>
          </w:tcPr>
          <w:p w14:paraId="12223C37" w14:textId="77777777" w:rsidR="00340FA4" w:rsidRPr="00340FA4" w:rsidRDefault="00340FA4" w:rsidP="0020637B">
            <w:pPr>
              <w:rPr>
                <w:sz w:val="20"/>
                <w:szCs w:val="20"/>
              </w:rPr>
            </w:pPr>
            <w:r w:rsidRPr="00340FA4">
              <w:rPr>
                <w:sz w:val="20"/>
                <w:szCs w:val="20"/>
              </w:rPr>
              <w:t>(2,6)</w:t>
            </w:r>
          </w:p>
        </w:tc>
        <w:tc>
          <w:tcPr>
            <w:tcW w:w="475" w:type="pct"/>
            <w:noWrap/>
          </w:tcPr>
          <w:p w14:paraId="466CC7CC" w14:textId="77777777" w:rsidR="00340FA4" w:rsidRPr="00340FA4" w:rsidRDefault="00340FA4" w:rsidP="0020637B">
            <w:pPr>
              <w:jc w:val="right"/>
              <w:rPr>
                <w:sz w:val="20"/>
                <w:szCs w:val="20"/>
              </w:rPr>
            </w:pPr>
            <w:r w:rsidRPr="00340FA4">
              <w:rPr>
                <w:sz w:val="20"/>
                <w:szCs w:val="20"/>
              </w:rPr>
              <w:t>14,7</w:t>
            </w:r>
          </w:p>
        </w:tc>
        <w:tc>
          <w:tcPr>
            <w:tcW w:w="439" w:type="pct"/>
          </w:tcPr>
          <w:p w14:paraId="5639B154" w14:textId="77777777" w:rsidR="00340FA4" w:rsidRPr="00340FA4" w:rsidRDefault="00340FA4" w:rsidP="0020637B">
            <w:pPr>
              <w:rPr>
                <w:sz w:val="20"/>
                <w:szCs w:val="20"/>
              </w:rPr>
            </w:pPr>
            <w:r w:rsidRPr="00340FA4">
              <w:rPr>
                <w:sz w:val="20"/>
                <w:szCs w:val="20"/>
              </w:rPr>
              <w:t>(3,1)</w:t>
            </w:r>
          </w:p>
        </w:tc>
        <w:tc>
          <w:tcPr>
            <w:tcW w:w="459" w:type="pct"/>
            <w:noWrap/>
          </w:tcPr>
          <w:p w14:paraId="7E54C3A5" w14:textId="77777777" w:rsidR="00340FA4" w:rsidRPr="00340FA4" w:rsidRDefault="00340FA4" w:rsidP="0020637B">
            <w:pPr>
              <w:jc w:val="right"/>
              <w:rPr>
                <w:sz w:val="20"/>
                <w:szCs w:val="20"/>
              </w:rPr>
            </w:pPr>
            <w:r w:rsidRPr="00340FA4">
              <w:rPr>
                <w:sz w:val="20"/>
                <w:szCs w:val="20"/>
              </w:rPr>
              <w:t>13,3</w:t>
            </w:r>
          </w:p>
        </w:tc>
        <w:tc>
          <w:tcPr>
            <w:tcW w:w="439" w:type="pct"/>
          </w:tcPr>
          <w:p w14:paraId="14E292DF" w14:textId="77777777" w:rsidR="00340FA4" w:rsidRPr="00340FA4" w:rsidRDefault="00340FA4" w:rsidP="0020637B">
            <w:pPr>
              <w:rPr>
                <w:sz w:val="20"/>
                <w:szCs w:val="20"/>
              </w:rPr>
            </w:pPr>
            <w:r w:rsidRPr="00340FA4">
              <w:rPr>
                <w:sz w:val="20"/>
                <w:szCs w:val="20"/>
              </w:rPr>
              <w:t>(3,5)</w:t>
            </w:r>
          </w:p>
        </w:tc>
        <w:tc>
          <w:tcPr>
            <w:tcW w:w="387" w:type="pct"/>
            <w:noWrap/>
          </w:tcPr>
          <w:p w14:paraId="5329274A" w14:textId="77777777" w:rsidR="00340FA4" w:rsidRPr="00340FA4" w:rsidRDefault="00340FA4" w:rsidP="0020637B">
            <w:pPr>
              <w:jc w:val="right"/>
              <w:rPr>
                <w:sz w:val="20"/>
                <w:szCs w:val="20"/>
              </w:rPr>
            </w:pPr>
            <w:r w:rsidRPr="00340FA4">
              <w:rPr>
                <w:sz w:val="20"/>
                <w:szCs w:val="20"/>
              </w:rPr>
              <w:t>11,9</w:t>
            </w:r>
          </w:p>
        </w:tc>
        <w:tc>
          <w:tcPr>
            <w:tcW w:w="439" w:type="pct"/>
          </w:tcPr>
          <w:p w14:paraId="6CD51726" w14:textId="77777777" w:rsidR="00340FA4" w:rsidRPr="00340FA4" w:rsidRDefault="00340FA4" w:rsidP="0020637B">
            <w:pPr>
              <w:rPr>
                <w:sz w:val="20"/>
                <w:szCs w:val="20"/>
              </w:rPr>
            </w:pPr>
            <w:r w:rsidRPr="00340FA4">
              <w:rPr>
                <w:sz w:val="20"/>
                <w:szCs w:val="20"/>
              </w:rPr>
              <w:t>(3,3)</w:t>
            </w:r>
          </w:p>
        </w:tc>
        <w:tc>
          <w:tcPr>
            <w:tcW w:w="387" w:type="pct"/>
            <w:noWrap/>
          </w:tcPr>
          <w:p w14:paraId="45E601C5" w14:textId="77777777" w:rsidR="00340FA4" w:rsidRPr="00340FA4" w:rsidRDefault="00340FA4" w:rsidP="0020637B">
            <w:pPr>
              <w:jc w:val="right"/>
              <w:rPr>
                <w:sz w:val="20"/>
                <w:szCs w:val="20"/>
              </w:rPr>
            </w:pPr>
            <w:r w:rsidRPr="00340FA4">
              <w:rPr>
                <w:sz w:val="20"/>
                <w:szCs w:val="20"/>
              </w:rPr>
              <w:t>14,0</w:t>
            </w:r>
          </w:p>
        </w:tc>
        <w:tc>
          <w:tcPr>
            <w:tcW w:w="436" w:type="pct"/>
          </w:tcPr>
          <w:p w14:paraId="23DEAAE0" w14:textId="77777777" w:rsidR="00340FA4" w:rsidRPr="00340FA4" w:rsidRDefault="00340FA4" w:rsidP="0020637B">
            <w:pPr>
              <w:rPr>
                <w:sz w:val="20"/>
                <w:szCs w:val="20"/>
              </w:rPr>
            </w:pPr>
            <w:r w:rsidRPr="00340FA4">
              <w:rPr>
                <w:sz w:val="20"/>
                <w:szCs w:val="20"/>
              </w:rPr>
              <w:t>(2,8)</w:t>
            </w:r>
          </w:p>
        </w:tc>
      </w:tr>
      <w:tr w:rsidR="00340FA4" w:rsidRPr="00340FA4" w14:paraId="23D488AA" w14:textId="77777777" w:rsidTr="009337F8">
        <w:trPr>
          <w:trHeight w:val="277"/>
        </w:trPr>
        <w:tc>
          <w:tcPr>
            <w:tcW w:w="745" w:type="pct"/>
            <w:noWrap/>
          </w:tcPr>
          <w:p w14:paraId="3E0A781E" w14:textId="77777777" w:rsidR="00340FA4" w:rsidRPr="00340FA4" w:rsidRDefault="00340FA4" w:rsidP="0020637B">
            <w:pPr>
              <w:rPr>
                <w:sz w:val="20"/>
                <w:szCs w:val="20"/>
              </w:rPr>
            </w:pPr>
            <w:r w:rsidRPr="00340FA4">
              <w:rPr>
                <w:sz w:val="20"/>
                <w:szCs w:val="20"/>
              </w:rPr>
              <w:t xml:space="preserve">Repite </w:t>
            </w:r>
          </w:p>
        </w:tc>
        <w:tc>
          <w:tcPr>
            <w:tcW w:w="387" w:type="pct"/>
            <w:noWrap/>
          </w:tcPr>
          <w:p w14:paraId="32AEDA2F" w14:textId="77777777" w:rsidR="00340FA4" w:rsidRPr="00340FA4" w:rsidRDefault="00340FA4" w:rsidP="0020637B">
            <w:pPr>
              <w:jc w:val="right"/>
              <w:rPr>
                <w:sz w:val="20"/>
                <w:szCs w:val="20"/>
              </w:rPr>
            </w:pPr>
            <w:r w:rsidRPr="00340FA4">
              <w:rPr>
                <w:sz w:val="20"/>
                <w:szCs w:val="20"/>
              </w:rPr>
              <w:t>-18,7</w:t>
            </w:r>
          </w:p>
        </w:tc>
        <w:tc>
          <w:tcPr>
            <w:tcW w:w="407" w:type="pct"/>
          </w:tcPr>
          <w:p w14:paraId="78F51B42" w14:textId="77777777" w:rsidR="00340FA4" w:rsidRPr="00340FA4" w:rsidRDefault="00340FA4" w:rsidP="0020637B">
            <w:pPr>
              <w:rPr>
                <w:sz w:val="20"/>
                <w:szCs w:val="20"/>
              </w:rPr>
            </w:pPr>
            <w:r w:rsidRPr="00340FA4">
              <w:rPr>
                <w:sz w:val="20"/>
                <w:szCs w:val="20"/>
              </w:rPr>
              <w:t>(4,7)</w:t>
            </w:r>
          </w:p>
        </w:tc>
        <w:tc>
          <w:tcPr>
            <w:tcW w:w="475" w:type="pct"/>
            <w:noWrap/>
          </w:tcPr>
          <w:p w14:paraId="6E23992D" w14:textId="77777777" w:rsidR="00340FA4" w:rsidRPr="00340FA4" w:rsidRDefault="00340FA4" w:rsidP="0020637B">
            <w:pPr>
              <w:jc w:val="right"/>
              <w:rPr>
                <w:sz w:val="20"/>
                <w:szCs w:val="20"/>
              </w:rPr>
            </w:pPr>
            <w:r w:rsidRPr="00340FA4">
              <w:rPr>
                <w:sz w:val="20"/>
                <w:szCs w:val="20"/>
              </w:rPr>
              <w:t>-21,7</w:t>
            </w:r>
          </w:p>
        </w:tc>
        <w:tc>
          <w:tcPr>
            <w:tcW w:w="439" w:type="pct"/>
          </w:tcPr>
          <w:p w14:paraId="66B84A42" w14:textId="77777777" w:rsidR="00340FA4" w:rsidRPr="00340FA4" w:rsidRDefault="00340FA4" w:rsidP="0020637B">
            <w:pPr>
              <w:rPr>
                <w:sz w:val="20"/>
                <w:szCs w:val="20"/>
              </w:rPr>
            </w:pPr>
            <w:r w:rsidRPr="00340FA4">
              <w:rPr>
                <w:sz w:val="20"/>
                <w:szCs w:val="20"/>
              </w:rPr>
              <w:t>(6,2)</w:t>
            </w:r>
          </w:p>
        </w:tc>
        <w:tc>
          <w:tcPr>
            <w:tcW w:w="459" w:type="pct"/>
            <w:noWrap/>
          </w:tcPr>
          <w:p w14:paraId="4705AA01" w14:textId="77777777" w:rsidR="00340FA4" w:rsidRPr="00340FA4" w:rsidRDefault="00340FA4" w:rsidP="0020637B">
            <w:pPr>
              <w:jc w:val="right"/>
              <w:rPr>
                <w:sz w:val="20"/>
                <w:szCs w:val="20"/>
              </w:rPr>
            </w:pPr>
            <w:r w:rsidRPr="00340FA4">
              <w:rPr>
                <w:sz w:val="20"/>
                <w:szCs w:val="20"/>
              </w:rPr>
              <w:t>12,5</w:t>
            </w:r>
          </w:p>
        </w:tc>
        <w:tc>
          <w:tcPr>
            <w:tcW w:w="439" w:type="pct"/>
          </w:tcPr>
          <w:p w14:paraId="3F57D502" w14:textId="77777777" w:rsidR="00340FA4" w:rsidRPr="00340FA4" w:rsidRDefault="00340FA4" w:rsidP="0020637B">
            <w:pPr>
              <w:rPr>
                <w:sz w:val="20"/>
                <w:szCs w:val="20"/>
              </w:rPr>
            </w:pPr>
            <w:r w:rsidRPr="00340FA4">
              <w:rPr>
                <w:sz w:val="20"/>
                <w:szCs w:val="20"/>
              </w:rPr>
              <w:t>(6,1)</w:t>
            </w:r>
          </w:p>
        </w:tc>
        <w:tc>
          <w:tcPr>
            <w:tcW w:w="387" w:type="pct"/>
            <w:noWrap/>
          </w:tcPr>
          <w:p w14:paraId="2793961A" w14:textId="77777777" w:rsidR="00340FA4" w:rsidRPr="00340FA4" w:rsidRDefault="00340FA4" w:rsidP="0020637B">
            <w:pPr>
              <w:jc w:val="right"/>
              <w:rPr>
                <w:sz w:val="20"/>
                <w:szCs w:val="20"/>
              </w:rPr>
            </w:pPr>
            <w:r w:rsidRPr="00340FA4">
              <w:rPr>
                <w:sz w:val="20"/>
                <w:szCs w:val="20"/>
              </w:rPr>
              <w:t>-14,3</w:t>
            </w:r>
          </w:p>
        </w:tc>
        <w:tc>
          <w:tcPr>
            <w:tcW w:w="439" w:type="pct"/>
          </w:tcPr>
          <w:p w14:paraId="63F23E42" w14:textId="77777777" w:rsidR="00340FA4" w:rsidRPr="00340FA4" w:rsidRDefault="00340FA4" w:rsidP="0020637B">
            <w:pPr>
              <w:rPr>
                <w:sz w:val="20"/>
                <w:szCs w:val="20"/>
              </w:rPr>
            </w:pPr>
            <w:r w:rsidRPr="00340FA4">
              <w:rPr>
                <w:sz w:val="20"/>
                <w:szCs w:val="20"/>
              </w:rPr>
              <w:t>(5,8)</w:t>
            </w:r>
          </w:p>
        </w:tc>
        <w:tc>
          <w:tcPr>
            <w:tcW w:w="387" w:type="pct"/>
            <w:noWrap/>
          </w:tcPr>
          <w:p w14:paraId="5F4B4982" w14:textId="77777777" w:rsidR="00340FA4" w:rsidRPr="00340FA4" w:rsidRDefault="00340FA4" w:rsidP="0020637B">
            <w:pPr>
              <w:jc w:val="right"/>
              <w:rPr>
                <w:sz w:val="20"/>
                <w:szCs w:val="20"/>
              </w:rPr>
            </w:pPr>
            <w:r w:rsidRPr="00340FA4">
              <w:rPr>
                <w:sz w:val="20"/>
                <w:szCs w:val="20"/>
              </w:rPr>
              <w:t>-26,1</w:t>
            </w:r>
          </w:p>
        </w:tc>
        <w:tc>
          <w:tcPr>
            <w:tcW w:w="436" w:type="pct"/>
          </w:tcPr>
          <w:p w14:paraId="664FF0C4" w14:textId="77777777" w:rsidR="00340FA4" w:rsidRPr="00340FA4" w:rsidRDefault="00340FA4" w:rsidP="0020637B">
            <w:pPr>
              <w:rPr>
                <w:sz w:val="20"/>
                <w:szCs w:val="20"/>
              </w:rPr>
            </w:pPr>
            <w:r w:rsidRPr="00340FA4">
              <w:rPr>
                <w:sz w:val="20"/>
                <w:szCs w:val="20"/>
              </w:rPr>
              <w:t>(4,9)</w:t>
            </w:r>
          </w:p>
        </w:tc>
      </w:tr>
      <w:tr w:rsidR="00340FA4" w:rsidRPr="00340FA4" w14:paraId="5A14AFB8" w14:textId="77777777" w:rsidTr="009337F8">
        <w:trPr>
          <w:trHeight w:val="281"/>
        </w:trPr>
        <w:tc>
          <w:tcPr>
            <w:tcW w:w="745" w:type="pct"/>
            <w:noWrap/>
          </w:tcPr>
          <w:p w14:paraId="2B8BA618" w14:textId="77777777" w:rsidR="00340FA4" w:rsidRPr="00340FA4" w:rsidRDefault="00340FA4" w:rsidP="0020637B">
            <w:pPr>
              <w:rPr>
                <w:sz w:val="20"/>
                <w:szCs w:val="20"/>
              </w:rPr>
            </w:pPr>
            <w:r w:rsidRPr="00340FA4">
              <w:rPr>
                <w:sz w:val="20"/>
                <w:szCs w:val="20"/>
              </w:rPr>
              <w:t>Grado</w:t>
            </w:r>
          </w:p>
        </w:tc>
        <w:tc>
          <w:tcPr>
            <w:tcW w:w="387" w:type="pct"/>
            <w:noWrap/>
          </w:tcPr>
          <w:p w14:paraId="276FB35F" w14:textId="77777777" w:rsidR="00340FA4" w:rsidRPr="00340FA4" w:rsidRDefault="00340FA4" w:rsidP="0020637B">
            <w:pPr>
              <w:jc w:val="right"/>
              <w:rPr>
                <w:sz w:val="20"/>
                <w:szCs w:val="20"/>
              </w:rPr>
            </w:pPr>
            <w:r w:rsidRPr="00340FA4">
              <w:rPr>
                <w:sz w:val="20"/>
                <w:szCs w:val="20"/>
              </w:rPr>
              <w:t>25,1</w:t>
            </w:r>
          </w:p>
        </w:tc>
        <w:tc>
          <w:tcPr>
            <w:tcW w:w="407" w:type="pct"/>
          </w:tcPr>
          <w:p w14:paraId="03411663" w14:textId="77777777" w:rsidR="00340FA4" w:rsidRPr="00340FA4" w:rsidRDefault="00340FA4" w:rsidP="0020637B">
            <w:pPr>
              <w:rPr>
                <w:sz w:val="20"/>
                <w:szCs w:val="20"/>
              </w:rPr>
            </w:pPr>
            <w:r w:rsidRPr="00340FA4">
              <w:rPr>
                <w:sz w:val="20"/>
                <w:szCs w:val="20"/>
              </w:rPr>
              <w:t>(3,2)</w:t>
            </w:r>
          </w:p>
        </w:tc>
        <w:tc>
          <w:tcPr>
            <w:tcW w:w="475" w:type="pct"/>
            <w:noWrap/>
          </w:tcPr>
          <w:p w14:paraId="73048364" w14:textId="77777777" w:rsidR="00340FA4" w:rsidRPr="00340FA4" w:rsidRDefault="00340FA4" w:rsidP="0020637B">
            <w:pPr>
              <w:jc w:val="right"/>
              <w:rPr>
                <w:sz w:val="20"/>
                <w:szCs w:val="20"/>
              </w:rPr>
            </w:pPr>
            <w:r w:rsidRPr="00340FA4">
              <w:rPr>
                <w:sz w:val="20"/>
                <w:szCs w:val="20"/>
              </w:rPr>
              <w:t>22,0</w:t>
            </w:r>
          </w:p>
        </w:tc>
        <w:tc>
          <w:tcPr>
            <w:tcW w:w="439" w:type="pct"/>
          </w:tcPr>
          <w:p w14:paraId="0F3192B6" w14:textId="77777777" w:rsidR="00340FA4" w:rsidRPr="00340FA4" w:rsidRDefault="00340FA4" w:rsidP="0020637B">
            <w:pPr>
              <w:rPr>
                <w:sz w:val="20"/>
                <w:szCs w:val="20"/>
              </w:rPr>
            </w:pPr>
            <w:r w:rsidRPr="00340FA4">
              <w:rPr>
                <w:sz w:val="20"/>
                <w:szCs w:val="20"/>
              </w:rPr>
              <w:t>(4,1)</w:t>
            </w:r>
          </w:p>
        </w:tc>
        <w:tc>
          <w:tcPr>
            <w:tcW w:w="459" w:type="pct"/>
            <w:noWrap/>
          </w:tcPr>
          <w:p w14:paraId="7BD61293" w14:textId="77777777" w:rsidR="00340FA4" w:rsidRPr="00340FA4" w:rsidRDefault="00340FA4" w:rsidP="0020637B">
            <w:pPr>
              <w:jc w:val="right"/>
              <w:rPr>
                <w:sz w:val="20"/>
                <w:szCs w:val="20"/>
              </w:rPr>
            </w:pPr>
            <w:r w:rsidRPr="00340FA4">
              <w:rPr>
                <w:sz w:val="20"/>
                <w:szCs w:val="20"/>
              </w:rPr>
              <w:t>-31,3</w:t>
            </w:r>
          </w:p>
        </w:tc>
        <w:tc>
          <w:tcPr>
            <w:tcW w:w="439" w:type="pct"/>
          </w:tcPr>
          <w:p w14:paraId="5E939606" w14:textId="77777777" w:rsidR="00340FA4" w:rsidRPr="00340FA4" w:rsidRDefault="00340FA4" w:rsidP="0020637B">
            <w:pPr>
              <w:rPr>
                <w:sz w:val="20"/>
                <w:szCs w:val="20"/>
              </w:rPr>
            </w:pPr>
            <w:r w:rsidRPr="00340FA4">
              <w:rPr>
                <w:sz w:val="20"/>
                <w:szCs w:val="20"/>
              </w:rPr>
              <w:t>(6,8)</w:t>
            </w:r>
          </w:p>
        </w:tc>
        <w:tc>
          <w:tcPr>
            <w:tcW w:w="387" w:type="pct"/>
            <w:noWrap/>
          </w:tcPr>
          <w:p w14:paraId="5EEF5180" w14:textId="77777777" w:rsidR="00340FA4" w:rsidRPr="00340FA4" w:rsidRDefault="00340FA4" w:rsidP="0020637B">
            <w:pPr>
              <w:jc w:val="right"/>
              <w:rPr>
                <w:sz w:val="20"/>
                <w:szCs w:val="20"/>
              </w:rPr>
            </w:pPr>
            <w:r w:rsidRPr="00340FA4">
              <w:rPr>
                <w:sz w:val="20"/>
                <w:szCs w:val="20"/>
              </w:rPr>
              <w:t>29,3</w:t>
            </w:r>
          </w:p>
        </w:tc>
        <w:tc>
          <w:tcPr>
            <w:tcW w:w="439" w:type="pct"/>
          </w:tcPr>
          <w:p w14:paraId="1E1675DE" w14:textId="77777777" w:rsidR="00340FA4" w:rsidRPr="00340FA4" w:rsidRDefault="00340FA4" w:rsidP="0020637B">
            <w:pPr>
              <w:rPr>
                <w:sz w:val="20"/>
                <w:szCs w:val="20"/>
              </w:rPr>
            </w:pPr>
            <w:r w:rsidRPr="00340FA4">
              <w:rPr>
                <w:sz w:val="20"/>
                <w:szCs w:val="20"/>
              </w:rPr>
              <w:t>(4,3)</w:t>
            </w:r>
          </w:p>
        </w:tc>
        <w:tc>
          <w:tcPr>
            <w:tcW w:w="387" w:type="pct"/>
            <w:noWrap/>
          </w:tcPr>
          <w:p w14:paraId="5EB47B5F" w14:textId="77777777" w:rsidR="00340FA4" w:rsidRPr="00340FA4" w:rsidRDefault="00340FA4" w:rsidP="0020637B">
            <w:pPr>
              <w:jc w:val="right"/>
              <w:rPr>
                <w:sz w:val="20"/>
                <w:szCs w:val="20"/>
              </w:rPr>
            </w:pPr>
            <w:r w:rsidRPr="00340FA4">
              <w:rPr>
                <w:sz w:val="20"/>
                <w:szCs w:val="20"/>
              </w:rPr>
              <w:t>16,4</w:t>
            </w:r>
          </w:p>
        </w:tc>
        <w:tc>
          <w:tcPr>
            <w:tcW w:w="436" w:type="pct"/>
          </w:tcPr>
          <w:p w14:paraId="4CEDCE6B" w14:textId="77777777" w:rsidR="00340FA4" w:rsidRPr="00340FA4" w:rsidRDefault="00340FA4" w:rsidP="0020637B">
            <w:pPr>
              <w:rPr>
                <w:sz w:val="20"/>
                <w:szCs w:val="20"/>
              </w:rPr>
            </w:pPr>
            <w:r w:rsidRPr="00340FA4">
              <w:rPr>
                <w:sz w:val="20"/>
                <w:szCs w:val="20"/>
              </w:rPr>
              <w:t>(3,3)</w:t>
            </w:r>
          </w:p>
        </w:tc>
      </w:tr>
      <w:tr w:rsidR="00340FA4" w:rsidRPr="00340FA4" w14:paraId="194D0DE2" w14:textId="77777777" w:rsidTr="009337F8">
        <w:trPr>
          <w:trHeight w:val="257"/>
        </w:trPr>
        <w:tc>
          <w:tcPr>
            <w:tcW w:w="745" w:type="pct"/>
            <w:tcBorders>
              <w:bottom w:val="single" w:sz="4" w:space="0" w:color="C00000"/>
            </w:tcBorders>
            <w:noWrap/>
          </w:tcPr>
          <w:p w14:paraId="66A5FF4E" w14:textId="77777777" w:rsidR="00340FA4" w:rsidRPr="00340FA4" w:rsidRDefault="00340FA4" w:rsidP="0020637B">
            <w:pPr>
              <w:rPr>
                <w:sz w:val="20"/>
                <w:szCs w:val="20"/>
              </w:rPr>
            </w:pPr>
            <w:r w:rsidRPr="00340FA4">
              <w:rPr>
                <w:sz w:val="20"/>
                <w:szCs w:val="20"/>
              </w:rPr>
              <w:t>Bienes</w:t>
            </w:r>
          </w:p>
        </w:tc>
        <w:tc>
          <w:tcPr>
            <w:tcW w:w="387" w:type="pct"/>
            <w:tcBorders>
              <w:bottom w:val="single" w:sz="4" w:space="0" w:color="C00000"/>
            </w:tcBorders>
            <w:noWrap/>
          </w:tcPr>
          <w:p w14:paraId="09404EE5" w14:textId="77777777" w:rsidR="00340FA4" w:rsidRPr="00340FA4" w:rsidRDefault="00340FA4" w:rsidP="0020637B">
            <w:pPr>
              <w:jc w:val="right"/>
              <w:rPr>
                <w:sz w:val="20"/>
                <w:szCs w:val="20"/>
              </w:rPr>
            </w:pPr>
            <w:r w:rsidRPr="00340FA4">
              <w:rPr>
                <w:sz w:val="20"/>
                <w:szCs w:val="20"/>
              </w:rPr>
              <w:t>3,1</w:t>
            </w:r>
          </w:p>
        </w:tc>
        <w:tc>
          <w:tcPr>
            <w:tcW w:w="407" w:type="pct"/>
            <w:tcBorders>
              <w:bottom w:val="single" w:sz="4" w:space="0" w:color="C00000"/>
            </w:tcBorders>
          </w:tcPr>
          <w:p w14:paraId="031F6ED4" w14:textId="77777777" w:rsidR="00340FA4" w:rsidRPr="00340FA4" w:rsidRDefault="00340FA4" w:rsidP="0020637B">
            <w:pPr>
              <w:rPr>
                <w:sz w:val="20"/>
                <w:szCs w:val="20"/>
              </w:rPr>
            </w:pPr>
            <w:r w:rsidRPr="00340FA4">
              <w:rPr>
                <w:sz w:val="20"/>
                <w:szCs w:val="20"/>
              </w:rPr>
              <w:t>(0,4)</w:t>
            </w:r>
          </w:p>
        </w:tc>
        <w:tc>
          <w:tcPr>
            <w:tcW w:w="475" w:type="pct"/>
            <w:tcBorders>
              <w:bottom w:val="single" w:sz="4" w:space="0" w:color="C00000"/>
            </w:tcBorders>
            <w:noWrap/>
          </w:tcPr>
          <w:p w14:paraId="67EB6101" w14:textId="77777777" w:rsidR="00340FA4" w:rsidRPr="00340FA4" w:rsidRDefault="00340FA4" w:rsidP="0020637B">
            <w:pPr>
              <w:jc w:val="right"/>
              <w:rPr>
                <w:sz w:val="20"/>
                <w:szCs w:val="20"/>
              </w:rPr>
            </w:pPr>
            <w:r w:rsidRPr="00340FA4">
              <w:rPr>
                <w:sz w:val="20"/>
                <w:szCs w:val="20"/>
              </w:rPr>
              <w:t>2,7</w:t>
            </w:r>
          </w:p>
        </w:tc>
        <w:tc>
          <w:tcPr>
            <w:tcW w:w="439" w:type="pct"/>
            <w:tcBorders>
              <w:bottom w:val="single" w:sz="4" w:space="0" w:color="C00000"/>
            </w:tcBorders>
          </w:tcPr>
          <w:p w14:paraId="4BF540BA" w14:textId="77777777" w:rsidR="00340FA4" w:rsidRPr="00340FA4" w:rsidRDefault="00340FA4" w:rsidP="0020637B">
            <w:pPr>
              <w:rPr>
                <w:sz w:val="20"/>
                <w:szCs w:val="20"/>
              </w:rPr>
            </w:pPr>
            <w:r w:rsidRPr="00340FA4">
              <w:rPr>
                <w:sz w:val="20"/>
                <w:szCs w:val="20"/>
              </w:rPr>
              <w:t>(0,5)</w:t>
            </w:r>
          </w:p>
        </w:tc>
        <w:tc>
          <w:tcPr>
            <w:tcW w:w="459" w:type="pct"/>
            <w:tcBorders>
              <w:bottom w:val="single" w:sz="4" w:space="0" w:color="C00000"/>
            </w:tcBorders>
            <w:noWrap/>
          </w:tcPr>
          <w:p w14:paraId="1AC0F67D" w14:textId="77777777" w:rsidR="00340FA4" w:rsidRPr="00340FA4" w:rsidRDefault="00340FA4" w:rsidP="0020637B">
            <w:pPr>
              <w:jc w:val="right"/>
              <w:rPr>
                <w:sz w:val="20"/>
                <w:szCs w:val="20"/>
              </w:rPr>
            </w:pPr>
            <w:r w:rsidRPr="00340FA4">
              <w:rPr>
                <w:sz w:val="20"/>
                <w:szCs w:val="20"/>
              </w:rPr>
              <w:t>3,2</w:t>
            </w:r>
          </w:p>
        </w:tc>
        <w:tc>
          <w:tcPr>
            <w:tcW w:w="439" w:type="pct"/>
            <w:tcBorders>
              <w:bottom w:val="single" w:sz="4" w:space="0" w:color="C00000"/>
            </w:tcBorders>
          </w:tcPr>
          <w:p w14:paraId="77BCE7DB" w14:textId="77777777" w:rsidR="00340FA4" w:rsidRPr="00340FA4" w:rsidRDefault="00340FA4" w:rsidP="0020637B">
            <w:pPr>
              <w:rPr>
                <w:sz w:val="20"/>
                <w:szCs w:val="20"/>
              </w:rPr>
            </w:pPr>
            <w:r w:rsidRPr="00340FA4">
              <w:rPr>
                <w:sz w:val="20"/>
                <w:szCs w:val="20"/>
              </w:rPr>
              <w:t>(0,5)</w:t>
            </w:r>
          </w:p>
        </w:tc>
        <w:tc>
          <w:tcPr>
            <w:tcW w:w="387" w:type="pct"/>
            <w:tcBorders>
              <w:bottom w:val="single" w:sz="4" w:space="0" w:color="C00000"/>
            </w:tcBorders>
            <w:noWrap/>
          </w:tcPr>
          <w:p w14:paraId="2517C395" w14:textId="77777777" w:rsidR="00340FA4" w:rsidRPr="00340FA4" w:rsidRDefault="00340FA4" w:rsidP="0020637B">
            <w:pPr>
              <w:jc w:val="right"/>
              <w:rPr>
                <w:sz w:val="20"/>
                <w:szCs w:val="20"/>
              </w:rPr>
            </w:pPr>
            <w:r w:rsidRPr="00340FA4">
              <w:rPr>
                <w:sz w:val="20"/>
                <w:szCs w:val="20"/>
              </w:rPr>
              <w:t>2,7</w:t>
            </w:r>
          </w:p>
        </w:tc>
        <w:tc>
          <w:tcPr>
            <w:tcW w:w="439" w:type="pct"/>
            <w:tcBorders>
              <w:bottom w:val="single" w:sz="4" w:space="0" w:color="C00000"/>
            </w:tcBorders>
          </w:tcPr>
          <w:p w14:paraId="1BB6EAE5" w14:textId="77777777" w:rsidR="00340FA4" w:rsidRPr="00340FA4" w:rsidRDefault="00340FA4" w:rsidP="0020637B">
            <w:pPr>
              <w:rPr>
                <w:sz w:val="20"/>
                <w:szCs w:val="20"/>
              </w:rPr>
            </w:pPr>
            <w:r w:rsidRPr="00340FA4">
              <w:rPr>
                <w:sz w:val="20"/>
                <w:szCs w:val="20"/>
              </w:rPr>
              <w:t>(0,5)</w:t>
            </w:r>
          </w:p>
        </w:tc>
        <w:tc>
          <w:tcPr>
            <w:tcW w:w="387" w:type="pct"/>
            <w:tcBorders>
              <w:bottom w:val="single" w:sz="4" w:space="0" w:color="C00000"/>
            </w:tcBorders>
            <w:noWrap/>
          </w:tcPr>
          <w:p w14:paraId="535E1CC5" w14:textId="77777777" w:rsidR="00340FA4" w:rsidRPr="00340FA4" w:rsidRDefault="00340FA4" w:rsidP="0020637B">
            <w:pPr>
              <w:jc w:val="right"/>
              <w:rPr>
                <w:sz w:val="20"/>
                <w:szCs w:val="20"/>
              </w:rPr>
            </w:pPr>
            <w:r w:rsidRPr="00340FA4">
              <w:rPr>
                <w:sz w:val="20"/>
                <w:szCs w:val="20"/>
              </w:rPr>
              <w:t>2,2</w:t>
            </w:r>
          </w:p>
        </w:tc>
        <w:tc>
          <w:tcPr>
            <w:tcW w:w="436" w:type="pct"/>
            <w:tcBorders>
              <w:bottom w:val="single" w:sz="4" w:space="0" w:color="C00000"/>
            </w:tcBorders>
          </w:tcPr>
          <w:p w14:paraId="5C8299A4" w14:textId="77777777" w:rsidR="00340FA4" w:rsidRPr="00340FA4" w:rsidRDefault="00340FA4" w:rsidP="0020637B">
            <w:pPr>
              <w:rPr>
                <w:sz w:val="20"/>
                <w:szCs w:val="20"/>
              </w:rPr>
            </w:pPr>
            <w:r w:rsidRPr="00340FA4">
              <w:rPr>
                <w:sz w:val="20"/>
                <w:szCs w:val="20"/>
              </w:rPr>
              <w:t>(0,4)</w:t>
            </w:r>
          </w:p>
        </w:tc>
      </w:tr>
      <w:tr w:rsidR="00340FA4" w:rsidRPr="00340FA4" w14:paraId="420BE277" w14:textId="77777777" w:rsidTr="009337F8">
        <w:trPr>
          <w:trHeight w:val="290"/>
        </w:trPr>
        <w:tc>
          <w:tcPr>
            <w:tcW w:w="745" w:type="pct"/>
            <w:tcBorders>
              <w:top w:val="single" w:sz="4" w:space="0" w:color="C00000"/>
              <w:bottom w:val="single" w:sz="18" w:space="0" w:color="C00000"/>
            </w:tcBorders>
            <w:noWrap/>
          </w:tcPr>
          <w:p w14:paraId="3C1A60C2" w14:textId="77777777" w:rsidR="00340FA4" w:rsidRPr="00340FA4" w:rsidRDefault="00340FA4" w:rsidP="0020637B">
            <w:pPr>
              <w:rPr>
                <w:sz w:val="20"/>
                <w:szCs w:val="20"/>
              </w:rPr>
            </w:pPr>
            <w:r w:rsidRPr="00340FA4">
              <w:rPr>
                <w:sz w:val="20"/>
                <w:szCs w:val="20"/>
              </w:rPr>
              <w:t>Libros</w:t>
            </w:r>
          </w:p>
        </w:tc>
        <w:tc>
          <w:tcPr>
            <w:tcW w:w="387" w:type="pct"/>
            <w:tcBorders>
              <w:top w:val="single" w:sz="4" w:space="0" w:color="C00000"/>
              <w:bottom w:val="single" w:sz="18" w:space="0" w:color="C00000"/>
            </w:tcBorders>
            <w:noWrap/>
          </w:tcPr>
          <w:p w14:paraId="5AFEBB28" w14:textId="77777777" w:rsidR="00340FA4" w:rsidRPr="00340FA4" w:rsidRDefault="00340FA4" w:rsidP="0020637B">
            <w:pPr>
              <w:jc w:val="right"/>
              <w:rPr>
                <w:sz w:val="20"/>
                <w:szCs w:val="20"/>
              </w:rPr>
            </w:pPr>
            <w:r w:rsidRPr="00340FA4">
              <w:rPr>
                <w:sz w:val="20"/>
                <w:szCs w:val="20"/>
              </w:rPr>
              <w:t>4,9</w:t>
            </w:r>
          </w:p>
        </w:tc>
        <w:tc>
          <w:tcPr>
            <w:tcW w:w="407" w:type="pct"/>
            <w:tcBorders>
              <w:top w:val="single" w:sz="4" w:space="0" w:color="C00000"/>
              <w:bottom w:val="single" w:sz="18" w:space="0" w:color="C00000"/>
            </w:tcBorders>
          </w:tcPr>
          <w:p w14:paraId="795ECEB6" w14:textId="77777777" w:rsidR="00340FA4" w:rsidRPr="00340FA4" w:rsidRDefault="00340FA4" w:rsidP="0020637B">
            <w:pPr>
              <w:rPr>
                <w:sz w:val="20"/>
                <w:szCs w:val="20"/>
              </w:rPr>
            </w:pPr>
            <w:r w:rsidRPr="00340FA4">
              <w:rPr>
                <w:sz w:val="20"/>
                <w:szCs w:val="20"/>
              </w:rPr>
              <w:t>(1,4)</w:t>
            </w:r>
          </w:p>
        </w:tc>
        <w:tc>
          <w:tcPr>
            <w:tcW w:w="475" w:type="pct"/>
            <w:tcBorders>
              <w:top w:val="single" w:sz="4" w:space="0" w:color="C00000"/>
              <w:bottom w:val="single" w:sz="18" w:space="0" w:color="C00000"/>
            </w:tcBorders>
            <w:noWrap/>
          </w:tcPr>
          <w:p w14:paraId="452D0C82" w14:textId="77777777" w:rsidR="00340FA4" w:rsidRPr="00340FA4" w:rsidRDefault="00340FA4" w:rsidP="0020637B">
            <w:pPr>
              <w:jc w:val="right"/>
              <w:rPr>
                <w:sz w:val="20"/>
                <w:szCs w:val="20"/>
              </w:rPr>
            </w:pPr>
            <w:r w:rsidRPr="00340FA4">
              <w:rPr>
                <w:sz w:val="20"/>
                <w:szCs w:val="20"/>
              </w:rPr>
              <w:t>6,4</w:t>
            </w:r>
          </w:p>
        </w:tc>
        <w:tc>
          <w:tcPr>
            <w:tcW w:w="439" w:type="pct"/>
            <w:tcBorders>
              <w:top w:val="single" w:sz="4" w:space="0" w:color="C00000"/>
              <w:bottom w:val="single" w:sz="18" w:space="0" w:color="C00000"/>
            </w:tcBorders>
          </w:tcPr>
          <w:p w14:paraId="6C45C2BF" w14:textId="77777777" w:rsidR="00340FA4" w:rsidRPr="00340FA4" w:rsidRDefault="00340FA4" w:rsidP="0020637B">
            <w:pPr>
              <w:rPr>
                <w:sz w:val="20"/>
                <w:szCs w:val="20"/>
              </w:rPr>
            </w:pPr>
            <w:r w:rsidRPr="00340FA4">
              <w:rPr>
                <w:sz w:val="20"/>
                <w:szCs w:val="20"/>
              </w:rPr>
              <w:t>(1,4</w:t>
            </w:r>
          </w:p>
        </w:tc>
        <w:tc>
          <w:tcPr>
            <w:tcW w:w="459" w:type="pct"/>
            <w:tcBorders>
              <w:top w:val="single" w:sz="4" w:space="0" w:color="C00000"/>
              <w:bottom w:val="single" w:sz="18" w:space="0" w:color="C00000"/>
            </w:tcBorders>
            <w:noWrap/>
          </w:tcPr>
          <w:p w14:paraId="4B4D0C54" w14:textId="77777777" w:rsidR="00340FA4" w:rsidRPr="00340FA4" w:rsidRDefault="00340FA4" w:rsidP="0020637B">
            <w:pPr>
              <w:jc w:val="right"/>
              <w:rPr>
                <w:sz w:val="20"/>
                <w:szCs w:val="20"/>
              </w:rPr>
            </w:pPr>
            <w:r w:rsidRPr="00340FA4">
              <w:rPr>
                <w:sz w:val="20"/>
                <w:szCs w:val="20"/>
              </w:rPr>
              <w:t>7,6</w:t>
            </w:r>
          </w:p>
        </w:tc>
        <w:tc>
          <w:tcPr>
            <w:tcW w:w="439" w:type="pct"/>
            <w:tcBorders>
              <w:top w:val="single" w:sz="4" w:space="0" w:color="C00000"/>
              <w:bottom w:val="single" w:sz="18" w:space="0" w:color="C00000"/>
            </w:tcBorders>
          </w:tcPr>
          <w:p w14:paraId="65DEBE91" w14:textId="77777777" w:rsidR="00340FA4" w:rsidRPr="00340FA4" w:rsidRDefault="00340FA4" w:rsidP="0020637B">
            <w:pPr>
              <w:rPr>
                <w:sz w:val="20"/>
                <w:szCs w:val="20"/>
              </w:rPr>
            </w:pPr>
            <w:r w:rsidRPr="00340FA4">
              <w:rPr>
                <w:sz w:val="20"/>
                <w:szCs w:val="20"/>
              </w:rPr>
              <w:t>(1,2)</w:t>
            </w:r>
          </w:p>
        </w:tc>
        <w:tc>
          <w:tcPr>
            <w:tcW w:w="387" w:type="pct"/>
            <w:tcBorders>
              <w:top w:val="single" w:sz="4" w:space="0" w:color="C00000"/>
              <w:bottom w:val="single" w:sz="18" w:space="0" w:color="C00000"/>
            </w:tcBorders>
            <w:noWrap/>
          </w:tcPr>
          <w:p w14:paraId="2D41A887" w14:textId="77777777" w:rsidR="00340FA4" w:rsidRPr="00340FA4" w:rsidRDefault="00340FA4" w:rsidP="0020637B">
            <w:pPr>
              <w:jc w:val="right"/>
              <w:rPr>
                <w:sz w:val="20"/>
                <w:szCs w:val="20"/>
              </w:rPr>
            </w:pPr>
            <w:r w:rsidRPr="00340FA4">
              <w:rPr>
                <w:sz w:val="20"/>
                <w:szCs w:val="20"/>
              </w:rPr>
              <w:t>6,8</w:t>
            </w:r>
          </w:p>
        </w:tc>
        <w:tc>
          <w:tcPr>
            <w:tcW w:w="439" w:type="pct"/>
            <w:tcBorders>
              <w:top w:val="single" w:sz="4" w:space="0" w:color="C00000"/>
              <w:bottom w:val="single" w:sz="18" w:space="0" w:color="C00000"/>
            </w:tcBorders>
          </w:tcPr>
          <w:p w14:paraId="4AEB1371" w14:textId="77777777" w:rsidR="00340FA4" w:rsidRPr="00340FA4" w:rsidRDefault="00340FA4" w:rsidP="0020637B">
            <w:pPr>
              <w:rPr>
                <w:sz w:val="20"/>
                <w:szCs w:val="20"/>
              </w:rPr>
            </w:pPr>
            <w:r w:rsidRPr="00340FA4">
              <w:rPr>
                <w:sz w:val="20"/>
                <w:szCs w:val="20"/>
              </w:rPr>
              <w:t>(1,3)</w:t>
            </w:r>
          </w:p>
        </w:tc>
        <w:tc>
          <w:tcPr>
            <w:tcW w:w="387" w:type="pct"/>
            <w:tcBorders>
              <w:top w:val="single" w:sz="4" w:space="0" w:color="C00000"/>
              <w:bottom w:val="single" w:sz="18" w:space="0" w:color="C00000"/>
            </w:tcBorders>
            <w:noWrap/>
          </w:tcPr>
          <w:p w14:paraId="3755AC12" w14:textId="77777777" w:rsidR="00340FA4" w:rsidRPr="00340FA4" w:rsidRDefault="00340FA4" w:rsidP="0020637B">
            <w:pPr>
              <w:jc w:val="right"/>
              <w:rPr>
                <w:sz w:val="20"/>
                <w:szCs w:val="20"/>
              </w:rPr>
            </w:pPr>
            <w:r w:rsidRPr="00340FA4">
              <w:rPr>
                <w:sz w:val="20"/>
                <w:szCs w:val="20"/>
              </w:rPr>
              <w:t>5,6</w:t>
            </w:r>
          </w:p>
        </w:tc>
        <w:tc>
          <w:tcPr>
            <w:tcW w:w="436" w:type="pct"/>
            <w:tcBorders>
              <w:top w:val="single" w:sz="4" w:space="0" w:color="C00000"/>
              <w:bottom w:val="single" w:sz="18" w:space="0" w:color="C00000"/>
            </w:tcBorders>
          </w:tcPr>
          <w:p w14:paraId="6CB6F618" w14:textId="77777777" w:rsidR="00340FA4" w:rsidRPr="00340FA4" w:rsidRDefault="00340FA4" w:rsidP="0020637B">
            <w:pPr>
              <w:rPr>
                <w:sz w:val="20"/>
                <w:szCs w:val="20"/>
              </w:rPr>
            </w:pPr>
            <w:r w:rsidRPr="00340FA4">
              <w:rPr>
                <w:sz w:val="20"/>
                <w:szCs w:val="20"/>
              </w:rPr>
              <w:t>(1,5)</w:t>
            </w:r>
          </w:p>
        </w:tc>
      </w:tr>
    </w:tbl>
    <w:p w14:paraId="14F407F4" w14:textId="22B9793A" w:rsidR="0020637B" w:rsidRPr="0020637B" w:rsidRDefault="0020637B" w:rsidP="0020637B">
      <w:pPr>
        <w:jc w:val="both"/>
        <w:rPr>
          <w:rFonts w:ascii="HelveticaNeue Condensed" w:hAnsi="HelveticaNeue Condensed"/>
          <w:sz w:val="18"/>
          <w:szCs w:val="18"/>
        </w:rPr>
      </w:pPr>
      <w:r w:rsidRPr="00340FA4">
        <w:rPr>
          <w:rFonts w:ascii="HelveticaNeue Condensed" w:hAnsi="HelveticaNeue Condensed"/>
          <w:sz w:val="18"/>
          <w:szCs w:val="18"/>
        </w:rPr>
        <w:t>Nota: negrita = no significativo</w:t>
      </w:r>
    </w:p>
    <w:p w14:paraId="406C68D5" w14:textId="77777777" w:rsidR="0020637B" w:rsidRDefault="0020637B" w:rsidP="0020637B">
      <w:pPr>
        <w:jc w:val="both"/>
        <w:rPr>
          <w:rFonts w:ascii="HelveticaNeue Condensed" w:hAnsi="HelveticaNeue Condensed"/>
        </w:rPr>
      </w:pPr>
    </w:p>
    <w:p w14:paraId="6E0DE50C" w14:textId="4DA02D3B" w:rsidR="0020637B" w:rsidRDefault="0020637B" w:rsidP="0020637B">
      <w:pPr>
        <w:jc w:val="both"/>
        <w:rPr>
          <w:rFonts w:ascii="HelveticaNeue Condensed" w:hAnsi="HelveticaNeue Condensed"/>
        </w:rPr>
      </w:pPr>
      <w:r w:rsidRPr="00340FA4">
        <w:rPr>
          <w:rFonts w:ascii="HelveticaNeue Condensed" w:hAnsi="HelveticaNeue Condensed"/>
        </w:rPr>
        <w:t xml:space="preserve">Los coeficientes de género y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han experimentado cambios muy suaves, con algunas pocas excepciones. En relación a M2, los indicadores de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bajan en las tres disciplinas, evidenciando   un cierto grado de mediación del efecto de NSE a través de la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En cambio, </w:t>
      </w:r>
      <w:r w:rsidRPr="00340FA4">
        <w:rPr>
          <w:rFonts w:ascii="HelveticaNeue Condensed" w:hAnsi="HelveticaNeue Condensed"/>
          <w:i/>
        </w:rPr>
        <w:t>varón</w:t>
      </w:r>
      <w:r w:rsidRPr="00340FA4">
        <w:rPr>
          <w:rFonts w:ascii="HelveticaNeue Condensed" w:hAnsi="HelveticaNeue Condensed"/>
        </w:rPr>
        <w:t xml:space="preserve"> tiende a subir en las disciplinas donde los varones tienen ventajas en los rendimientos respecto de las mujeres, indicando que esa brecha es mayor en los valores promedios de NSE.  En lectura, en cambio, el sentido de las variaciones más significativas (Bs. As. y CABA) es inverso: la distancia hombre-mujer es más estrecha.</w:t>
      </w:r>
    </w:p>
    <w:p w14:paraId="276E12F1" w14:textId="77777777" w:rsidR="0020637B" w:rsidRDefault="0020637B" w:rsidP="00340FA4">
      <w:pPr>
        <w:jc w:val="both"/>
        <w:rPr>
          <w:rFonts w:ascii="HelveticaNeue Condensed" w:hAnsi="HelveticaNeue Condensed"/>
        </w:rPr>
      </w:pPr>
    </w:p>
    <w:p w14:paraId="4504CE0A" w14:textId="2618FB51" w:rsidR="00340FA4" w:rsidRPr="00340FA4" w:rsidRDefault="00340FA4" w:rsidP="00340FA4">
      <w:pPr>
        <w:jc w:val="both"/>
        <w:rPr>
          <w:rFonts w:ascii="HelveticaNeue Condensed" w:hAnsi="HelveticaNeue Condensed"/>
        </w:rPr>
      </w:pPr>
      <w:r w:rsidRPr="00340FA4">
        <w:rPr>
          <w:rFonts w:ascii="HelveticaNeue Condensed" w:hAnsi="HelveticaNeue Condensed"/>
        </w:rPr>
        <w:t>Para evaluar el grado de ajuste de los modelos analizados se debe observar el porcentaje de las variancias iniciales estimadas en los modelos “vacíos” (Cuadro 2) que ha sido explicado por cada uno de los modelos (Cuadro 6).</w:t>
      </w:r>
    </w:p>
    <w:p w14:paraId="4F615C19" w14:textId="77777777" w:rsidR="009337F8" w:rsidRDefault="009337F8" w:rsidP="00340FA4">
      <w:pPr>
        <w:jc w:val="both"/>
        <w:rPr>
          <w:rFonts w:ascii="HelveticaNeue Condensed" w:hAnsi="HelveticaNeue Condensed"/>
        </w:rPr>
      </w:pPr>
    </w:p>
    <w:p w14:paraId="1253CA45" w14:textId="77777777" w:rsidR="00442A98" w:rsidRDefault="009337F8" w:rsidP="009337F8">
      <w:pPr>
        <w:jc w:val="center"/>
        <w:rPr>
          <w:rFonts w:ascii="HelveticaNeue MediumCond" w:eastAsia="Times New Roman" w:hAnsi="HelveticaNeue MediumCond"/>
          <w:lang w:eastAsia="es-ES"/>
        </w:rPr>
      </w:pPr>
      <w:r w:rsidRPr="009337F8">
        <w:rPr>
          <w:rFonts w:ascii="HelveticaNeue MediumCond" w:eastAsia="Times New Roman" w:hAnsi="HelveticaNeue MediumCond"/>
          <w:lang w:eastAsia="es-ES"/>
        </w:rPr>
        <w:t>Cuadro 6</w:t>
      </w:r>
      <w:r>
        <w:rPr>
          <w:rFonts w:ascii="HelveticaNeue MediumCond" w:eastAsia="Times New Roman" w:hAnsi="HelveticaNeue MediumCond"/>
          <w:lang w:eastAsia="es-ES"/>
        </w:rPr>
        <w:t xml:space="preserve">. </w:t>
      </w:r>
      <w:r w:rsidRPr="009337F8">
        <w:rPr>
          <w:rFonts w:ascii="HelveticaNeue MediumCond" w:eastAsia="Times New Roman" w:hAnsi="HelveticaNeue MediumCond"/>
          <w:lang w:eastAsia="es-ES"/>
        </w:rPr>
        <w:t xml:space="preserve">Varianza explicada (%) en los Modelos 4 y 5, </w:t>
      </w:r>
    </w:p>
    <w:p w14:paraId="0057B0DD" w14:textId="29FAB739" w:rsidR="009337F8" w:rsidRPr="009337F8" w:rsidRDefault="009337F8" w:rsidP="009337F8">
      <w:pPr>
        <w:jc w:val="center"/>
        <w:rPr>
          <w:rFonts w:ascii="HelveticaNeue MediumCond" w:hAnsi="HelveticaNeue MediumCond"/>
        </w:rPr>
      </w:pPr>
      <w:r w:rsidRPr="009337F8">
        <w:rPr>
          <w:rFonts w:ascii="HelveticaNeue MediumCond" w:eastAsia="Times New Roman" w:hAnsi="HelveticaNeue MediumCond"/>
          <w:lang w:eastAsia="es-ES"/>
        </w:rPr>
        <w:t>según regiones por materias y niveles.</w:t>
      </w:r>
    </w:p>
    <w:p w14:paraId="550DA397" w14:textId="77777777" w:rsidR="00340FA4" w:rsidRPr="00340FA4" w:rsidRDefault="00340FA4" w:rsidP="00340FA4">
      <w:pPr>
        <w:jc w:val="both"/>
        <w:rPr>
          <w:rFonts w:ascii="HelveticaNeue Condensed" w:hAnsi="HelveticaNeue Condensed"/>
        </w:rPr>
      </w:pPr>
    </w:p>
    <w:tbl>
      <w:tblPr>
        <w:tblStyle w:val="RELAPAE"/>
        <w:tblW w:w="3771" w:type="pct"/>
        <w:jc w:val="center"/>
        <w:tblLook w:val="04A0" w:firstRow="1" w:lastRow="0" w:firstColumn="1" w:lastColumn="0" w:noHBand="0" w:noVBand="1"/>
      </w:tblPr>
      <w:tblGrid>
        <w:gridCol w:w="2072"/>
        <w:gridCol w:w="906"/>
        <w:gridCol w:w="1013"/>
        <w:gridCol w:w="971"/>
        <w:gridCol w:w="1127"/>
        <w:gridCol w:w="1180"/>
      </w:tblGrid>
      <w:tr w:rsidR="00340FA4" w:rsidRPr="00442A98" w14:paraId="7F4A97A8" w14:textId="77777777" w:rsidTr="009337F8">
        <w:trPr>
          <w:cnfStyle w:val="100000000000" w:firstRow="1" w:lastRow="0" w:firstColumn="0" w:lastColumn="0" w:oddVBand="0" w:evenVBand="0" w:oddHBand="0" w:evenHBand="0" w:firstRowFirstColumn="0" w:firstRowLastColumn="0" w:lastRowFirstColumn="0" w:lastRowLastColumn="0"/>
          <w:trHeight w:val="280"/>
          <w:jc w:val="center"/>
        </w:trPr>
        <w:tc>
          <w:tcPr>
            <w:tcW w:w="1425" w:type="pct"/>
            <w:vMerge w:val="restart"/>
            <w:tcBorders>
              <w:top w:val="single" w:sz="18" w:space="0" w:color="C00000"/>
            </w:tcBorders>
            <w:noWrap/>
            <w:vAlign w:val="center"/>
          </w:tcPr>
          <w:p w14:paraId="2FA67989" w14:textId="77777777" w:rsidR="00340FA4" w:rsidRPr="00442A98" w:rsidRDefault="00340FA4" w:rsidP="009337F8">
            <w:pPr>
              <w:jc w:val="center"/>
              <w:rPr>
                <w:rFonts w:eastAsia="Times New Roman"/>
                <w:sz w:val="20"/>
                <w:szCs w:val="20"/>
                <w:lang w:eastAsia="es-ES"/>
              </w:rPr>
            </w:pPr>
            <w:r w:rsidRPr="00442A98">
              <w:rPr>
                <w:rFonts w:eastAsia="Times New Roman"/>
                <w:sz w:val="20"/>
                <w:szCs w:val="20"/>
                <w:lang w:eastAsia="es-ES"/>
              </w:rPr>
              <w:t>Niveles</w:t>
            </w:r>
          </w:p>
        </w:tc>
        <w:tc>
          <w:tcPr>
            <w:tcW w:w="3575" w:type="pct"/>
            <w:gridSpan w:val="5"/>
            <w:tcBorders>
              <w:top w:val="single" w:sz="18" w:space="0" w:color="C00000"/>
            </w:tcBorders>
            <w:noWrap/>
          </w:tcPr>
          <w:p w14:paraId="20913FD5" w14:textId="77777777" w:rsidR="00340FA4" w:rsidRPr="00442A98" w:rsidRDefault="00340FA4" w:rsidP="00340FA4">
            <w:pPr>
              <w:jc w:val="center"/>
              <w:rPr>
                <w:rFonts w:eastAsia="Times New Roman"/>
                <w:sz w:val="20"/>
                <w:szCs w:val="20"/>
                <w:lang w:val="en-US" w:eastAsia="es-ES"/>
              </w:rPr>
            </w:pPr>
            <w:proofErr w:type="spellStart"/>
            <w:r w:rsidRPr="00442A98">
              <w:rPr>
                <w:rFonts w:eastAsia="Times New Roman"/>
                <w:sz w:val="20"/>
                <w:szCs w:val="20"/>
                <w:lang w:val="en-US" w:eastAsia="es-ES"/>
              </w:rPr>
              <w:t>Regiones</w:t>
            </w:r>
            <w:proofErr w:type="spellEnd"/>
          </w:p>
        </w:tc>
      </w:tr>
      <w:tr w:rsidR="009337F8" w:rsidRPr="00442A98" w14:paraId="6B781444" w14:textId="77777777" w:rsidTr="009337F8">
        <w:trPr>
          <w:trHeight w:val="255"/>
          <w:jc w:val="center"/>
        </w:trPr>
        <w:tc>
          <w:tcPr>
            <w:tcW w:w="1425" w:type="pct"/>
            <w:vMerge/>
            <w:tcBorders>
              <w:bottom w:val="single" w:sz="18" w:space="0" w:color="C00000"/>
            </w:tcBorders>
            <w:noWrap/>
            <w:hideMark/>
          </w:tcPr>
          <w:p w14:paraId="6BA8FA98" w14:textId="77777777" w:rsidR="00340FA4" w:rsidRPr="00442A98" w:rsidRDefault="00340FA4" w:rsidP="00340FA4">
            <w:pPr>
              <w:rPr>
                <w:rFonts w:eastAsia="Times New Roman"/>
                <w:sz w:val="20"/>
                <w:szCs w:val="20"/>
                <w:lang w:eastAsia="es-ES"/>
              </w:rPr>
            </w:pPr>
          </w:p>
        </w:tc>
        <w:tc>
          <w:tcPr>
            <w:tcW w:w="623" w:type="pct"/>
            <w:tcBorders>
              <w:top w:val="single" w:sz="18" w:space="0" w:color="C00000"/>
              <w:bottom w:val="single" w:sz="18" w:space="0" w:color="C00000"/>
            </w:tcBorders>
            <w:noWrap/>
            <w:hideMark/>
          </w:tcPr>
          <w:p w14:paraId="4CA28F15" w14:textId="77777777" w:rsidR="00340FA4" w:rsidRPr="00442A98" w:rsidRDefault="00340FA4" w:rsidP="00340FA4">
            <w:pPr>
              <w:jc w:val="center"/>
              <w:rPr>
                <w:rFonts w:eastAsia="Times New Roman"/>
                <w:sz w:val="20"/>
                <w:szCs w:val="20"/>
                <w:vertAlign w:val="superscript"/>
                <w:lang w:eastAsia="es-ES"/>
              </w:rPr>
            </w:pPr>
            <w:r w:rsidRPr="00442A98">
              <w:rPr>
                <w:rFonts w:eastAsia="Times New Roman"/>
                <w:sz w:val="20"/>
                <w:szCs w:val="20"/>
                <w:lang w:eastAsia="es-ES"/>
              </w:rPr>
              <w:t>País</w:t>
            </w:r>
          </w:p>
        </w:tc>
        <w:tc>
          <w:tcPr>
            <w:tcW w:w="697" w:type="pct"/>
            <w:tcBorders>
              <w:top w:val="single" w:sz="18" w:space="0" w:color="C00000"/>
              <w:bottom w:val="single" w:sz="18" w:space="0" w:color="C00000"/>
            </w:tcBorders>
            <w:noWrap/>
          </w:tcPr>
          <w:p w14:paraId="1357E7D5" w14:textId="77777777" w:rsidR="00340FA4" w:rsidRPr="00442A98" w:rsidRDefault="00340FA4" w:rsidP="00340FA4">
            <w:pPr>
              <w:jc w:val="center"/>
              <w:rPr>
                <w:rFonts w:eastAsia="Times New Roman"/>
                <w:sz w:val="20"/>
                <w:szCs w:val="20"/>
                <w:lang w:eastAsia="es-ES"/>
              </w:rPr>
            </w:pPr>
            <w:r w:rsidRPr="00442A98">
              <w:rPr>
                <w:rFonts w:eastAsia="Times New Roman"/>
                <w:sz w:val="20"/>
                <w:szCs w:val="20"/>
                <w:lang w:eastAsia="es-ES"/>
              </w:rPr>
              <w:t>Bs. As.</w:t>
            </w:r>
          </w:p>
        </w:tc>
        <w:tc>
          <w:tcPr>
            <w:tcW w:w="668" w:type="pct"/>
            <w:tcBorders>
              <w:top w:val="single" w:sz="18" w:space="0" w:color="C00000"/>
              <w:bottom w:val="single" w:sz="18" w:space="0" w:color="C00000"/>
            </w:tcBorders>
            <w:noWrap/>
            <w:hideMark/>
          </w:tcPr>
          <w:p w14:paraId="2E6589A2" w14:textId="77777777" w:rsidR="00340FA4" w:rsidRPr="00442A98" w:rsidRDefault="00340FA4" w:rsidP="00340FA4">
            <w:pPr>
              <w:jc w:val="center"/>
              <w:rPr>
                <w:rFonts w:eastAsia="Times New Roman"/>
                <w:sz w:val="20"/>
                <w:szCs w:val="20"/>
                <w:lang w:eastAsia="es-ES"/>
              </w:rPr>
            </w:pPr>
            <w:r w:rsidRPr="00442A98">
              <w:rPr>
                <w:rFonts w:eastAsia="Times New Roman"/>
                <w:sz w:val="20"/>
                <w:szCs w:val="20"/>
                <w:lang w:eastAsia="es-ES"/>
              </w:rPr>
              <w:t>CABA</w:t>
            </w:r>
          </w:p>
        </w:tc>
        <w:tc>
          <w:tcPr>
            <w:tcW w:w="775" w:type="pct"/>
            <w:tcBorders>
              <w:top w:val="single" w:sz="18" w:space="0" w:color="C00000"/>
              <w:bottom w:val="single" w:sz="18" w:space="0" w:color="C00000"/>
            </w:tcBorders>
            <w:noWrap/>
            <w:hideMark/>
          </w:tcPr>
          <w:p w14:paraId="085DC89F" w14:textId="77777777" w:rsidR="00340FA4" w:rsidRPr="00442A98" w:rsidRDefault="00340FA4" w:rsidP="00340FA4">
            <w:pPr>
              <w:jc w:val="center"/>
              <w:rPr>
                <w:rFonts w:eastAsia="Times New Roman"/>
                <w:sz w:val="20"/>
                <w:szCs w:val="20"/>
                <w:lang w:eastAsia="es-ES"/>
              </w:rPr>
            </w:pPr>
            <w:r w:rsidRPr="00442A98">
              <w:rPr>
                <w:rFonts w:eastAsia="Times New Roman"/>
                <w:sz w:val="20"/>
                <w:szCs w:val="20"/>
                <w:lang w:eastAsia="es-ES"/>
              </w:rPr>
              <w:t>Córdoba</w:t>
            </w:r>
          </w:p>
        </w:tc>
        <w:tc>
          <w:tcPr>
            <w:tcW w:w="810" w:type="pct"/>
            <w:tcBorders>
              <w:top w:val="single" w:sz="18" w:space="0" w:color="C00000"/>
              <w:bottom w:val="single" w:sz="18" w:space="0" w:color="C00000"/>
              <w:right w:val="single" w:sz="18" w:space="0" w:color="C00000"/>
            </w:tcBorders>
            <w:noWrap/>
          </w:tcPr>
          <w:p w14:paraId="10E63B27" w14:textId="77777777" w:rsidR="00340FA4" w:rsidRPr="00442A98" w:rsidRDefault="00340FA4" w:rsidP="00340FA4">
            <w:pPr>
              <w:jc w:val="center"/>
              <w:rPr>
                <w:rFonts w:eastAsia="Times New Roman"/>
                <w:sz w:val="20"/>
                <w:szCs w:val="20"/>
                <w:lang w:eastAsia="es-ES"/>
              </w:rPr>
            </w:pPr>
            <w:r w:rsidRPr="00442A98">
              <w:rPr>
                <w:rFonts w:eastAsia="Times New Roman"/>
                <w:sz w:val="20"/>
                <w:szCs w:val="20"/>
                <w:lang w:eastAsia="es-ES"/>
              </w:rPr>
              <w:t>Tucumán</w:t>
            </w:r>
          </w:p>
        </w:tc>
      </w:tr>
      <w:tr w:rsidR="00340FA4" w:rsidRPr="00442A98" w14:paraId="65482E3E" w14:textId="77777777" w:rsidTr="009337F8">
        <w:trPr>
          <w:trHeight w:val="374"/>
          <w:jc w:val="center"/>
        </w:trPr>
        <w:tc>
          <w:tcPr>
            <w:tcW w:w="1425" w:type="pct"/>
            <w:tcBorders>
              <w:top w:val="single" w:sz="18" w:space="0" w:color="C00000"/>
            </w:tcBorders>
            <w:noWrap/>
          </w:tcPr>
          <w:p w14:paraId="78AE7161" w14:textId="77777777" w:rsidR="00340FA4" w:rsidRPr="00442A98" w:rsidRDefault="00340FA4" w:rsidP="00340FA4">
            <w:pPr>
              <w:jc w:val="right"/>
              <w:rPr>
                <w:rFonts w:eastAsia="Times New Roman"/>
                <w:sz w:val="20"/>
                <w:szCs w:val="20"/>
                <w:lang w:eastAsia="es-ES"/>
              </w:rPr>
            </w:pPr>
          </w:p>
        </w:tc>
        <w:tc>
          <w:tcPr>
            <w:tcW w:w="3575" w:type="pct"/>
            <w:gridSpan w:val="5"/>
            <w:tcBorders>
              <w:right w:val="single" w:sz="18" w:space="0" w:color="C00000"/>
            </w:tcBorders>
            <w:noWrap/>
          </w:tcPr>
          <w:p w14:paraId="5740A008" w14:textId="77777777" w:rsidR="00340FA4" w:rsidRPr="00442A98" w:rsidRDefault="00340FA4" w:rsidP="00340FA4">
            <w:pPr>
              <w:jc w:val="center"/>
              <w:rPr>
                <w:sz w:val="20"/>
                <w:szCs w:val="20"/>
                <w:u w:val="single"/>
              </w:rPr>
            </w:pPr>
            <w:r w:rsidRPr="00442A98">
              <w:rPr>
                <w:rFonts w:eastAsia="Times New Roman"/>
                <w:sz w:val="20"/>
                <w:szCs w:val="20"/>
                <w:u w:val="single"/>
                <w:lang w:eastAsia="es-ES"/>
              </w:rPr>
              <w:t>Matemática</w:t>
            </w:r>
          </w:p>
        </w:tc>
      </w:tr>
      <w:tr w:rsidR="009337F8" w:rsidRPr="00442A98" w14:paraId="42644C89" w14:textId="77777777" w:rsidTr="009337F8">
        <w:trPr>
          <w:trHeight w:val="273"/>
          <w:jc w:val="center"/>
        </w:trPr>
        <w:tc>
          <w:tcPr>
            <w:tcW w:w="1425" w:type="pct"/>
            <w:noWrap/>
          </w:tcPr>
          <w:p w14:paraId="1D22EA79" w14:textId="77777777" w:rsidR="00340FA4" w:rsidRPr="00442A98" w:rsidRDefault="00340FA4" w:rsidP="00340FA4">
            <w:pPr>
              <w:jc w:val="right"/>
              <w:rPr>
                <w:rFonts w:eastAsia="Times New Roman"/>
                <w:sz w:val="20"/>
                <w:szCs w:val="20"/>
                <w:lang w:eastAsia="es-ES"/>
              </w:rPr>
            </w:pPr>
            <w:r w:rsidRPr="00442A98">
              <w:rPr>
                <w:rFonts w:eastAsia="Times New Roman"/>
                <w:sz w:val="20"/>
                <w:szCs w:val="20"/>
                <w:lang w:eastAsia="es-ES"/>
              </w:rPr>
              <w:t>Modelos 3</w:t>
            </w:r>
          </w:p>
        </w:tc>
        <w:tc>
          <w:tcPr>
            <w:tcW w:w="623" w:type="pct"/>
            <w:noWrap/>
          </w:tcPr>
          <w:p w14:paraId="5F89F7A6" w14:textId="77777777" w:rsidR="00340FA4" w:rsidRPr="00442A98" w:rsidRDefault="00340FA4" w:rsidP="00340FA4">
            <w:pPr>
              <w:jc w:val="right"/>
              <w:rPr>
                <w:sz w:val="20"/>
                <w:szCs w:val="20"/>
              </w:rPr>
            </w:pPr>
          </w:p>
        </w:tc>
        <w:tc>
          <w:tcPr>
            <w:tcW w:w="697" w:type="pct"/>
            <w:noWrap/>
          </w:tcPr>
          <w:p w14:paraId="4AEE9763" w14:textId="77777777" w:rsidR="00340FA4" w:rsidRPr="00442A98" w:rsidRDefault="00340FA4" w:rsidP="00340FA4">
            <w:pPr>
              <w:jc w:val="right"/>
              <w:rPr>
                <w:sz w:val="20"/>
                <w:szCs w:val="20"/>
              </w:rPr>
            </w:pPr>
          </w:p>
        </w:tc>
        <w:tc>
          <w:tcPr>
            <w:tcW w:w="668" w:type="pct"/>
            <w:noWrap/>
          </w:tcPr>
          <w:p w14:paraId="3E328303" w14:textId="77777777" w:rsidR="00340FA4" w:rsidRPr="00442A98" w:rsidRDefault="00340FA4" w:rsidP="00340FA4">
            <w:pPr>
              <w:jc w:val="right"/>
              <w:rPr>
                <w:sz w:val="20"/>
                <w:szCs w:val="20"/>
              </w:rPr>
            </w:pPr>
          </w:p>
        </w:tc>
        <w:tc>
          <w:tcPr>
            <w:tcW w:w="775" w:type="pct"/>
            <w:noWrap/>
          </w:tcPr>
          <w:p w14:paraId="32D8DFF5" w14:textId="77777777" w:rsidR="00340FA4" w:rsidRPr="00442A98" w:rsidRDefault="00340FA4" w:rsidP="00340FA4">
            <w:pPr>
              <w:jc w:val="right"/>
              <w:rPr>
                <w:sz w:val="20"/>
                <w:szCs w:val="20"/>
              </w:rPr>
            </w:pPr>
          </w:p>
        </w:tc>
        <w:tc>
          <w:tcPr>
            <w:tcW w:w="810" w:type="pct"/>
            <w:noWrap/>
          </w:tcPr>
          <w:p w14:paraId="451499FD" w14:textId="77777777" w:rsidR="00340FA4" w:rsidRPr="00442A98" w:rsidRDefault="00340FA4" w:rsidP="00340FA4">
            <w:pPr>
              <w:jc w:val="right"/>
              <w:rPr>
                <w:sz w:val="20"/>
                <w:szCs w:val="20"/>
              </w:rPr>
            </w:pPr>
          </w:p>
        </w:tc>
      </w:tr>
      <w:tr w:rsidR="009337F8" w:rsidRPr="00442A98" w14:paraId="18967AA3" w14:textId="77777777" w:rsidTr="009337F8">
        <w:trPr>
          <w:trHeight w:val="384"/>
          <w:jc w:val="center"/>
        </w:trPr>
        <w:tc>
          <w:tcPr>
            <w:tcW w:w="1425" w:type="pct"/>
            <w:noWrap/>
          </w:tcPr>
          <w:p w14:paraId="1CD90481"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Escuelas</w:t>
            </w:r>
          </w:p>
        </w:tc>
        <w:tc>
          <w:tcPr>
            <w:tcW w:w="623" w:type="pct"/>
            <w:noWrap/>
          </w:tcPr>
          <w:p w14:paraId="4C8E8F72" w14:textId="77777777" w:rsidR="00340FA4" w:rsidRPr="00442A98" w:rsidRDefault="00340FA4" w:rsidP="00340FA4">
            <w:pPr>
              <w:jc w:val="right"/>
              <w:rPr>
                <w:sz w:val="20"/>
                <w:szCs w:val="20"/>
              </w:rPr>
            </w:pPr>
            <w:r w:rsidRPr="00442A98">
              <w:rPr>
                <w:sz w:val="20"/>
                <w:szCs w:val="20"/>
              </w:rPr>
              <w:t>35,4</w:t>
            </w:r>
          </w:p>
        </w:tc>
        <w:tc>
          <w:tcPr>
            <w:tcW w:w="697" w:type="pct"/>
            <w:noWrap/>
          </w:tcPr>
          <w:p w14:paraId="1421E64D" w14:textId="77777777" w:rsidR="00340FA4" w:rsidRPr="00442A98" w:rsidRDefault="00340FA4" w:rsidP="00340FA4">
            <w:pPr>
              <w:jc w:val="right"/>
              <w:rPr>
                <w:sz w:val="20"/>
                <w:szCs w:val="20"/>
              </w:rPr>
            </w:pPr>
            <w:r w:rsidRPr="00442A98">
              <w:rPr>
                <w:sz w:val="20"/>
                <w:szCs w:val="20"/>
              </w:rPr>
              <w:t>32,8</w:t>
            </w:r>
          </w:p>
        </w:tc>
        <w:tc>
          <w:tcPr>
            <w:tcW w:w="668" w:type="pct"/>
            <w:noWrap/>
          </w:tcPr>
          <w:p w14:paraId="738CE24C" w14:textId="77777777" w:rsidR="00340FA4" w:rsidRPr="00442A98" w:rsidRDefault="00340FA4" w:rsidP="00340FA4">
            <w:pPr>
              <w:jc w:val="right"/>
              <w:rPr>
                <w:sz w:val="20"/>
                <w:szCs w:val="20"/>
              </w:rPr>
            </w:pPr>
            <w:r w:rsidRPr="00442A98">
              <w:rPr>
                <w:sz w:val="20"/>
                <w:szCs w:val="20"/>
              </w:rPr>
              <w:t>20,4</w:t>
            </w:r>
          </w:p>
        </w:tc>
        <w:tc>
          <w:tcPr>
            <w:tcW w:w="775" w:type="pct"/>
            <w:noWrap/>
          </w:tcPr>
          <w:p w14:paraId="7ED28500" w14:textId="77777777" w:rsidR="00340FA4" w:rsidRPr="00442A98" w:rsidRDefault="00340FA4" w:rsidP="00340FA4">
            <w:pPr>
              <w:jc w:val="right"/>
              <w:rPr>
                <w:sz w:val="20"/>
                <w:szCs w:val="20"/>
              </w:rPr>
            </w:pPr>
            <w:r w:rsidRPr="00442A98">
              <w:rPr>
                <w:sz w:val="20"/>
                <w:szCs w:val="20"/>
              </w:rPr>
              <w:t>32,3</w:t>
            </w:r>
          </w:p>
        </w:tc>
        <w:tc>
          <w:tcPr>
            <w:tcW w:w="810" w:type="pct"/>
            <w:noWrap/>
          </w:tcPr>
          <w:p w14:paraId="6D4559E4" w14:textId="77777777" w:rsidR="00340FA4" w:rsidRPr="00442A98" w:rsidRDefault="00340FA4" w:rsidP="00340FA4">
            <w:pPr>
              <w:jc w:val="right"/>
              <w:rPr>
                <w:sz w:val="20"/>
                <w:szCs w:val="20"/>
              </w:rPr>
            </w:pPr>
            <w:r w:rsidRPr="00442A98">
              <w:rPr>
                <w:sz w:val="20"/>
                <w:szCs w:val="20"/>
              </w:rPr>
              <w:t>23,6</w:t>
            </w:r>
          </w:p>
        </w:tc>
      </w:tr>
      <w:tr w:rsidR="009337F8" w:rsidRPr="00442A98" w14:paraId="7A7743C0" w14:textId="77777777" w:rsidTr="009337F8">
        <w:trPr>
          <w:trHeight w:val="384"/>
          <w:jc w:val="center"/>
        </w:trPr>
        <w:tc>
          <w:tcPr>
            <w:tcW w:w="1425" w:type="pct"/>
            <w:noWrap/>
          </w:tcPr>
          <w:p w14:paraId="5FEB8DF6"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Alumnos</w:t>
            </w:r>
          </w:p>
        </w:tc>
        <w:tc>
          <w:tcPr>
            <w:tcW w:w="623" w:type="pct"/>
            <w:noWrap/>
          </w:tcPr>
          <w:p w14:paraId="6AB212E5" w14:textId="77777777" w:rsidR="00340FA4" w:rsidRPr="00442A98" w:rsidRDefault="00340FA4" w:rsidP="00340FA4">
            <w:pPr>
              <w:jc w:val="right"/>
              <w:rPr>
                <w:color w:val="000000"/>
                <w:sz w:val="20"/>
                <w:szCs w:val="20"/>
              </w:rPr>
            </w:pPr>
            <w:r w:rsidRPr="00442A98">
              <w:rPr>
                <w:color w:val="000000"/>
                <w:sz w:val="20"/>
                <w:szCs w:val="20"/>
              </w:rPr>
              <w:t>11,6</w:t>
            </w:r>
          </w:p>
        </w:tc>
        <w:tc>
          <w:tcPr>
            <w:tcW w:w="697" w:type="pct"/>
            <w:noWrap/>
          </w:tcPr>
          <w:p w14:paraId="4C8BD70C" w14:textId="77777777" w:rsidR="00340FA4" w:rsidRPr="00442A98" w:rsidRDefault="00340FA4" w:rsidP="00340FA4">
            <w:pPr>
              <w:jc w:val="right"/>
              <w:rPr>
                <w:color w:val="000000"/>
                <w:sz w:val="20"/>
                <w:szCs w:val="20"/>
              </w:rPr>
            </w:pPr>
            <w:r w:rsidRPr="00442A98">
              <w:rPr>
                <w:color w:val="000000"/>
                <w:sz w:val="20"/>
                <w:szCs w:val="20"/>
              </w:rPr>
              <w:t>9,7</w:t>
            </w:r>
          </w:p>
        </w:tc>
        <w:tc>
          <w:tcPr>
            <w:tcW w:w="668" w:type="pct"/>
            <w:noWrap/>
          </w:tcPr>
          <w:p w14:paraId="2BC5CADE" w14:textId="77777777" w:rsidR="00340FA4" w:rsidRPr="00442A98" w:rsidRDefault="00340FA4" w:rsidP="00340FA4">
            <w:pPr>
              <w:jc w:val="right"/>
              <w:rPr>
                <w:color w:val="000000"/>
                <w:sz w:val="20"/>
                <w:szCs w:val="20"/>
              </w:rPr>
            </w:pPr>
            <w:r w:rsidRPr="00442A98">
              <w:rPr>
                <w:color w:val="000000"/>
                <w:sz w:val="20"/>
                <w:szCs w:val="20"/>
              </w:rPr>
              <w:t>6,9</w:t>
            </w:r>
          </w:p>
        </w:tc>
        <w:tc>
          <w:tcPr>
            <w:tcW w:w="775" w:type="pct"/>
            <w:noWrap/>
          </w:tcPr>
          <w:p w14:paraId="5E046284" w14:textId="77777777" w:rsidR="00340FA4" w:rsidRPr="00442A98" w:rsidRDefault="00340FA4" w:rsidP="00340FA4">
            <w:pPr>
              <w:jc w:val="right"/>
              <w:rPr>
                <w:color w:val="000000"/>
                <w:sz w:val="20"/>
                <w:szCs w:val="20"/>
              </w:rPr>
            </w:pPr>
            <w:r w:rsidRPr="00442A98">
              <w:rPr>
                <w:color w:val="000000"/>
                <w:sz w:val="20"/>
                <w:szCs w:val="20"/>
              </w:rPr>
              <w:t>10,5</w:t>
            </w:r>
          </w:p>
        </w:tc>
        <w:tc>
          <w:tcPr>
            <w:tcW w:w="810" w:type="pct"/>
            <w:noWrap/>
          </w:tcPr>
          <w:p w14:paraId="694440CF" w14:textId="77777777" w:rsidR="00340FA4" w:rsidRPr="00442A98" w:rsidRDefault="00340FA4" w:rsidP="00340FA4">
            <w:pPr>
              <w:jc w:val="right"/>
              <w:rPr>
                <w:color w:val="000000"/>
                <w:sz w:val="20"/>
                <w:szCs w:val="20"/>
              </w:rPr>
            </w:pPr>
            <w:r w:rsidRPr="00442A98">
              <w:rPr>
                <w:color w:val="000000"/>
                <w:sz w:val="20"/>
                <w:szCs w:val="20"/>
              </w:rPr>
              <w:t>7,8</w:t>
            </w:r>
          </w:p>
        </w:tc>
      </w:tr>
      <w:tr w:rsidR="009337F8" w:rsidRPr="00442A98" w14:paraId="734ACB9E" w14:textId="77777777" w:rsidTr="009337F8">
        <w:trPr>
          <w:trHeight w:val="331"/>
          <w:jc w:val="center"/>
        </w:trPr>
        <w:tc>
          <w:tcPr>
            <w:tcW w:w="1425" w:type="pct"/>
            <w:noWrap/>
          </w:tcPr>
          <w:p w14:paraId="4C6F14EF" w14:textId="77777777" w:rsidR="00340FA4" w:rsidRPr="00442A98" w:rsidRDefault="00340FA4" w:rsidP="00340FA4">
            <w:pPr>
              <w:jc w:val="right"/>
              <w:rPr>
                <w:rFonts w:eastAsia="Times New Roman"/>
                <w:sz w:val="20"/>
                <w:szCs w:val="20"/>
                <w:lang w:eastAsia="es-ES"/>
              </w:rPr>
            </w:pPr>
            <w:r w:rsidRPr="00442A98">
              <w:rPr>
                <w:rFonts w:eastAsia="Times New Roman"/>
                <w:sz w:val="20"/>
                <w:szCs w:val="20"/>
                <w:lang w:eastAsia="es-ES"/>
              </w:rPr>
              <w:t>Modelo NSE</w:t>
            </w:r>
          </w:p>
        </w:tc>
        <w:tc>
          <w:tcPr>
            <w:tcW w:w="623" w:type="pct"/>
            <w:noWrap/>
          </w:tcPr>
          <w:p w14:paraId="5C82FC26" w14:textId="77777777" w:rsidR="00340FA4" w:rsidRPr="00442A98" w:rsidRDefault="00340FA4" w:rsidP="00340FA4">
            <w:pPr>
              <w:jc w:val="right"/>
              <w:rPr>
                <w:sz w:val="20"/>
                <w:szCs w:val="20"/>
              </w:rPr>
            </w:pPr>
          </w:p>
        </w:tc>
        <w:tc>
          <w:tcPr>
            <w:tcW w:w="697" w:type="pct"/>
            <w:noWrap/>
          </w:tcPr>
          <w:p w14:paraId="28102A27" w14:textId="77777777" w:rsidR="00340FA4" w:rsidRPr="00442A98" w:rsidRDefault="00340FA4" w:rsidP="00340FA4">
            <w:pPr>
              <w:jc w:val="right"/>
              <w:rPr>
                <w:sz w:val="20"/>
                <w:szCs w:val="20"/>
              </w:rPr>
            </w:pPr>
          </w:p>
        </w:tc>
        <w:tc>
          <w:tcPr>
            <w:tcW w:w="668" w:type="pct"/>
            <w:noWrap/>
          </w:tcPr>
          <w:p w14:paraId="0F2DE6AC" w14:textId="77777777" w:rsidR="00340FA4" w:rsidRPr="00442A98" w:rsidRDefault="00340FA4" w:rsidP="00340FA4">
            <w:pPr>
              <w:jc w:val="right"/>
              <w:rPr>
                <w:sz w:val="20"/>
                <w:szCs w:val="20"/>
              </w:rPr>
            </w:pPr>
          </w:p>
        </w:tc>
        <w:tc>
          <w:tcPr>
            <w:tcW w:w="775" w:type="pct"/>
            <w:noWrap/>
          </w:tcPr>
          <w:p w14:paraId="6EF7196A" w14:textId="77777777" w:rsidR="00340FA4" w:rsidRPr="00442A98" w:rsidRDefault="00340FA4" w:rsidP="00340FA4">
            <w:pPr>
              <w:jc w:val="right"/>
              <w:rPr>
                <w:sz w:val="20"/>
                <w:szCs w:val="20"/>
              </w:rPr>
            </w:pPr>
          </w:p>
        </w:tc>
        <w:tc>
          <w:tcPr>
            <w:tcW w:w="810" w:type="pct"/>
            <w:noWrap/>
          </w:tcPr>
          <w:p w14:paraId="1896FBE9" w14:textId="77777777" w:rsidR="00340FA4" w:rsidRPr="00442A98" w:rsidRDefault="00340FA4" w:rsidP="00340FA4">
            <w:pPr>
              <w:jc w:val="right"/>
              <w:rPr>
                <w:sz w:val="20"/>
                <w:szCs w:val="20"/>
              </w:rPr>
            </w:pPr>
          </w:p>
        </w:tc>
      </w:tr>
      <w:tr w:rsidR="009337F8" w:rsidRPr="00442A98" w14:paraId="1E72954D" w14:textId="77777777" w:rsidTr="009337F8">
        <w:trPr>
          <w:trHeight w:val="384"/>
          <w:jc w:val="center"/>
        </w:trPr>
        <w:tc>
          <w:tcPr>
            <w:tcW w:w="1425" w:type="pct"/>
            <w:noWrap/>
          </w:tcPr>
          <w:p w14:paraId="17727286"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Escuelas</w:t>
            </w:r>
          </w:p>
        </w:tc>
        <w:tc>
          <w:tcPr>
            <w:tcW w:w="623" w:type="pct"/>
            <w:noWrap/>
          </w:tcPr>
          <w:p w14:paraId="1CA0378E" w14:textId="77777777" w:rsidR="00340FA4" w:rsidRPr="00442A98" w:rsidRDefault="00340FA4" w:rsidP="00340FA4">
            <w:pPr>
              <w:jc w:val="right"/>
              <w:rPr>
                <w:color w:val="000000"/>
                <w:sz w:val="20"/>
                <w:szCs w:val="20"/>
              </w:rPr>
            </w:pPr>
            <w:r w:rsidRPr="00442A98">
              <w:rPr>
                <w:color w:val="000000"/>
                <w:sz w:val="20"/>
                <w:szCs w:val="20"/>
              </w:rPr>
              <w:t>52,3</w:t>
            </w:r>
          </w:p>
        </w:tc>
        <w:tc>
          <w:tcPr>
            <w:tcW w:w="697" w:type="pct"/>
            <w:noWrap/>
          </w:tcPr>
          <w:p w14:paraId="497FF0E4" w14:textId="77777777" w:rsidR="00340FA4" w:rsidRPr="00442A98" w:rsidRDefault="00340FA4" w:rsidP="00340FA4">
            <w:pPr>
              <w:jc w:val="right"/>
              <w:rPr>
                <w:color w:val="000000"/>
                <w:sz w:val="20"/>
                <w:szCs w:val="20"/>
              </w:rPr>
            </w:pPr>
            <w:r w:rsidRPr="00442A98">
              <w:rPr>
                <w:color w:val="000000"/>
                <w:sz w:val="20"/>
                <w:szCs w:val="20"/>
              </w:rPr>
              <w:t>58,3</w:t>
            </w:r>
          </w:p>
        </w:tc>
        <w:tc>
          <w:tcPr>
            <w:tcW w:w="668" w:type="pct"/>
            <w:noWrap/>
          </w:tcPr>
          <w:p w14:paraId="4C493E68" w14:textId="77777777" w:rsidR="00340FA4" w:rsidRPr="00442A98" w:rsidRDefault="00340FA4" w:rsidP="00340FA4">
            <w:pPr>
              <w:jc w:val="right"/>
              <w:rPr>
                <w:color w:val="000000"/>
                <w:sz w:val="20"/>
                <w:szCs w:val="20"/>
              </w:rPr>
            </w:pPr>
            <w:r w:rsidRPr="00442A98">
              <w:rPr>
                <w:color w:val="000000"/>
                <w:sz w:val="20"/>
                <w:szCs w:val="20"/>
              </w:rPr>
              <w:t>43,2</w:t>
            </w:r>
          </w:p>
        </w:tc>
        <w:tc>
          <w:tcPr>
            <w:tcW w:w="775" w:type="pct"/>
            <w:noWrap/>
          </w:tcPr>
          <w:p w14:paraId="30EC04FB" w14:textId="77777777" w:rsidR="00340FA4" w:rsidRPr="00442A98" w:rsidRDefault="00340FA4" w:rsidP="00340FA4">
            <w:pPr>
              <w:jc w:val="right"/>
              <w:rPr>
                <w:color w:val="000000"/>
                <w:sz w:val="20"/>
                <w:szCs w:val="20"/>
              </w:rPr>
            </w:pPr>
            <w:r w:rsidRPr="00442A98">
              <w:rPr>
                <w:color w:val="000000"/>
                <w:sz w:val="20"/>
                <w:szCs w:val="20"/>
              </w:rPr>
              <w:t>47,5</w:t>
            </w:r>
          </w:p>
        </w:tc>
        <w:tc>
          <w:tcPr>
            <w:tcW w:w="810" w:type="pct"/>
            <w:noWrap/>
          </w:tcPr>
          <w:p w14:paraId="6987EBEB" w14:textId="77777777" w:rsidR="00340FA4" w:rsidRPr="00442A98" w:rsidRDefault="00340FA4" w:rsidP="00340FA4">
            <w:pPr>
              <w:jc w:val="right"/>
              <w:rPr>
                <w:color w:val="000000"/>
                <w:sz w:val="20"/>
                <w:szCs w:val="20"/>
              </w:rPr>
            </w:pPr>
            <w:r w:rsidRPr="00442A98">
              <w:rPr>
                <w:color w:val="000000"/>
                <w:sz w:val="20"/>
                <w:szCs w:val="20"/>
              </w:rPr>
              <w:t>42,1</w:t>
            </w:r>
          </w:p>
        </w:tc>
      </w:tr>
      <w:tr w:rsidR="009337F8" w:rsidRPr="00442A98" w14:paraId="0E4368C6" w14:textId="77777777" w:rsidTr="009337F8">
        <w:trPr>
          <w:trHeight w:val="384"/>
          <w:jc w:val="center"/>
        </w:trPr>
        <w:tc>
          <w:tcPr>
            <w:tcW w:w="1425" w:type="pct"/>
            <w:noWrap/>
          </w:tcPr>
          <w:p w14:paraId="2CD67946"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Alumnos</w:t>
            </w:r>
          </w:p>
        </w:tc>
        <w:tc>
          <w:tcPr>
            <w:tcW w:w="623" w:type="pct"/>
            <w:noWrap/>
          </w:tcPr>
          <w:p w14:paraId="3AF74527" w14:textId="77777777" w:rsidR="00340FA4" w:rsidRPr="00442A98" w:rsidRDefault="00340FA4" w:rsidP="00340FA4">
            <w:pPr>
              <w:jc w:val="right"/>
              <w:rPr>
                <w:color w:val="000000"/>
                <w:sz w:val="20"/>
                <w:szCs w:val="20"/>
              </w:rPr>
            </w:pPr>
            <w:r w:rsidRPr="00442A98">
              <w:rPr>
                <w:color w:val="000000"/>
                <w:sz w:val="20"/>
                <w:szCs w:val="20"/>
              </w:rPr>
              <w:t>14,1</w:t>
            </w:r>
          </w:p>
        </w:tc>
        <w:tc>
          <w:tcPr>
            <w:tcW w:w="697" w:type="pct"/>
            <w:noWrap/>
          </w:tcPr>
          <w:p w14:paraId="3B24B106" w14:textId="77777777" w:rsidR="00340FA4" w:rsidRPr="00442A98" w:rsidRDefault="00340FA4" w:rsidP="00340FA4">
            <w:pPr>
              <w:jc w:val="right"/>
              <w:rPr>
                <w:color w:val="000000"/>
                <w:sz w:val="20"/>
                <w:szCs w:val="20"/>
              </w:rPr>
            </w:pPr>
            <w:r w:rsidRPr="00442A98">
              <w:rPr>
                <w:color w:val="000000"/>
                <w:sz w:val="20"/>
                <w:szCs w:val="20"/>
              </w:rPr>
              <w:t>13,2</w:t>
            </w:r>
          </w:p>
        </w:tc>
        <w:tc>
          <w:tcPr>
            <w:tcW w:w="668" w:type="pct"/>
            <w:noWrap/>
          </w:tcPr>
          <w:p w14:paraId="09A81471" w14:textId="77777777" w:rsidR="00340FA4" w:rsidRPr="00442A98" w:rsidRDefault="00340FA4" w:rsidP="00340FA4">
            <w:pPr>
              <w:jc w:val="right"/>
              <w:rPr>
                <w:color w:val="000000"/>
                <w:sz w:val="20"/>
                <w:szCs w:val="20"/>
              </w:rPr>
            </w:pPr>
            <w:r w:rsidRPr="00442A98">
              <w:rPr>
                <w:color w:val="000000"/>
                <w:sz w:val="20"/>
                <w:szCs w:val="20"/>
              </w:rPr>
              <w:t>11,0</w:t>
            </w:r>
          </w:p>
        </w:tc>
        <w:tc>
          <w:tcPr>
            <w:tcW w:w="775" w:type="pct"/>
            <w:noWrap/>
          </w:tcPr>
          <w:p w14:paraId="1024DDB0" w14:textId="77777777" w:rsidR="00340FA4" w:rsidRPr="00442A98" w:rsidRDefault="00340FA4" w:rsidP="00340FA4">
            <w:pPr>
              <w:jc w:val="right"/>
              <w:rPr>
                <w:color w:val="000000"/>
                <w:sz w:val="20"/>
                <w:szCs w:val="20"/>
              </w:rPr>
            </w:pPr>
            <w:r w:rsidRPr="00442A98">
              <w:rPr>
                <w:color w:val="000000"/>
                <w:sz w:val="20"/>
                <w:szCs w:val="20"/>
              </w:rPr>
              <w:t>13,5</w:t>
            </w:r>
          </w:p>
        </w:tc>
        <w:tc>
          <w:tcPr>
            <w:tcW w:w="810" w:type="pct"/>
            <w:noWrap/>
          </w:tcPr>
          <w:p w14:paraId="715969F9" w14:textId="77777777" w:rsidR="00340FA4" w:rsidRPr="00442A98" w:rsidRDefault="00340FA4" w:rsidP="00340FA4">
            <w:pPr>
              <w:jc w:val="right"/>
              <w:rPr>
                <w:color w:val="000000"/>
                <w:sz w:val="20"/>
                <w:szCs w:val="20"/>
              </w:rPr>
            </w:pPr>
            <w:r w:rsidRPr="00442A98">
              <w:rPr>
                <w:color w:val="000000"/>
                <w:sz w:val="20"/>
                <w:szCs w:val="20"/>
              </w:rPr>
              <w:t>9,8</w:t>
            </w:r>
          </w:p>
        </w:tc>
      </w:tr>
      <w:tr w:rsidR="00340FA4" w:rsidRPr="00442A98" w14:paraId="6EB616EA" w14:textId="77777777" w:rsidTr="009337F8">
        <w:trPr>
          <w:trHeight w:val="378"/>
          <w:jc w:val="center"/>
        </w:trPr>
        <w:tc>
          <w:tcPr>
            <w:tcW w:w="1425" w:type="pct"/>
            <w:noWrap/>
          </w:tcPr>
          <w:p w14:paraId="4B173C63" w14:textId="77777777" w:rsidR="00340FA4" w:rsidRPr="00442A98" w:rsidRDefault="00340FA4" w:rsidP="00340FA4">
            <w:pPr>
              <w:jc w:val="right"/>
              <w:rPr>
                <w:rFonts w:eastAsia="Times New Roman"/>
                <w:sz w:val="20"/>
                <w:szCs w:val="20"/>
                <w:lang w:eastAsia="es-ES"/>
              </w:rPr>
            </w:pPr>
          </w:p>
        </w:tc>
        <w:tc>
          <w:tcPr>
            <w:tcW w:w="3575" w:type="pct"/>
            <w:gridSpan w:val="5"/>
            <w:noWrap/>
          </w:tcPr>
          <w:p w14:paraId="55746E3E" w14:textId="77777777" w:rsidR="00340FA4" w:rsidRPr="00442A98" w:rsidRDefault="00340FA4" w:rsidP="00340FA4">
            <w:pPr>
              <w:jc w:val="center"/>
              <w:rPr>
                <w:sz w:val="20"/>
                <w:szCs w:val="20"/>
                <w:u w:val="single"/>
              </w:rPr>
            </w:pPr>
            <w:r w:rsidRPr="00442A98">
              <w:rPr>
                <w:rFonts w:eastAsia="Times New Roman"/>
                <w:sz w:val="20"/>
                <w:szCs w:val="20"/>
                <w:u w:val="single"/>
                <w:lang w:eastAsia="es-ES"/>
              </w:rPr>
              <w:t>Lectura</w:t>
            </w:r>
          </w:p>
        </w:tc>
      </w:tr>
      <w:tr w:rsidR="009337F8" w:rsidRPr="00442A98" w14:paraId="37B1F793" w14:textId="77777777" w:rsidTr="009337F8">
        <w:trPr>
          <w:trHeight w:val="384"/>
          <w:jc w:val="center"/>
        </w:trPr>
        <w:tc>
          <w:tcPr>
            <w:tcW w:w="1425" w:type="pct"/>
            <w:noWrap/>
          </w:tcPr>
          <w:p w14:paraId="5A99F968" w14:textId="77777777" w:rsidR="00340FA4" w:rsidRPr="00442A98" w:rsidRDefault="00340FA4" w:rsidP="00340FA4">
            <w:pPr>
              <w:jc w:val="right"/>
              <w:rPr>
                <w:rFonts w:eastAsia="Times New Roman"/>
                <w:sz w:val="20"/>
                <w:szCs w:val="20"/>
                <w:lang w:eastAsia="es-ES"/>
              </w:rPr>
            </w:pPr>
            <w:r w:rsidRPr="00442A98">
              <w:rPr>
                <w:rFonts w:eastAsia="Times New Roman"/>
                <w:sz w:val="20"/>
                <w:szCs w:val="20"/>
                <w:lang w:eastAsia="es-ES"/>
              </w:rPr>
              <w:t>Modelos 3</w:t>
            </w:r>
          </w:p>
        </w:tc>
        <w:tc>
          <w:tcPr>
            <w:tcW w:w="623" w:type="pct"/>
            <w:noWrap/>
          </w:tcPr>
          <w:p w14:paraId="6001E1EC" w14:textId="77777777" w:rsidR="00340FA4" w:rsidRPr="00442A98" w:rsidRDefault="00340FA4" w:rsidP="00340FA4">
            <w:pPr>
              <w:jc w:val="right"/>
              <w:rPr>
                <w:sz w:val="20"/>
                <w:szCs w:val="20"/>
              </w:rPr>
            </w:pPr>
          </w:p>
        </w:tc>
        <w:tc>
          <w:tcPr>
            <w:tcW w:w="697" w:type="pct"/>
            <w:noWrap/>
          </w:tcPr>
          <w:p w14:paraId="4344FE17" w14:textId="77777777" w:rsidR="00340FA4" w:rsidRPr="00442A98" w:rsidRDefault="00340FA4" w:rsidP="00340FA4">
            <w:pPr>
              <w:jc w:val="right"/>
              <w:rPr>
                <w:sz w:val="20"/>
                <w:szCs w:val="20"/>
              </w:rPr>
            </w:pPr>
          </w:p>
        </w:tc>
        <w:tc>
          <w:tcPr>
            <w:tcW w:w="668" w:type="pct"/>
            <w:noWrap/>
          </w:tcPr>
          <w:p w14:paraId="48D48CA6" w14:textId="77777777" w:rsidR="00340FA4" w:rsidRPr="00442A98" w:rsidRDefault="00340FA4" w:rsidP="00340FA4">
            <w:pPr>
              <w:jc w:val="right"/>
              <w:rPr>
                <w:sz w:val="20"/>
                <w:szCs w:val="20"/>
              </w:rPr>
            </w:pPr>
          </w:p>
        </w:tc>
        <w:tc>
          <w:tcPr>
            <w:tcW w:w="775" w:type="pct"/>
            <w:noWrap/>
          </w:tcPr>
          <w:p w14:paraId="1D24A369" w14:textId="77777777" w:rsidR="00340FA4" w:rsidRPr="00442A98" w:rsidRDefault="00340FA4" w:rsidP="00340FA4">
            <w:pPr>
              <w:jc w:val="right"/>
              <w:rPr>
                <w:sz w:val="20"/>
                <w:szCs w:val="20"/>
              </w:rPr>
            </w:pPr>
          </w:p>
        </w:tc>
        <w:tc>
          <w:tcPr>
            <w:tcW w:w="810" w:type="pct"/>
            <w:noWrap/>
          </w:tcPr>
          <w:p w14:paraId="219DA43A" w14:textId="77777777" w:rsidR="00340FA4" w:rsidRPr="00442A98" w:rsidRDefault="00340FA4" w:rsidP="00340FA4">
            <w:pPr>
              <w:jc w:val="right"/>
              <w:rPr>
                <w:sz w:val="20"/>
                <w:szCs w:val="20"/>
              </w:rPr>
            </w:pPr>
          </w:p>
        </w:tc>
      </w:tr>
      <w:tr w:rsidR="009337F8" w:rsidRPr="00442A98" w14:paraId="3970FCE4" w14:textId="77777777" w:rsidTr="009337F8">
        <w:trPr>
          <w:trHeight w:val="384"/>
          <w:jc w:val="center"/>
        </w:trPr>
        <w:tc>
          <w:tcPr>
            <w:tcW w:w="1425" w:type="pct"/>
            <w:noWrap/>
          </w:tcPr>
          <w:p w14:paraId="41738636"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Escuelas</w:t>
            </w:r>
          </w:p>
        </w:tc>
        <w:tc>
          <w:tcPr>
            <w:tcW w:w="623" w:type="pct"/>
            <w:noWrap/>
          </w:tcPr>
          <w:p w14:paraId="07F0AE39" w14:textId="77777777" w:rsidR="00340FA4" w:rsidRPr="00442A98" w:rsidRDefault="00340FA4" w:rsidP="00340FA4">
            <w:pPr>
              <w:jc w:val="right"/>
              <w:rPr>
                <w:color w:val="000000"/>
                <w:sz w:val="20"/>
                <w:szCs w:val="20"/>
              </w:rPr>
            </w:pPr>
            <w:r w:rsidRPr="00442A98">
              <w:rPr>
                <w:color w:val="000000"/>
                <w:sz w:val="20"/>
                <w:szCs w:val="20"/>
              </w:rPr>
              <w:t>31,8</w:t>
            </w:r>
          </w:p>
        </w:tc>
        <w:tc>
          <w:tcPr>
            <w:tcW w:w="697" w:type="pct"/>
            <w:noWrap/>
          </w:tcPr>
          <w:p w14:paraId="375863B3" w14:textId="77777777" w:rsidR="00340FA4" w:rsidRPr="00442A98" w:rsidRDefault="00340FA4" w:rsidP="00340FA4">
            <w:pPr>
              <w:jc w:val="right"/>
              <w:rPr>
                <w:color w:val="000000"/>
                <w:sz w:val="20"/>
                <w:szCs w:val="20"/>
              </w:rPr>
            </w:pPr>
            <w:r w:rsidRPr="00442A98">
              <w:rPr>
                <w:color w:val="000000"/>
                <w:sz w:val="20"/>
                <w:szCs w:val="20"/>
              </w:rPr>
              <w:t>35,6</w:t>
            </w:r>
          </w:p>
        </w:tc>
        <w:tc>
          <w:tcPr>
            <w:tcW w:w="668" w:type="pct"/>
            <w:noWrap/>
          </w:tcPr>
          <w:p w14:paraId="54F59D32" w14:textId="77777777" w:rsidR="00340FA4" w:rsidRPr="00442A98" w:rsidRDefault="00340FA4" w:rsidP="00340FA4">
            <w:pPr>
              <w:jc w:val="right"/>
              <w:rPr>
                <w:color w:val="000000"/>
                <w:sz w:val="20"/>
                <w:szCs w:val="20"/>
              </w:rPr>
            </w:pPr>
            <w:r w:rsidRPr="00442A98">
              <w:rPr>
                <w:color w:val="000000"/>
                <w:sz w:val="20"/>
                <w:szCs w:val="20"/>
              </w:rPr>
              <w:t>25,3</w:t>
            </w:r>
          </w:p>
        </w:tc>
        <w:tc>
          <w:tcPr>
            <w:tcW w:w="775" w:type="pct"/>
            <w:noWrap/>
          </w:tcPr>
          <w:p w14:paraId="6D9C78D4" w14:textId="77777777" w:rsidR="00340FA4" w:rsidRPr="00442A98" w:rsidRDefault="00340FA4" w:rsidP="00340FA4">
            <w:pPr>
              <w:jc w:val="right"/>
              <w:rPr>
                <w:color w:val="000000"/>
                <w:sz w:val="20"/>
                <w:szCs w:val="20"/>
              </w:rPr>
            </w:pPr>
            <w:r w:rsidRPr="00442A98">
              <w:rPr>
                <w:color w:val="000000"/>
                <w:sz w:val="20"/>
                <w:szCs w:val="20"/>
              </w:rPr>
              <w:t>29,4</w:t>
            </w:r>
          </w:p>
        </w:tc>
        <w:tc>
          <w:tcPr>
            <w:tcW w:w="810" w:type="pct"/>
            <w:noWrap/>
          </w:tcPr>
          <w:p w14:paraId="26D44BE9" w14:textId="77777777" w:rsidR="00340FA4" w:rsidRPr="00442A98" w:rsidRDefault="00340FA4" w:rsidP="00340FA4">
            <w:pPr>
              <w:jc w:val="right"/>
              <w:rPr>
                <w:color w:val="000000"/>
                <w:sz w:val="20"/>
                <w:szCs w:val="20"/>
              </w:rPr>
            </w:pPr>
            <w:r w:rsidRPr="00442A98">
              <w:rPr>
                <w:color w:val="000000"/>
                <w:sz w:val="20"/>
                <w:szCs w:val="20"/>
              </w:rPr>
              <w:t>27,1</w:t>
            </w:r>
          </w:p>
        </w:tc>
      </w:tr>
      <w:tr w:rsidR="009337F8" w:rsidRPr="00442A98" w14:paraId="3CE54959" w14:textId="77777777" w:rsidTr="009337F8">
        <w:trPr>
          <w:trHeight w:val="384"/>
          <w:jc w:val="center"/>
        </w:trPr>
        <w:tc>
          <w:tcPr>
            <w:tcW w:w="1425" w:type="pct"/>
            <w:noWrap/>
          </w:tcPr>
          <w:p w14:paraId="3EA2891A"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Alumnos</w:t>
            </w:r>
          </w:p>
        </w:tc>
        <w:tc>
          <w:tcPr>
            <w:tcW w:w="623" w:type="pct"/>
            <w:noWrap/>
          </w:tcPr>
          <w:p w14:paraId="7C726EDA" w14:textId="77777777" w:rsidR="00340FA4" w:rsidRPr="00442A98" w:rsidRDefault="00340FA4" w:rsidP="00340FA4">
            <w:pPr>
              <w:jc w:val="right"/>
              <w:rPr>
                <w:color w:val="000000"/>
                <w:sz w:val="20"/>
                <w:szCs w:val="20"/>
              </w:rPr>
            </w:pPr>
            <w:r w:rsidRPr="00442A98">
              <w:rPr>
                <w:color w:val="000000"/>
                <w:sz w:val="20"/>
                <w:szCs w:val="20"/>
              </w:rPr>
              <w:t>12,0</w:t>
            </w:r>
          </w:p>
        </w:tc>
        <w:tc>
          <w:tcPr>
            <w:tcW w:w="697" w:type="pct"/>
            <w:noWrap/>
          </w:tcPr>
          <w:p w14:paraId="4D139B2E" w14:textId="77777777" w:rsidR="00340FA4" w:rsidRPr="00442A98" w:rsidRDefault="00340FA4" w:rsidP="00340FA4">
            <w:pPr>
              <w:jc w:val="right"/>
              <w:rPr>
                <w:color w:val="000000"/>
                <w:sz w:val="20"/>
                <w:szCs w:val="20"/>
              </w:rPr>
            </w:pPr>
            <w:r w:rsidRPr="00442A98">
              <w:rPr>
                <w:color w:val="000000"/>
                <w:sz w:val="20"/>
                <w:szCs w:val="20"/>
              </w:rPr>
              <w:t>10,1</w:t>
            </w:r>
          </w:p>
        </w:tc>
        <w:tc>
          <w:tcPr>
            <w:tcW w:w="668" w:type="pct"/>
            <w:noWrap/>
          </w:tcPr>
          <w:p w14:paraId="04350277" w14:textId="77777777" w:rsidR="00340FA4" w:rsidRPr="00442A98" w:rsidRDefault="00340FA4" w:rsidP="00340FA4">
            <w:pPr>
              <w:jc w:val="right"/>
              <w:rPr>
                <w:color w:val="000000"/>
                <w:sz w:val="20"/>
                <w:szCs w:val="20"/>
              </w:rPr>
            </w:pPr>
            <w:r w:rsidRPr="00442A98">
              <w:rPr>
                <w:color w:val="000000"/>
                <w:sz w:val="20"/>
                <w:szCs w:val="20"/>
              </w:rPr>
              <w:t>11,0</w:t>
            </w:r>
          </w:p>
        </w:tc>
        <w:tc>
          <w:tcPr>
            <w:tcW w:w="775" w:type="pct"/>
            <w:noWrap/>
          </w:tcPr>
          <w:p w14:paraId="00AC3F0A" w14:textId="77777777" w:rsidR="00340FA4" w:rsidRPr="00442A98" w:rsidRDefault="00340FA4" w:rsidP="00340FA4">
            <w:pPr>
              <w:jc w:val="right"/>
              <w:rPr>
                <w:color w:val="000000"/>
                <w:sz w:val="20"/>
                <w:szCs w:val="20"/>
              </w:rPr>
            </w:pPr>
            <w:r w:rsidRPr="00442A98">
              <w:rPr>
                <w:color w:val="000000"/>
                <w:sz w:val="20"/>
                <w:szCs w:val="20"/>
              </w:rPr>
              <w:t>11,1</w:t>
            </w:r>
          </w:p>
        </w:tc>
        <w:tc>
          <w:tcPr>
            <w:tcW w:w="810" w:type="pct"/>
            <w:noWrap/>
          </w:tcPr>
          <w:p w14:paraId="6AFB11C3" w14:textId="77777777" w:rsidR="00340FA4" w:rsidRPr="00442A98" w:rsidRDefault="00340FA4" w:rsidP="00340FA4">
            <w:pPr>
              <w:jc w:val="right"/>
              <w:rPr>
                <w:color w:val="000000"/>
                <w:sz w:val="20"/>
                <w:szCs w:val="20"/>
              </w:rPr>
            </w:pPr>
            <w:r w:rsidRPr="00442A98">
              <w:rPr>
                <w:color w:val="000000"/>
                <w:sz w:val="20"/>
                <w:szCs w:val="20"/>
              </w:rPr>
              <w:t>8,5</w:t>
            </w:r>
          </w:p>
        </w:tc>
      </w:tr>
      <w:tr w:rsidR="009337F8" w:rsidRPr="00442A98" w14:paraId="29C6D38C" w14:textId="77777777" w:rsidTr="009337F8">
        <w:trPr>
          <w:trHeight w:val="384"/>
          <w:jc w:val="center"/>
        </w:trPr>
        <w:tc>
          <w:tcPr>
            <w:tcW w:w="1425" w:type="pct"/>
            <w:noWrap/>
          </w:tcPr>
          <w:p w14:paraId="433BA2BD" w14:textId="77777777" w:rsidR="00340FA4" w:rsidRPr="00442A98" w:rsidRDefault="00340FA4" w:rsidP="00340FA4">
            <w:pPr>
              <w:jc w:val="right"/>
              <w:rPr>
                <w:rFonts w:eastAsia="Times New Roman"/>
                <w:sz w:val="20"/>
                <w:szCs w:val="20"/>
                <w:lang w:eastAsia="es-ES"/>
              </w:rPr>
            </w:pPr>
            <w:r w:rsidRPr="00442A98">
              <w:rPr>
                <w:rFonts w:eastAsia="Times New Roman"/>
                <w:sz w:val="20"/>
                <w:szCs w:val="20"/>
                <w:lang w:eastAsia="es-ES"/>
              </w:rPr>
              <w:t>Modelo NSE</w:t>
            </w:r>
          </w:p>
        </w:tc>
        <w:tc>
          <w:tcPr>
            <w:tcW w:w="623" w:type="pct"/>
            <w:noWrap/>
          </w:tcPr>
          <w:p w14:paraId="61DF0A78" w14:textId="77777777" w:rsidR="00340FA4" w:rsidRPr="00442A98" w:rsidRDefault="00340FA4" w:rsidP="00340FA4">
            <w:pPr>
              <w:jc w:val="right"/>
              <w:rPr>
                <w:sz w:val="20"/>
                <w:szCs w:val="20"/>
              </w:rPr>
            </w:pPr>
          </w:p>
        </w:tc>
        <w:tc>
          <w:tcPr>
            <w:tcW w:w="697" w:type="pct"/>
            <w:noWrap/>
          </w:tcPr>
          <w:p w14:paraId="44A18751" w14:textId="77777777" w:rsidR="00340FA4" w:rsidRPr="00442A98" w:rsidRDefault="00340FA4" w:rsidP="00340FA4">
            <w:pPr>
              <w:jc w:val="right"/>
              <w:rPr>
                <w:sz w:val="20"/>
                <w:szCs w:val="20"/>
              </w:rPr>
            </w:pPr>
          </w:p>
        </w:tc>
        <w:tc>
          <w:tcPr>
            <w:tcW w:w="668" w:type="pct"/>
            <w:noWrap/>
          </w:tcPr>
          <w:p w14:paraId="03D11395" w14:textId="77777777" w:rsidR="00340FA4" w:rsidRPr="00442A98" w:rsidRDefault="00340FA4" w:rsidP="00340FA4">
            <w:pPr>
              <w:jc w:val="right"/>
              <w:rPr>
                <w:sz w:val="20"/>
                <w:szCs w:val="20"/>
              </w:rPr>
            </w:pPr>
          </w:p>
        </w:tc>
        <w:tc>
          <w:tcPr>
            <w:tcW w:w="775" w:type="pct"/>
            <w:noWrap/>
          </w:tcPr>
          <w:p w14:paraId="06E8F6DA" w14:textId="77777777" w:rsidR="00340FA4" w:rsidRPr="00442A98" w:rsidRDefault="00340FA4" w:rsidP="00340FA4">
            <w:pPr>
              <w:jc w:val="right"/>
              <w:rPr>
                <w:sz w:val="20"/>
                <w:szCs w:val="20"/>
              </w:rPr>
            </w:pPr>
          </w:p>
        </w:tc>
        <w:tc>
          <w:tcPr>
            <w:tcW w:w="810" w:type="pct"/>
            <w:noWrap/>
          </w:tcPr>
          <w:p w14:paraId="3252B3C1" w14:textId="77777777" w:rsidR="00340FA4" w:rsidRPr="00442A98" w:rsidRDefault="00340FA4" w:rsidP="00340FA4">
            <w:pPr>
              <w:jc w:val="right"/>
              <w:rPr>
                <w:sz w:val="20"/>
                <w:szCs w:val="20"/>
              </w:rPr>
            </w:pPr>
          </w:p>
        </w:tc>
      </w:tr>
      <w:tr w:rsidR="009337F8" w:rsidRPr="00442A98" w14:paraId="6A2B046A" w14:textId="77777777" w:rsidTr="009337F8">
        <w:trPr>
          <w:trHeight w:val="384"/>
          <w:jc w:val="center"/>
        </w:trPr>
        <w:tc>
          <w:tcPr>
            <w:tcW w:w="1425" w:type="pct"/>
            <w:noWrap/>
          </w:tcPr>
          <w:p w14:paraId="4BAE72EE"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Escuelas</w:t>
            </w:r>
          </w:p>
        </w:tc>
        <w:tc>
          <w:tcPr>
            <w:tcW w:w="623" w:type="pct"/>
            <w:noWrap/>
          </w:tcPr>
          <w:p w14:paraId="7E7C02D4" w14:textId="77777777" w:rsidR="00340FA4" w:rsidRPr="00442A98" w:rsidRDefault="00340FA4" w:rsidP="00340FA4">
            <w:pPr>
              <w:jc w:val="right"/>
              <w:rPr>
                <w:color w:val="000000"/>
                <w:sz w:val="20"/>
                <w:szCs w:val="20"/>
              </w:rPr>
            </w:pPr>
            <w:r w:rsidRPr="00442A98">
              <w:rPr>
                <w:color w:val="000000"/>
                <w:sz w:val="20"/>
                <w:szCs w:val="20"/>
              </w:rPr>
              <w:t>46,7</w:t>
            </w:r>
          </w:p>
        </w:tc>
        <w:tc>
          <w:tcPr>
            <w:tcW w:w="697" w:type="pct"/>
            <w:noWrap/>
          </w:tcPr>
          <w:p w14:paraId="76856E35" w14:textId="77777777" w:rsidR="00340FA4" w:rsidRPr="00442A98" w:rsidRDefault="00340FA4" w:rsidP="00340FA4">
            <w:pPr>
              <w:jc w:val="right"/>
              <w:rPr>
                <w:color w:val="000000"/>
                <w:sz w:val="20"/>
                <w:szCs w:val="20"/>
              </w:rPr>
            </w:pPr>
            <w:r w:rsidRPr="00442A98">
              <w:rPr>
                <w:color w:val="000000"/>
                <w:sz w:val="20"/>
                <w:szCs w:val="20"/>
              </w:rPr>
              <w:t>55,1</w:t>
            </w:r>
          </w:p>
        </w:tc>
        <w:tc>
          <w:tcPr>
            <w:tcW w:w="668" w:type="pct"/>
            <w:noWrap/>
          </w:tcPr>
          <w:p w14:paraId="77E1D65F" w14:textId="77777777" w:rsidR="00340FA4" w:rsidRPr="00442A98" w:rsidRDefault="00340FA4" w:rsidP="00340FA4">
            <w:pPr>
              <w:jc w:val="right"/>
              <w:rPr>
                <w:color w:val="000000"/>
                <w:sz w:val="20"/>
                <w:szCs w:val="20"/>
              </w:rPr>
            </w:pPr>
            <w:r w:rsidRPr="00442A98">
              <w:rPr>
                <w:color w:val="000000"/>
                <w:sz w:val="20"/>
                <w:szCs w:val="20"/>
              </w:rPr>
              <w:t>45,1</w:t>
            </w:r>
          </w:p>
        </w:tc>
        <w:tc>
          <w:tcPr>
            <w:tcW w:w="775" w:type="pct"/>
            <w:noWrap/>
          </w:tcPr>
          <w:p w14:paraId="2DE9E2BD" w14:textId="77777777" w:rsidR="00340FA4" w:rsidRPr="00442A98" w:rsidRDefault="00340FA4" w:rsidP="00340FA4">
            <w:pPr>
              <w:jc w:val="right"/>
              <w:rPr>
                <w:color w:val="000000"/>
                <w:sz w:val="20"/>
                <w:szCs w:val="20"/>
              </w:rPr>
            </w:pPr>
            <w:r w:rsidRPr="00442A98">
              <w:rPr>
                <w:color w:val="000000"/>
                <w:sz w:val="20"/>
                <w:szCs w:val="20"/>
              </w:rPr>
              <w:t>44,2</w:t>
            </w:r>
          </w:p>
        </w:tc>
        <w:tc>
          <w:tcPr>
            <w:tcW w:w="810" w:type="pct"/>
            <w:noWrap/>
          </w:tcPr>
          <w:p w14:paraId="00AC399E" w14:textId="77777777" w:rsidR="00340FA4" w:rsidRPr="00442A98" w:rsidRDefault="00340FA4" w:rsidP="00340FA4">
            <w:pPr>
              <w:jc w:val="right"/>
              <w:rPr>
                <w:color w:val="000000"/>
                <w:sz w:val="20"/>
                <w:szCs w:val="20"/>
              </w:rPr>
            </w:pPr>
            <w:r w:rsidRPr="00442A98">
              <w:rPr>
                <w:color w:val="000000"/>
                <w:sz w:val="20"/>
                <w:szCs w:val="20"/>
              </w:rPr>
              <w:t>39,9</w:t>
            </w:r>
          </w:p>
        </w:tc>
      </w:tr>
      <w:tr w:rsidR="009337F8" w:rsidRPr="00442A98" w14:paraId="1F12B263" w14:textId="77777777" w:rsidTr="009337F8">
        <w:trPr>
          <w:trHeight w:val="384"/>
          <w:jc w:val="center"/>
        </w:trPr>
        <w:tc>
          <w:tcPr>
            <w:tcW w:w="1425" w:type="pct"/>
            <w:noWrap/>
          </w:tcPr>
          <w:p w14:paraId="0F55422F"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Alumnos</w:t>
            </w:r>
          </w:p>
        </w:tc>
        <w:tc>
          <w:tcPr>
            <w:tcW w:w="623" w:type="pct"/>
            <w:noWrap/>
          </w:tcPr>
          <w:p w14:paraId="54D8C4B0" w14:textId="77777777" w:rsidR="00340FA4" w:rsidRPr="00442A98" w:rsidRDefault="00340FA4" w:rsidP="00340FA4">
            <w:pPr>
              <w:jc w:val="right"/>
              <w:rPr>
                <w:color w:val="000000"/>
                <w:sz w:val="20"/>
                <w:szCs w:val="20"/>
              </w:rPr>
            </w:pPr>
            <w:r w:rsidRPr="00442A98">
              <w:rPr>
                <w:color w:val="000000"/>
                <w:sz w:val="20"/>
                <w:szCs w:val="20"/>
              </w:rPr>
              <w:t>13,5</w:t>
            </w:r>
          </w:p>
        </w:tc>
        <w:tc>
          <w:tcPr>
            <w:tcW w:w="697" w:type="pct"/>
            <w:noWrap/>
          </w:tcPr>
          <w:p w14:paraId="1AFE75F2" w14:textId="77777777" w:rsidR="00340FA4" w:rsidRPr="00442A98" w:rsidRDefault="00340FA4" w:rsidP="00340FA4">
            <w:pPr>
              <w:jc w:val="right"/>
              <w:rPr>
                <w:color w:val="000000"/>
                <w:sz w:val="20"/>
                <w:szCs w:val="20"/>
              </w:rPr>
            </w:pPr>
            <w:r w:rsidRPr="00442A98">
              <w:rPr>
                <w:color w:val="000000"/>
                <w:sz w:val="20"/>
                <w:szCs w:val="20"/>
              </w:rPr>
              <w:t>12,5</w:t>
            </w:r>
          </w:p>
        </w:tc>
        <w:tc>
          <w:tcPr>
            <w:tcW w:w="668" w:type="pct"/>
            <w:noWrap/>
          </w:tcPr>
          <w:p w14:paraId="2EFF8EDF" w14:textId="77777777" w:rsidR="00340FA4" w:rsidRPr="00442A98" w:rsidRDefault="00340FA4" w:rsidP="00340FA4">
            <w:pPr>
              <w:jc w:val="right"/>
              <w:rPr>
                <w:color w:val="000000"/>
                <w:sz w:val="20"/>
                <w:szCs w:val="20"/>
              </w:rPr>
            </w:pPr>
            <w:r w:rsidRPr="00442A98">
              <w:rPr>
                <w:color w:val="000000"/>
                <w:sz w:val="20"/>
                <w:szCs w:val="20"/>
              </w:rPr>
              <w:t>14,4</w:t>
            </w:r>
          </w:p>
        </w:tc>
        <w:tc>
          <w:tcPr>
            <w:tcW w:w="775" w:type="pct"/>
            <w:noWrap/>
          </w:tcPr>
          <w:p w14:paraId="1D18BF34" w14:textId="77777777" w:rsidR="00340FA4" w:rsidRPr="00442A98" w:rsidRDefault="00340FA4" w:rsidP="00340FA4">
            <w:pPr>
              <w:jc w:val="right"/>
              <w:rPr>
                <w:color w:val="000000"/>
                <w:sz w:val="20"/>
                <w:szCs w:val="20"/>
              </w:rPr>
            </w:pPr>
            <w:r w:rsidRPr="00442A98">
              <w:rPr>
                <w:color w:val="000000"/>
                <w:sz w:val="20"/>
                <w:szCs w:val="20"/>
              </w:rPr>
              <w:t>13,6</w:t>
            </w:r>
          </w:p>
        </w:tc>
        <w:tc>
          <w:tcPr>
            <w:tcW w:w="810" w:type="pct"/>
            <w:noWrap/>
          </w:tcPr>
          <w:p w14:paraId="596BFE96" w14:textId="77777777" w:rsidR="00340FA4" w:rsidRPr="00442A98" w:rsidRDefault="00340FA4" w:rsidP="00340FA4">
            <w:pPr>
              <w:jc w:val="right"/>
              <w:rPr>
                <w:color w:val="000000"/>
                <w:sz w:val="20"/>
                <w:szCs w:val="20"/>
              </w:rPr>
            </w:pPr>
            <w:r w:rsidRPr="00442A98">
              <w:rPr>
                <w:color w:val="000000"/>
                <w:sz w:val="20"/>
                <w:szCs w:val="20"/>
              </w:rPr>
              <w:t>9,8</w:t>
            </w:r>
          </w:p>
        </w:tc>
      </w:tr>
      <w:tr w:rsidR="00340FA4" w:rsidRPr="00442A98" w14:paraId="4CDC3859" w14:textId="77777777" w:rsidTr="009337F8">
        <w:trPr>
          <w:trHeight w:val="388"/>
          <w:jc w:val="center"/>
        </w:trPr>
        <w:tc>
          <w:tcPr>
            <w:tcW w:w="1425" w:type="pct"/>
            <w:noWrap/>
          </w:tcPr>
          <w:p w14:paraId="2B52370A" w14:textId="77777777" w:rsidR="00340FA4" w:rsidRPr="00442A98" w:rsidRDefault="00340FA4" w:rsidP="00340FA4">
            <w:pPr>
              <w:jc w:val="right"/>
              <w:rPr>
                <w:rFonts w:eastAsia="Times New Roman"/>
                <w:sz w:val="20"/>
                <w:szCs w:val="20"/>
                <w:lang w:eastAsia="es-ES"/>
              </w:rPr>
            </w:pPr>
          </w:p>
        </w:tc>
        <w:tc>
          <w:tcPr>
            <w:tcW w:w="3575" w:type="pct"/>
            <w:gridSpan w:val="5"/>
            <w:noWrap/>
          </w:tcPr>
          <w:p w14:paraId="0C164185" w14:textId="77777777" w:rsidR="00340FA4" w:rsidRPr="00442A98" w:rsidRDefault="00340FA4" w:rsidP="00340FA4">
            <w:pPr>
              <w:jc w:val="center"/>
              <w:rPr>
                <w:sz w:val="20"/>
                <w:szCs w:val="20"/>
                <w:u w:val="single"/>
              </w:rPr>
            </w:pPr>
            <w:r w:rsidRPr="00442A98">
              <w:rPr>
                <w:rFonts w:eastAsia="Times New Roman"/>
                <w:sz w:val="20"/>
                <w:szCs w:val="20"/>
                <w:u w:val="single"/>
                <w:lang w:eastAsia="es-ES"/>
              </w:rPr>
              <w:t>Ciencia</w:t>
            </w:r>
          </w:p>
        </w:tc>
      </w:tr>
      <w:tr w:rsidR="009337F8" w:rsidRPr="00442A98" w14:paraId="509DE1AC" w14:textId="77777777" w:rsidTr="009337F8">
        <w:trPr>
          <w:trHeight w:val="384"/>
          <w:jc w:val="center"/>
        </w:trPr>
        <w:tc>
          <w:tcPr>
            <w:tcW w:w="1425" w:type="pct"/>
            <w:noWrap/>
          </w:tcPr>
          <w:p w14:paraId="376A8E8A" w14:textId="77777777" w:rsidR="00340FA4" w:rsidRPr="00442A98" w:rsidRDefault="00340FA4" w:rsidP="00340FA4">
            <w:pPr>
              <w:jc w:val="right"/>
              <w:rPr>
                <w:rFonts w:eastAsia="Times New Roman"/>
                <w:sz w:val="20"/>
                <w:szCs w:val="20"/>
                <w:lang w:eastAsia="es-ES"/>
              </w:rPr>
            </w:pPr>
            <w:r w:rsidRPr="00442A98">
              <w:rPr>
                <w:rFonts w:eastAsia="Times New Roman"/>
                <w:sz w:val="20"/>
                <w:szCs w:val="20"/>
                <w:lang w:eastAsia="es-ES"/>
              </w:rPr>
              <w:t>Modelos 3</w:t>
            </w:r>
          </w:p>
        </w:tc>
        <w:tc>
          <w:tcPr>
            <w:tcW w:w="623" w:type="pct"/>
            <w:noWrap/>
          </w:tcPr>
          <w:p w14:paraId="0DEB26AB" w14:textId="77777777" w:rsidR="00340FA4" w:rsidRPr="00442A98" w:rsidRDefault="00340FA4" w:rsidP="00340FA4">
            <w:pPr>
              <w:jc w:val="right"/>
              <w:rPr>
                <w:sz w:val="20"/>
                <w:szCs w:val="20"/>
              </w:rPr>
            </w:pPr>
          </w:p>
        </w:tc>
        <w:tc>
          <w:tcPr>
            <w:tcW w:w="697" w:type="pct"/>
            <w:noWrap/>
          </w:tcPr>
          <w:p w14:paraId="11371C21" w14:textId="77777777" w:rsidR="00340FA4" w:rsidRPr="00442A98" w:rsidRDefault="00340FA4" w:rsidP="00340FA4">
            <w:pPr>
              <w:jc w:val="right"/>
              <w:rPr>
                <w:sz w:val="20"/>
                <w:szCs w:val="20"/>
              </w:rPr>
            </w:pPr>
          </w:p>
        </w:tc>
        <w:tc>
          <w:tcPr>
            <w:tcW w:w="668" w:type="pct"/>
            <w:noWrap/>
          </w:tcPr>
          <w:p w14:paraId="0A3EE5B3" w14:textId="77777777" w:rsidR="00340FA4" w:rsidRPr="00442A98" w:rsidRDefault="00340FA4" w:rsidP="00340FA4">
            <w:pPr>
              <w:jc w:val="right"/>
              <w:rPr>
                <w:sz w:val="20"/>
                <w:szCs w:val="20"/>
              </w:rPr>
            </w:pPr>
          </w:p>
        </w:tc>
        <w:tc>
          <w:tcPr>
            <w:tcW w:w="775" w:type="pct"/>
            <w:noWrap/>
          </w:tcPr>
          <w:p w14:paraId="29FEB0FC" w14:textId="77777777" w:rsidR="00340FA4" w:rsidRPr="00442A98" w:rsidRDefault="00340FA4" w:rsidP="00340FA4">
            <w:pPr>
              <w:jc w:val="right"/>
              <w:rPr>
                <w:sz w:val="20"/>
                <w:szCs w:val="20"/>
              </w:rPr>
            </w:pPr>
          </w:p>
        </w:tc>
        <w:tc>
          <w:tcPr>
            <w:tcW w:w="810" w:type="pct"/>
            <w:noWrap/>
          </w:tcPr>
          <w:p w14:paraId="2AD88CCA" w14:textId="77777777" w:rsidR="00340FA4" w:rsidRPr="00442A98" w:rsidRDefault="00340FA4" w:rsidP="00340FA4">
            <w:pPr>
              <w:jc w:val="right"/>
              <w:rPr>
                <w:sz w:val="20"/>
                <w:szCs w:val="20"/>
              </w:rPr>
            </w:pPr>
          </w:p>
        </w:tc>
      </w:tr>
      <w:tr w:rsidR="009337F8" w:rsidRPr="00442A98" w14:paraId="7C575981" w14:textId="77777777" w:rsidTr="009337F8">
        <w:trPr>
          <w:trHeight w:val="384"/>
          <w:jc w:val="center"/>
        </w:trPr>
        <w:tc>
          <w:tcPr>
            <w:tcW w:w="1425" w:type="pct"/>
            <w:noWrap/>
            <w:hideMark/>
          </w:tcPr>
          <w:p w14:paraId="53E7577A"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Escuelas</w:t>
            </w:r>
          </w:p>
        </w:tc>
        <w:tc>
          <w:tcPr>
            <w:tcW w:w="623" w:type="pct"/>
            <w:noWrap/>
          </w:tcPr>
          <w:p w14:paraId="6D13D4E9" w14:textId="77777777" w:rsidR="00340FA4" w:rsidRPr="00442A98" w:rsidRDefault="00340FA4" w:rsidP="00340FA4">
            <w:pPr>
              <w:jc w:val="right"/>
              <w:rPr>
                <w:color w:val="000000"/>
                <w:sz w:val="20"/>
                <w:szCs w:val="20"/>
              </w:rPr>
            </w:pPr>
            <w:r w:rsidRPr="00442A98">
              <w:rPr>
                <w:color w:val="000000"/>
                <w:sz w:val="20"/>
                <w:szCs w:val="20"/>
              </w:rPr>
              <w:t>34,5</w:t>
            </w:r>
          </w:p>
        </w:tc>
        <w:tc>
          <w:tcPr>
            <w:tcW w:w="697" w:type="pct"/>
            <w:noWrap/>
          </w:tcPr>
          <w:p w14:paraId="2CDBD692" w14:textId="77777777" w:rsidR="00340FA4" w:rsidRPr="00442A98" w:rsidRDefault="00340FA4" w:rsidP="00340FA4">
            <w:pPr>
              <w:jc w:val="right"/>
              <w:rPr>
                <w:color w:val="000000"/>
                <w:sz w:val="20"/>
                <w:szCs w:val="20"/>
              </w:rPr>
            </w:pPr>
            <w:r w:rsidRPr="00442A98">
              <w:rPr>
                <w:color w:val="000000"/>
                <w:sz w:val="20"/>
                <w:szCs w:val="20"/>
              </w:rPr>
              <w:t>33,4</w:t>
            </w:r>
          </w:p>
        </w:tc>
        <w:tc>
          <w:tcPr>
            <w:tcW w:w="668" w:type="pct"/>
            <w:noWrap/>
          </w:tcPr>
          <w:p w14:paraId="08C3767C" w14:textId="77777777" w:rsidR="00340FA4" w:rsidRPr="00442A98" w:rsidRDefault="00340FA4" w:rsidP="00340FA4">
            <w:pPr>
              <w:jc w:val="right"/>
              <w:rPr>
                <w:color w:val="000000"/>
                <w:sz w:val="20"/>
                <w:szCs w:val="20"/>
              </w:rPr>
            </w:pPr>
            <w:r w:rsidRPr="00442A98">
              <w:rPr>
                <w:color w:val="000000"/>
                <w:sz w:val="20"/>
                <w:szCs w:val="20"/>
              </w:rPr>
              <w:t>20,9</w:t>
            </w:r>
          </w:p>
        </w:tc>
        <w:tc>
          <w:tcPr>
            <w:tcW w:w="775" w:type="pct"/>
            <w:noWrap/>
          </w:tcPr>
          <w:p w14:paraId="4DA5258C" w14:textId="77777777" w:rsidR="00340FA4" w:rsidRPr="00442A98" w:rsidRDefault="00340FA4" w:rsidP="00340FA4">
            <w:pPr>
              <w:jc w:val="right"/>
              <w:rPr>
                <w:color w:val="000000"/>
                <w:sz w:val="20"/>
                <w:szCs w:val="20"/>
              </w:rPr>
            </w:pPr>
            <w:r w:rsidRPr="00442A98">
              <w:rPr>
                <w:color w:val="000000"/>
                <w:sz w:val="20"/>
                <w:szCs w:val="20"/>
              </w:rPr>
              <w:t>32,1</w:t>
            </w:r>
          </w:p>
        </w:tc>
        <w:tc>
          <w:tcPr>
            <w:tcW w:w="810" w:type="pct"/>
            <w:noWrap/>
          </w:tcPr>
          <w:p w14:paraId="539E5608" w14:textId="77777777" w:rsidR="00340FA4" w:rsidRPr="00442A98" w:rsidRDefault="00340FA4" w:rsidP="00340FA4">
            <w:pPr>
              <w:jc w:val="right"/>
              <w:rPr>
                <w:color w:val="000000"/>
                <w:sz w:val="20"/>
                <w:szCs w:val="20"/>
              </w:rPr>
            </w:pPr>
            <w:r w:rsidRPr="00442A98">
              <w:rPr>
                <w:color w:val="000000"/>
                <w:sz w:val="20"/>
                <w:szCs w:val="20"/>
              </w:rPr>
              <w:t>24,4</w:t>
            </w:r>
          </w:p>
        </w:tc>
      </w:tr>
      <w:tr w:rsidR="009337F8" w:rsidRPr="00442A98" w14:paraId="7F2094D4" w14:textId="77777777" w:rsidTr="009337F8">
        <w:trPr>
          <w:trHeight w:val="384"/>
          <w:jc w:val="center"/>
        </w:trPr>
        <w:tc>
          <w:tcPr>
            <w:tcW w:w="1425" w:type="pct"/>
            <w:noWrap/>
            <w:hideMark/>
          </w:tcPr>
          <w:p w14:paraId="3E119995"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Alumnos</w:t>
            </w:r>
          </w:p>
        </w:tc>
        <w:tc>
          <w:tcPr>
            <w:tcW w:w="623" w:type="pct"/>
            <w:noWrap/>
          </w:tcPr>
          <w:p w14:paraId="443DBC60" w14:textId="77777777" w:rsidR="00340FA4" w:rsidRPr="00442A98" w:rsidRDefault="00340FA4" w:rsidP="00340FA4">
            <w:pPr>
              <w:jc w:val="right"/>
              <w:rPr>
                <w:color w:val="000000"/>
                <w:sz w:val="20"/>
                <w:szCs w:val="20"/>
              </w:rPr>
            </w:pPr>
            <w:r w:rsidRPr="00442A98">
              <w:rPr>
                <w:color w:val="000000"/>
                <w:sz w:val="20"/>
                <w:szCs w:val="20"/>
              </w:rPr>
              <w:t>9,5</w:t>
            </w:r>
          </w:p>
        </w:tc>
        <w:tc>
          <w:tcPr>
            <w:tcW w:w="697" w:type="pct"/>
            <w:noWrap/>
          </w:tcPr>
          <w:p w14:paraId="0F708126" w14:textId="77777777" w:rsidR="00340FA4" w:rsidRPr="00442A98" w:rsidRDefault="00340FA4" w:rsidP="00340FA4">
            <w:pPr>
              <w:jc w:val="right"/>
              <w:rPr>
                <w:color w:val="000000"/>
                <w:sz w:val="20"/>
                <w:szCs w:val="20"/>
              </w:rPr>
            </w:pPr>
            <w:r w:rsidRPr="00442A98">
              <w:rPr>
                <w:color w:val="000000"/>
                <w:sz w:val="20"/>
                <w:szCs w:val="20"/>
              </w:rPr>
              <w:t>8,6</w:t>
            </w:r>
          </w:p>
        </w:tc>
        <w:tc>
          <w:tcPr>
            <w:tcW w:w="668" w:type="pct"/>
            <w:noWrap/>
          </w:tcPr>
          <w:p w14:paraId="6A175336" w14:textId="77777777" w:rsidR="00340FA4" w:rsidRPr="00442A98" w:rsidRDefault="00340FA4" w:rsidP="00340FA4">
            <w:pPr>
              <w:jc w:val="right"/>
              <w:rPr>
                <w:color w:val="000000"/>
                <w:sz w:val="20"/>
                <w:szCs w:val="20"/>
              </w:rPr>
            </w:pPr>
            <w:r w:rsidRPr="00442A98">
              <w:rPr>
                <w:color w:val="000000"/>
                <w:sz w:val="20"/>
                <w:szCs w:val="20"/>
              </w:rPr>
              <w:t>5,6</w:t>
            </w:r>
          </w:p>
        </w:tc>
        <w:tc>
          <w:tcPr>
            <w:tcW w:w="775" w:type="pct"/>
            <w:noWrap/>
          </w:tcPr>
          <w:p w14:paraId="1BE0389A" w14:textId="77777777" w:rsidR="00340FA4" w:rsidRPr="00442A98" w:rsidRDefault="00340FA4" w:rsidP="00340FA4">
            <w:pPr>
              <w:jc w:val="right"/>
              <w:rPr>
                <w:color w:val="000000"/>
                <w:sz w:val="20"/>
                <w:szCs w:val="20"/>
              </w:rPr>
            </w:pPr>
            <w:r w:rsidRPr="00442A98">
              <w:rPr>
                <w:color w:val="000000"/>
                <w:sz w:val="20"/>
                <w:szCs w:val="20"/>
              </w:rPr>
              <w:t>9,5</w:t>
            </w:r>
          </w:p>
        </w:tc>
        <w:tc>
          <w:tcPr>
            <w:tcW w:w="810" w:type="pct"/>
            <w:noWrap/>
          </w:tcPr>
          <w:p w14:paraId="03E83AB3" w14:textId="77777777" w:rsidR="00340FA4" w:rsidRPr="00442A98" w:rsidRDefault="00340FA4" w:rsidP="00340FA4">
            <w:pPr>
              <w:jc w:val="right"/>
              <w:rPr>
                <w:color w:val="000000"/>
                <w:sz w:val="20"/>
                <w:szCs w:val="20"/>
              </w:rPr>
            </w:pPr>
            <w:r w:rsidRPr="00442A98">
              <w:rPr>
                <w:color w:val="000000"/>
                <w:sz w:val="20"/>
                <w:szCs w:val="20"/>
              </w:rPr>
              <w:t>7,2</w:t>
            </w:r>
          </w:p>
        </w:tc>
      </w:tr>
      <w:tr w:rsidR="009337F8" w:rsidRPr="00442A98" w14:paraId="2A92A8AA" w14:textId="77777777" w:rsidTr="009337F8">
        <w:trPr>
          <w:trHeight w:val="384"/>
          <w:jc w:val="center"/>
        </w:trPr>
        <w:tc>
          <w:tcPr>
            <w:tcW w:w="1425" w:type="pct"/>
            <w:noWrap/>
          </w:tcPr>
          <w:p w14:paraId="1FFA84E0" w14:textId="77777777" w:rsidR="00340FA4" w:rsidRPr="00442A98" w:rsidRDefault="00340FA4" w:rsidP="00340FA4">
            <w:pPr>
              <w:jc w:val="right"/>
              <w:rPr>
                <w:rFonts w:eastAsia="Times New Roman"/>
                <w:sz w:val="20"/>
                <w:szCs w:val="20"/>
                <w:lang w:eastAsia="es-ES"/>
              </w:rPr>
            </w:pPr>
            <w:r w:rsidRPr="00442A98">
              <w:rPr>
                <w:rFonts w:eastAsia="Times New Roman"/>
                <w:sz w:val="20"/>
                <w:szCs w:val="20"/>
                <w:lang w:eastAsia="es-ES"/>
              </w:rPr>
              <w:t>Modelo NSE</w:t>
            </w:r>
          </w:p>
        </w:tc>
        <w:tc>
          <w:tcPr>
            <w:tcW w:w="623" w:type="pct"/>
            <w:noWrap/>
          </w:tcPr>
          <w:p w14:paraId="68C84297" w14:textId="77777777" w:rsidR="00340FA4" w:rsidRPr="00442A98" w:rsidRDefault="00340FA4" w:rsidP="00340FA4">
            <w:pPr>
              <w:jc w:val="right"/>
              <w:rPr>
                <w:sz w:val="20"/>
                <w:szCs w:val="20"/>
              </w:rPr>
            </w:pPr>
          </w:p>
        </w:tc>
        <w:tc>
          <w:tcPr>
            <w:tcW w:w="697" w:type="pct"/>
            <w:noWrap/>
          </w:tcPr>
          <w:p w14:paraId="65AF840E" w14:textId="77777777" w:rsidR="00340FA4" w:rsidRPr="00442A98" w:rsidRDefault="00340FA4" w:rsidP="00340FA4">
            <w:pPr>
              <w:jc w:val="right"/>
              <w:rPr>
                <w:sz w:val="20"/>
                <w:szCs w:val="20"/>
              </w:rPr>
            </w:pPr>
          </w:p>
        </w:tc>
        <w:tc>
          <w:tcPr>
            <w:tcW w:w="668" w:type="pct"/>
            <w:noWrap/>
          </w:tcPr>
          <w:p w14:paraId="1969E7D4" w14:textId="77777777" w:rsidR="00340FA4" w:rsidRPr="00442A98" w:rsidRDefault="00340FA4" w:rsidP="00340FA4">
            <w:pPr>
              <w:jc w:val="right"/>
              <w:rPr>
                <w:sz w:val="20"/>
                <w:szCs w:val="20"/>
              </w:rPr>
            </w:pPr>
          </w:p>
        </w:tc>
        <w:tc>
          <w:tcPr>
            <w:tcW w:w="775" w:type="pct"/>
            <w:noWrap/>
          </w:tcPr>
          <w:p w14:paraId="0EEF6239" w14:textId="77777777" w:rsidR="00340FA4" w:rsidRPr="00442A98" w:rsidRDefault="00340FA4" w:rsidP="00340FA4">
            <w:pPr>
              <w:jc w:val="right"/>
              <w:rPr>
                <w:sz w:val="20"/>
                <w:szCs w:val="20"/>
              </w:rPr>
            </w:pPr>
          </w:p>
        </w:tc>
        <w:tc>
          <w:tcPr>
            <w:tcW w:w="810" w:type="pct"/>
            <w:noWrap/>
          </w:tcPr>
          <w:p w14:paraId="1097CCA6" w14:textId="77777777" w:rsidR="00340FA4" w:rsidRPr="00442A98" w:rsidRDefault="00340FA4" w:rsidP="00340FA4">
            <w:pPr>
              <w:jc w:val="right"/>
              <w:rPr>
                <w:sz w:val="20"/>
                <w:szCs w:val="20"/>
              </w:rPr>
            </w:pPr>
          </w:p>
        </w:tc>
      </w:tr>
      <w:tr w:rsidR="009337F8" w:rsidRPr="00442A98" w14:paraId="2D66251E" w14:textId="77777777" w:rsidTr="009337F8">
        <w:trPr>
          <w:trHeight w:val="384"/>
          <w:jc w:val="center"/>
        </w:trPr>
        <w:tc>
          <w:tcPr>
            <w:tcW w:w="1425" w:type="pct"/>
            <w:noWrap/>
          </w:tcPr>
          <w:p w14:paraId="575D499D"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Escuelas</w:t>
            </w:r>
          </w:p>
        </w:tc>
        <w:tc>
          <w:tcPr>
            <w:tcW w:w="623" w:type="pct"/>
            <w:noWrap/>
          </w:tcPr>
          <w:p w14:paraId="30DDED4B" w14:textId="77777777" w:rsidR="00340FA4" w:rsidRPr="00442A98" w:rsidRDefault="00340FA4" w:rsidP="00340FA4">
            <w:pPr>
              <w:jc w:val="right"/>
              <w:rPr>
                <w:color w:val="000000"/>
                <w:sz w:val="20"/>
                <w:szCs w:val="20"/>
              </w:rPr>
            </w:pPr>
            <w:r w:rsidRPr="00442A98">
              <w:rPr>
                <w:color w:val="000000"/>
                <w:sz w:val="20"/>
                <w:szCs w:val="20"/>
              </w:rPr>
              <w:t>53,5</w:t>
            </w:r>
          </w:p>
        </w:tc>
        <w:tc>
          <w:tcPr>
            <w:tcW w:w="697" w:type="pct"/>
            <w:noWrap/>
          </w:tcPr>
          <w:p w14:paraId="4CE5273E" w14:textId="77777777" w:rsidR="00340FA4" w:rsidRPr="00442A98" w:rsidRDefault="00340FA4" w:rsidP="00340FA4">
            <w:pPr>
              <w:jc w:val="right"/>
              <w:rPr>
                <w:color w:val="000000"/>
                <w:sz w:val="20"/>
                <w:szCs w:val="20"/>
              </w:rPr>
            </w:pPr>
            <w:r w:rsidRPr="00442A98">
              <w:rPr>
                <w:color w:val="000000"/>
                <w:sz w:val="20"/>
                <w:szCs w:val="20"/>
              </w:rPr>
              <w:t>52,6</w:t>
            </w:r>
          </w:p>
        </w:tc>
        <w:tc>
          <w:tcPr>
            <w:tcW w:w="668" w:type="pct"/>
            <w:noWrap/>
          </w:tcPr>
          <w:p w14:paraId="0E1F5CEE" w14:textId="77777777" w:rsidR="00340FA4" w:rsidRPr="00442A98" w:rsidRDefault="00340FA4" w:rsidP="00340FA4">
            <w:pPr>
              <w:jc w:val="right"/>
              <w:rPr>
                <w:color w:val="000000"/>
                <w:sz w:val="20"/>
                <w:szCs w:val="20"/>
              </w:rPr>
            </w:pPr>
            <w:r w:rsidRPr="00442A98">
              <w:rPr>
                <w:color w:val="000000"/>
                <w:sz w:val="20"/>
                <w:szCs w:val="20"/>
              </w:rPr>
              <w:t>43,6</w:t>
            </w:r>
          </w:p>
        </w:tc>
        <w:tc>
          <w:tcPr>
            <w:tcW w:w="775" w:type="pct"/>
            <w:noWrap/>
          </w:tcPr>
          <w:p w14:paraId="643CBD0C" w14:textId="77777777" w:rsidR="00340FA4" w:rsidRPr="00442A98" w:rsidRDefault="00340FA4" w:rsidP="00340FA4">
            <w:pPr>
              <w:jc w:val="right"/>
              <w:rPr>
                <w:color w:val="000000"/>
                <w:sz w:val="20"/>
                <w:szCs w:val="20"/>
              </w:rPr>
            </w:pPr>
            <w:r w:rsidRPr="00442A98">
              <w:rPr>
                <w:color w:val="000000"/>
                <w:sz w:val="20"/>
                <w:szCs w:val="20"/>
              </w:rPr>
              <w:t>48,4</w:t>
            </w:r>
          </w:p>
        </w:tc>
        <w:tc>
          <w:tcPr>
            <w:tcW w:w="810" w:type="pct"/>
            <w:noWrap/>
          </w:tcPr>
          <w:p w14:paraId="092D641B" w14:textId="77777777" w:rsidR="00340FA4" w:rsidRPr="00442A98" w:rsidRDefault="00340FA4" w:rsidP="00340FA4">
            <w:pPr>
              <w:jc w:val="right"/>
              <w:rPr>
                <w:color w:val="000000"/>
                <w:sz w:val="20"/>
                <w:szCs w:val="20"/>
              </w:rPr>
            </w:pPr>
            <w:r w:rsidRPr="00442A98">
              <w:rPr>
                <w:color w:val="000000"/>
                <w:sz w:val="20"/>
                <w:szCs w:val="20"/>
              </w:rPr>
              <w:t>43,1</w:t>
            </w:r>
          </w:p>
        </w:tc>
      </w:tr>
      <w:tr w:rsidR="009337F8" w:rsidRPr="00442A98" w14:paraId="31560D18" w14:textId="77777777" w:rsidTr="009337F8">
        <w:trPr>
          <w:trHeight w:val="384"/>
          <w:jc w:val="center"/>
        </w:trPr>
        <w:tc>
          <w:tcPr>
            <w:tcW w:w="1425" w:type="pct"/>
            <w:tcBorders>
              <w:bottom w:val="single" w:sz="18" w:space="0" w:color="C00000"/>
            </w:tcBorders>
            <w:noWrap/>
          </w:tcPr>
          <w:p w14:paraId="42AACA69" w14:textId="77777777" w:rsidR="00340FA4" w:rsidRPr="00442A98" w:rsidRDefault="00340FA4" w:rsidP="00340FA4">
            <w:pPr>
              <w:rPr>
                <w:rFonts w:eastAsia="Times New Roman"/>
                <w:sz w:val="20"/>
                <w:szCs w:val="20"/>
                <w:lang w:eastAsia="es-ES"/>
              </w:rPr>
            </w:pPr>
            <w:r w:rsidRPr="00442A98">
              <w:rPr>
                <w:rFonts w:eastAsia="Times New Roman"/>
                <w:sz w:val="20"/>
                <w:szCs w:val="20"/>
                <w:lang w:eastAsia="es-ES"/>
              </w:rPr>
              <w:t>Alumnos</w:t>
            </w:r>
          </w:p>
        </w:tc>
        <w:tc>
          <w:tcPr>
            <w:tcW w:w="623" w:type="pct"/>
            <w:tcBorders>
              <w:bottom w:val="single" w:sz="18" w:space="0" w:color="C00000"/>
            </w:tcBorders>
            <w:noWrap/>
          </w:tcPr>
          <w:p w14:paraId="2D24082B" w14:textId="77777777" w:rsidR="00340FA4" w:rsidRPr="00442A98" w:rsidRDefault="00340FA4" w:rsidP="00340FA4">
            <w:pPr>
              <w:jc w:val="right"/>
              <w:rPr>
                <w:color w:val="000000"/>
                <w:sz w:val="20"/>
                <w:szCs w:val="20"/>
              </w:rPr>
            </w:pPr>
            <w:r w:rsidRPr="00442A98">
              <w:rPr>
                <w:color w:val="000000"/>
                <w:sz w:val="20"/>
                <w:szCs w:val="20"/>
              </w:rPr>
              <w:t>12,0</w:t>
            </w:r>
          </w:p>
        </w:tc>
        <w:tc>
          <w:tcPr>
            <w:tcW w:w="697" w:type="pct"/>
            <w:tcBorders>
              <w:bottom w:val="single" w:sz="18" w:space="0" w:color="C00000"/>
            </w:tcBorders>
            <w:noWrap/>
          </w:tcPr>
          <w:p w14:paraId="5A5A3448" w14:textId="77777777" w:rsidR="00340FA4" w:rsidRPr="00442A98" w:rsidRDefault="00340FA4" w:rsidP="00340FA4">
            <w:pPr>
              <w:jc w:val="right"/>
              <w:rPr>
                <w:color w:val="000000"/>
                <w:sz w:val="20"/>
                <w:szCs w:val="20"/>
              </w:rPr>
            </w:pPr>
            <w:r w:rsidRPr="00442A98">
              <w:rPr>
                <w:color w:val="000000"/>
                <w:sz w:val="20"/>
                <w:szCs w:val="20"/>
              </w:rPr>
              <w:t>10,9</w:t>
            </w:r>
          </w:p>
        </w:tc>
        <w:tc>
          <w:tcPr>
            <w:tcW w:w="668" w:type="pct"/>
            <w:tcBorders>
              <w:bottom w:val="single" w:sz="18" w:space="0" w:color="C00000"/>
            </w:tcBorders>
            <w:noWrap/>
          </w:tcPr>
          <w:p w14:paraId="5194A61E" w14:textId="77777777" w:rsidR="00340FA4" w:rsidRPr="00442A98" w:rsidRDefault="00340FA4" w:rsidP="00340FA4">
            <w:pPr>
              <w:jc w:val="right"/>
              <w:rPr>
                <w:color w:val="000000"/>
                <w:sz w:val="20"/>
                <w:szCs w:val="20"/>
              </w:rPr>
            </w:pPr>
            <w:r w:rsidRPr="00442A98">
              <w:rPr>
                <w:color w:val="000000"/>
                <w:sz w:val="20"/>
                <w:szCs w:val="20"/>
              </w:rPr>
              <w:t>9,8</w:t>
            </w:r>
          </w:p>
        </w:tc>
        <w:tc>
          <w:tcPr>
            <w:tcW w:w="775" w:type="pct"/>
            <w:tcBorders>
              <w:bottom w:val="single" w:sz="18" w:space="0" w:color="C00000"/>
            </w:tcBorders>
            <w:noWrap/>
          </w:tcPr>
          <w:p w14:paraId="4EB59F52" w14:textId="77777777" w:rsidR="00340FA4" w:rsidRPr="00442A98" w:rsidRDefault="00340FA4" w:rsidP="00340FA4">
            <w:pPr>
              <w:jc w:val="right"/>
              <w:rPr>
                <w:color w:val="000000"/>
                <w:sz w:val="20"/>
                <w:szCs w:val="20"/>
              </w:rPr>
            </w:pPr>
            <w:r w:rsidRPr="00442A98">
              <w:rPr>
                <w:color w:val="000000"/>
                <w:sz w:val="20"/>
                <w:szCs w:val="20"/>
              </w:rPr>
              <w:t>12,4</w:t>
            </w:r>
          </w:p>
        </w:tc>
        <w:tc>
          <w:tcPr>
            <w:tcW w:w="810" w:type="pct"/>
            <w:tcBorders>
              <w:bottom w:val="single" w:sz="18" w:space="0" w:color="C00000"/>
            </w:tcBorders>
            <w:noWrap/>
          </w:tcPr>
          <w:p w14:paraId="28ADDF23" w14:textId="77777777" w:rsidR="00340FA4" w:rsidRPr="00442A98" w:rsidRDefault="00340FA4" w:rsidP="00340FA4">
            <w:pPr>
              <w:jc w:val="right"/>
              <w:rPr>
                <w:color w:val="000000"/>
                <w:sz w:val="20"/>
                <w:szCs w:val="20"/>
              </w:rPr>
            </w:pPr>
            <w:r w:rsidRPr="00442A98">
              <w:rPr>
                <w:color w:val="000000"/>
                <w:sz w:val="20"/>
                <w:szCs w:val="20"/>
              </w:rPr>
              <w:t>8,8</w:t>
            </w:r>
          </w:p>
        </w:tc>
      </w:tr>
    </w:tbl>
    <w:p w14:paraId="4D412138" w14:textId="77777777" w:rsidR="00340FA4" w:rsidRPr="00340FA4" w:rsidRDefault="00340FA4" w:rsidP="00340FA4">
      <w:pPr>
        <w:jc w:val="both"/>
        <w:rPr>
          <w:rFonts w:ascii="HelveticaNeue Condensed" w:hAnsi="HelveticaNeue Condensed"/>
        </w:rPr>
      </w:pPr>
    </w:p>
    <w:p w14:paraId="3D55DC8F" w14:textId="33837443" w:rsidR="009337F8" w:rsidRPr="00340FA4" w:rsidRDefault="009337F8" w:rsidP="009337F8">
      <w:pPr>
        <w:jc w:val="both"/>
        <w:rPr>
          <w:rFonts w:ascii="HelveticaNeue Condensed" w:hAnsi="HelveticaNeue Condensed"/>
        </w:rPr>
      </w:pPr>
      <w:r w:rsidRPr="00340FA4">
        <w:rPr>
          <w:rFonts w:ascii="HelveticaNeue Condensed" w:hAnsi="HelveticaNeue Condensed"/>
        </w:rPr>
        <w:t xml:space="preserve">El primer resultado a resaltar es la capacidad explicativa de ambos modelos en el nivel ‘escuela’, a pesar de ser todos ellos mediciones definidas a nivel del alumno. Ello refleja la fuerte </w:t>
      </w:r>
      <w:r w:rsidRPr="00340FA4">
        <w:rPr>
          <w:rFonts w:ascii="HelveticaNeue Condensed" w:hAnsi="HelveticaNeue Condensed"/>
          <w:i/>
        </w:rPr>
        <w:t>segmentación institucional</w:t>
      </w:r>
      <w:r w:rsidRPr="00340FA4">
        <w:rPr>
          <w:rFonts w:ascii="HelveticaNeue Condensed" w:hAnsi="HelveticaNeue Condensed"/>
        </w:rPr>
        <w:t xml:space="preserve"> no solo socioeconómica sino también respecto de la </w:t>
      </w:r>
      <w:proofErr w:type="spellStart"/>
      <w:r w:rsidRPr="00340FA4">
        <w:rPr>
          <w:rFonts w:ascii="HelveticaNeue Condensed" w:hAnsi="HelveticaNeue Condensed"/>
        </w:rPr>
        <w:t>OdA</w:t>
      </w:r>
      <w:proofErr w:type="spellEnd"/>
      <w:r w:rsidRPr="00340FA4">
        <w:rPr>
          <w:rFonts w:ascii="HelveticaNeue Condensed" w:hAnsi="HelveticaNeue Condensed"/>
        </w:rPr>
        <w:t>. Estos indicadores, junto con el género, llegan a explicar en torno del 35% del total de la varianza ‘</w:t>
      </w:r>
      <w:proofErr w:type="spellStart"/>
      <w:r w:rsidRPr="00340FA4">
        <w:rPr>
          <w:rFonts w:ascii="HelveticaNeue Condensed" w:hAnsi="HelveticaNeue Condensed"/>
        </w:rPr>
        <w:t>entre-escuela</w:t>
      </w:r>
      <w:proofErr w:type="spellEnd"/>
      <w:r w:rsidRPr="00340FA4">
        <w:rPr>
          <w:rFonts w:ascii="HelveticaNeue Condensed" w:hAnsi="HelveticaNeue Condensed"/>
        </w:rPr>
        <w:t xml:space="preserve">’ de matemática y ciencia en ‘País’ y de lectura en Bs.As. En CABA es donde se registra la menor magnitud del efecto de </w:t>
      </w:r>
      <w:proofErr w:type="spellStart"/>
      <w:r w:rsidRPr="00340FA4">
        <w:rPr>
          <w:rFonts w:ascii="HelveticaNeue Condensed" w:hAnsi="HelveticaNeue Condensed"/>
        </w:rPr>
        <w:t>OdA</w:t>
      </w:r>
      <w:proofErr w:type="spellEnd"/>
      <w:r w:rsidRPr="00340FA4">
        <w:rPr>
          <w:rFonts w:ascii="HelveticaNeue Condensed" w:hAnsi="HelveticaNeue Condensed"/>
        </w:rPr>
        <w:t>, pero de todas formas, supera el 20% de dicha varianza.</w:t>
      </w:r>
    </w:p>
    <w:p w14:paraId="21FB404E" w14:textId="77777777" w:rsidR="009337F8" w:rsidRPr="00340FA4" w:rsidRDefault="009337F8" w:rsidP="009337F8">
      <w:pPr>
        <w:jc w:val="both"/>
        <w:rPr>
          <w:rFonts w:ascii="HelveticaNeue Condensed" w:hAnsi="HelveticaNeue Condensed"/>
        </w:rPr>
      </w:pPr>
    </w:p>
    <w:p w14:paraId="3EDEA875" w14:textId="77777777" w:rsidR="009337F8" w:rsidRDefault="009337F8" w:rsidP="009337F8">
      <w:pPr>
        <w:jc w:val="both"/>
        <w:rPr>
          <w:rFonts w:ascii="HelveticaNeue Condensed" w:hAnsi="HelveticaNeue Condensed"/>
        </w:rPr>
      </w:pPr>
      <w:r w:rsidRPr="00340FA4">
        <w:rPr>
          <w:rFonts w:ascii="HelveticaNeue Condensed" w:hAnsi="HelveticaNeue Condensed"/>
        </w:rPr>
        <w:t>Debido a estas segmentaciones, la capacidad explicativa a nivel ‘</w:t>
      </w:r>
      <w:proofErr w:type="spellStart"/>
      <w:r w:rsidRPr="00340FA4">
        <w:rPr>
          <w:rFonts w:ascii="HelveticaNeue Condensed" w:hAnsi="HelveticaNeue Condensed"/>
        </w:rPr>
        <w:t>intra-escuela</w:t>
      </w:r>
      <w:proofErr w:type="spellEnd"/>
      <w:r w:rsidRPr="00340FA4">
        <w:rPr>
          <w:rFonts w:ascii="HelveticaNeue Condensed" w:hAnsi="HelveticaNeue Condensed"/>
        </w:rPr>
        <w:t xml:space="preserve">’ es notoriamente menor: los porcentajes explicados oscilan de 5,6% en CABA-ciencia a 14,1% en País-matemática. Pero todos los coeficientes son altamente significativos. Entonces, tanto el género como la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ayudan a explicar las diferencias de rendimiento entre los alumnos al interior de la escuela.</w:t>
      </w:r>
    </w:p>
    <w:p w14:paraId="0ED16069" w14:textId="77777777" w:rsidR="009337F8" w:rsidRDefault="009337F8" w:rsidP="00340FA4">
      <w:pPr>
        <w:rPr>
          <w:rFonts w:ascii="HelveticaNeue Condensed" w:hAnsi="HelveticaNeue Condensed"/>
          <w:i/>
        </w:rPr>
      </w:pPr>
    </w:p>
    <w:p w14:paraId="56A43078" w14:textId="0A01ECDC" w:rsidR="00340FA4" w:rsidRDefault="00340FA4" w:rsidP="00340FA4">
      <w:pPr>
        <w:rPr>
          <w:rFonts w:ascii="HelveticaNeue MediumCond" w:hAnsi="HelveticaNeue MediumCond"/>
          <w:i/>
        </w:rPr>
      </w:pPr>
      <w:r w:rsidRPr="009337F8">
        <w:rPr>
          <w:rFonts w:ascii="HelveticaNeue MediumCond" w:hAnsi="HelveticaNeue MediumCond"/>
          <w:i/>
        </w:rPr>
        <w:t>Aleatorización</w:t>
      </w:r>
    </w:p>
    <w:p w14:paraId="06E86D9F" w14:textId="77777777" w:rsidR="009337F8" w:rsidRPr="009337F8" w:rsidRDefault="009337F8" w:rsidP="00340FA4">
      <w:pPr>
        <w:rPr>
          <w:rFonts w:ascii="HelveticaNeue MediumCond" w:hAnsi="HelveticaNeue MediumCond"/>
          <w:i/>
        </w:rPr>
      </w:pPr>
    </w:p>
    <w:p w14:paraId="73E43E3D"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rPr>
        <w:t xml:space="preserve">Para determinar si los efectos de </w:t>
      </w:r>
      <w:r w:rsidRPr="00340FA4">
        <w:rPr>
          <w:rFonts w:ascii="HelveticaNeue Condensed" w:hAnsi="HelveticaNeue Condensed"/>
          <w:i/>
        </w:rPr>
        <w:t>varón</w:t>
      </w:r>
      <w:r w:rsidRPr="00340FA4">
        <w:rPr>
          <w:rFonts w:ascii="HelveticaNeue Condensed" w:hAnsi="HelveticaNeue Condensed"/>
        </w:rPr>
        <w:t xml:space="preserve"> y de </w:t>
      </w:r>
      <w:r w:rsidRPr="00340FA4">
        <w:rPr>
          <w:rFonts w:ascii="HelveticaNeue Condensed" w:hAnsi="HelveticaNeue Condensed"/>
          <w:i/>
        </w:rPr>
        <w:t>repite</w:t>
      </w:r>
      <w:r w:rsidRPr="00340FA4">
        <w:rPr>
          <w:rFonts w:ascii="HelveticaNeue Condensed" w:hAnsi="HelveticaNeue Condensed"/>
        </w:rPr>
        <w:t xml:space="preserve"> varían entre las escuelas, se sigue el siguiente procedimiento: (i) al modelo “vacío” se le incorpora la “región” como nivel de agregación y por tanto, queda definido un modelo de 3 niveles (región, escuela, alumno) para cada disciplina; (</w:t>
      </w:r>
      <w:proofErr w:type="spellStart"/>
      <w:r w:rsidRPr="00340FA4">
        <w:rPr>
          <w:rFonts w:ascii="HelveticaNeue Condensed" w:hAnsi="HelveticaNeue Condensed"/>
        </w:rPr>
        <w:t>ii</w:t>
      </w:r>
      <w:proofErr w:type="spellEnd"/>
      <w:r w:rsidRPr="00340FA4">
        <w:rPr>
          <w:rFonts w:ascii="HelveticaNeue Condensed" w:hAnsi="HelveticaNeue Condensed"/>
        </w:rPr>
        <w:t xml:space="preserve">) a seguir, se incorporan todos los predictores del modelo anterior pero aleatorizando </w:t>
      </w:r>
      <w:r w:rsidRPr="00340FA4">
        <w:rPr>
          <w:rFonts w:ascii="HelveticaNeue Condensed" w:hAnsi="HelveticaNeue Condensed"/>
          <w:i/>
        </w:rPr>
        <w:t>varón</w:t>
      </w:r>
      <w:r w:rsidRPr="00340FA4">
        <w:rPr>
          <w:rFonts w:ascii="HelveticaNeue Condensed" w:hAnsi="HelveticaNeue Condensed"/>
        </w:rPr>
        <w:t xml:space="preserve"> y </w:t>
      </w:r>
      <w:r w:rsidRPr="00340FA4">
        <w:rPr>
          <w:rFonts w:ascii="HelveticaNeue Condensed" w:hAnsi="HelveticaNeue Condensed"/>
          <w:i/>
        </w:rPr>
        <w:t>repite</w:t>
      </w:r>
      <w:r w:rsidRPr="00340FA4">
        <w:rPr>
          <w:rFonts w:ascii="HelveticaNeue Condensed" w:hAnsi="HelveticaNeue Condensed"/>
        </w:rPr>
        <w:t>. Los resultados del nuevo modelo ‘vacío’ (Cuadro 7) indican que existiría una variación significativa ’entre regiones’ respecto de los promedios de rendimiento, con valores muy similares en las tres disciplinas. También son significativas las variaciones ‘entre escuela’ con magnitudes muy próximas en las tres disciplinas, aunque estas han experimentado un descenso en relación al modelo vacío de dos niveles. De allí se infiere que una parte de la variación ‘</w:t>
      </w:r>
      <w:proofErr w:type="spellStart"/>
      <w:r w:rsidRPr="00340FA4">
        <w:rPr>
          <w:rFonts w:ascii="HelveticaNeue Condensed" w:hAnsi="HelveticaNeue Condensed"/>
        </w:rPr>
        <w:t>entre-escuela</w:t>
      </w:r>
      <w:proofErr w:type="spellEnd"/>
      <w:r w:rsidRPr="00340FA4">
        <w:rPr>
          <w:rFonts w:ascii="HelveticaNeue Condensed" w:hAnsi="HelveticaNeue Condensed"/>
        </w:rPr>
        <w:t>’ estimada anteriormente incluía variación ‘</w:t>
      </w:r>
      <w:proofErr w:type="spellStart"/>
      <w:r w:rsidRPr="00340FA4">
        <w:rPr>
          <w:rFonts w:ascii="HelveticaNeue Condensed" w:hAnsi="HelveticaNeue Condensed"/>
        </w:rPr>
        <w:t>entre-regiones</w:t>
      </w:r>
      <w:proofErr w:type="spellEnd"/>
      <w:r w:rsidRPr="00340FA4">
        <w:rPr>
          <w:rFonts w:ascii="HelveticaNeue Condensed" w:hAnsi="HelveticaNeue Condensed"/>
        </w:rPr>
        <w:t>’.</w:t>
      </w:r>
    </w:p>
    <w:p w14:paraId="1634916A" w14:textId="77777777" w:rsidR="00340FA4" w:rsidRPr="00340FA4" w:rsidRDefault="00340FA4" w:rsidP="00340FA4">
      <w:pPr>
        <w:jc w:val="both"/>
        <w:rPr>
          <w:rFonts w:ascii="HelveticaNeue Condensed" w:hAnsi="HelveticaNeue Condensed"/>
        </w:rPr>
      </w:pPr>
    </w:p>
    <w:p w14:paraId="79BB4EAB"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rPr>
        <w:t xml:space="preserve">En los modelos con aleatorización, los coeficientes de </w:t>
      </w:r>
      <w:r w:rsidRPr="00340FA4">
        <w:rPr>
          <w:rFonts w:ascii="HelveticaNeue Condensed" w:hAnsi="HelveticaNeue Condensed"/>
          <w:i/>
        </w:rPr>
        <w:t>varón</w:t>
      </w:r>
      <w:r w:rsidRPr="00340FA4">
        <w:rPr>
          <w:rFonts w:ascii="HelveticaNeue Condensed" w:hAnsi="HelveticaNeue Condensed"/>
        </w:rPr>
        <w:t xml:space="preserve"> y de </w:t>
      </w:r>
      <w:r w:rsidRPr="00340FA4">
        <w:rPr>
          <w:rFonts w:ascii="HelveticaNeue Condensed" w:hAnsi="HelveticaNeue Condensed"/>
          <w:i/>
        </w:rPr>
        <w:t>repite</w:t>
      </w:r>
      <w:r w:rsidRPr="00340FA4">
        <w:rPr>
          <w:rFonts w:ascii="HelveticaNeue Condensed" w:hAnsi="HelveticaNeue Condensed"/>
        </w:rPr>
        <w:t xml:space="preserve"> en el nivel escuela resultan altamente significativos, a excepción de </w:t>
      </w:r>
      <w:r w:rsidRPr="00340FA4">
        <w:rPr>
          <w:rFonts w:ascii="HelveticaNeue Condensed" w:hAnsi="HelveticaNeue Condensed"/>
          <w:i/>
        </w:rPr>
        <w:t>varón</w:t>
      </w:r>
      <w:r w:rsidRPr="00340FA4">
        <w:rPr>
          <w:rFonts w:ascii="HelveticaNeue Condensed" w:hAnsi="HelveticaNeue Condensed"/>
        </w:rPr>
        <w:t xml:space="preserve"> en ciencia. Entonces, las distancias esperadas entre los rendimientos promedios de varones y mujeres en matemática y lectura varían significativamente entre las escuelas dentro de cada región, siendo en esta última disciplina donde se detecta una intensidad mayor de esa variación. Por otro lado, la distancia entre repitentes y no repitentes no solo resulta significativa en las tres disciplinas, sino que su intensidad es manifiestamente superior a la estimada para la brecha entre géneros. Finalmente, se constata que la variación total ha disminuido en poco menos que 30 puntos porcentuales, debido principalmente a la reducción de la variación ‘</w:t>
      </w:r>
      <w:proofErr w:type="spellStart"/>
      <w:r w:rsidRPr="00340FA4">
        <w:rPr>
          <w:rFonts w:ascii="HelveticaNeue Condensed" w:hAnsi="HelveticaNeue Condensed"/>
        </w:rPr>
        <w:t>entre-escuela</w:t>
      </w:r>
      <w:proofErr w:type="spellEnd"/>
      <w:r w:rsidRPr="00340FA4">
        <w:rPr>
          <w:rFonts w:ascii="HelveticaNeue Condensed" w:hAnsi="HelveticaNeue Condensed"/>
        </w:rPr>
        <w:t xml:space="preserve">’, consecuencia de haber aleatorizado las dos variables analizadas. </w:t>
      </w:r>
    </w:p>
    <w:p w14:paraId="21C5FB0C" w14:textId="77777777" w:rsidR="00340FA4" w:rsidRPr="00340FA4" w:rsidRDefault="00340FA4" w:rsidP="00340FA4">
      <w:pPr>
        <w:jc w:val="both"/>
        <w:rPr>
          <w:rFonts w:ascii="HelveticaNeue Condensed" w:hAnsi="HelveticaNeue Condensed"/>
        </w:rPr>
      </w:pPr>
    </w:p>
    <w:p w14:paraId="433CB7D4" w14:textId="14EE47AC" w:rsidR="00340FA4" w:rsidRDefault="00340FA4" w:rsidP="00340FA4">
      <w:pPr>
        <w:jc w:val="both"/>
        <w:rPr>
          <w:rFonts w:ascii="HelveticaNeue Condensed" w:hAnsi="HelveticaNeue Condensed"/>
        </w:rPr>
      </w:pPr>
      <w:r w:rsidRPr="00340FA4">
        <w:rPr>
          <w:rFonts w:ascii="HelveticaNeue Condensed" w:hAnsi="HelveticaNeue Condensed"/>
        </w:rPr>
        <w:t xml:space="preserve">De estos resultados se infiere no solamente que el promedio de rendimiento varía significativamente entre regiones y escuelas, sino que además, determinadas características de las escuelas explican una proporción manifiestamente elevada de las desigualdades totales en los resultados de las pruebas de las tres disciplinas evaluadas. </w:t>
      </w:r>
    </w:p>
    <w:p w14:paraId="14404E08" w14:textId="4EB9F23C" w:rsidR="009337F8" w:rsidRDefault="009337F8" w:rsidP="00340FA4">
      <w:pPr>
        <w:jc w:val="both"/>
        <w:rPr>
          <w:rFonts w:ascii="HelveticaNeue Condensed" w:hAnsi="HelveticaNeue Condensed"/>
        </w:rPr>
      </w:pPr>
    </w:p>
    <w:p w14:paraId="7394790E" w14:textId="77777777" w:rsidR="00517CB6" w:rsidRDefault="00517CB6" w:rsidP="009337F8">
      <w:pPr>
        <w:jc w:val="center"/>
        <w:rPr>
          <w:rFonts w:ascii="HelveticaNeue MediumCond" w:eastAsia="Times New Roman" w:hAnsi="HelveticaNeue MediumCond"/>
          <w:lang w:eastAsia="es-ES"/>
        </w:rPr>
      </w:pPr>
    </w:p>
    <w:p w14:paraId="4EA57BE9" w14:textId="77777777" w:rsidR="00517CB6" w:rsidRDefault="00517CB6" w:rsidP="009337F8">
      <w:pPr>
        <w:jc w:val="center"/>
        <w:rPr>
          <w:rFonts w:ascii="HelveticaNeue MediumCond" w:eastAsia="Times New Roman" w:hAnsi="HelveticaNeue MediumCond"/>
          <w:lang w:eastAsia="es-ES"/>
        </w:rPr>
      </w:pPr>
    </w:p>
    <w:p w14:paraId="45733504" w14:textId="77777777" w:rsidR="00517CB6" w:rsidRDefault="00517CB6" w:rsidP="009337F8">
      <w:pPr>
        <w:jc w:val="center"/>
        <w:rPr>
          <w:rFonts w:ascii="HelveticaNeue MediumCond" w:eastAsia="Times New Roman" w:hAnsi="HelveticaNeue MediumCond"/>
          <w:lang w:eastAsia="es-ES"/>
        </w:rPr>
      </w:pPr>
    </w:p>
    <w:p w14:paraId="115733C1" w14:textId="77777777" w:rsidR="00517CB6" w:rsidRDefault="00517CB6" w:rsidP="009337F8">
      <w:pPr>
        <w:jc w:val="center"/>
        <w:rPr>
          <w:rFonts w:ascii="HelveticaNeue MediumCond" w:eastAsia="Times New Roman" w:hAnsi="HelveticaNeue MediumCond"/>
          <w:lang w:eastAsia="es-ES"/>
        </w:rPr>
      </w:pPr>
    </w:p>
    <w:p w14:paraId="328FB9CE" w14:textId="77777777" w:rsidR="00517CB6" w:rsidRDefault="00517CB6" w:rsidP="009337F8">
      <w:pPr>
        <w:jc w:val="center"/>
        <w:rPr>
          <w:rFonts w:ascii="HelveticaNeue MediumCond" w:eastAsia="Times New Roman" w:hAnsi="HelveticaNeue MediumCond"/>
          <w:lang w:eastAsia="es-ES"/>
        </w:rPr>
      </w:pPr>
    </w:p>
    <w:p w14:paraId="5051782F" w14:textId="59692A7C" w:rsidR="009337F8" w:rsidRPr="009337F8" w:rsidRDefault="009337F8" w:rsidP="009337F8">
      <w:pPr>
        <w:jc w:val="center"/>
        <w:rPr>
          <w:rFonts w:ascii="HelveticaNeue MediumCond" w:eastAsia="Times New Roman" w:hAnsi="HelveticaNeue MediumCond"/>
          <w:lang w:eastAsia="es-ES"/>
        </w:rPr>
      </w:pPr>
      <w:r w:rsidRPr="009337F8">
        <w:rPr>
          <w:rFonts w:ascii="HelveticaNeue MediumCond" w:eastAsia="Times New Roman" w:hAnsi="HelveticaNeue MediumCond"/>
          <w:lang w:eastAsia="es-ES"/>
        </w:rPr>
        <w:t>Cuadro 7</w:t>
      </w:r>
      <w:r>
        <w:rPr>
          <w:rFonts w:ascii="HelveticaNeue MediumCond" w:eastAsia="Times New Roman" w:hAnsi="HelveticaNeue MediumCond"/>
          <w:lang w:eastAsia="es-ES"/>
        </w:rPr>
        <w:t xml:space="preserve">. </w:t>
      </w:r>
      <w:r w:rsidRPr="009337F8">
        <w:rPr>
          <w:rFonts w:ascii="HelveticaNeue MediumCond" w:eastAsia="Times New Roman" w:hAnsi="HelveticaNeue MediumCond"/>
          <w:lang w:eastAsia="es-ES"/>
        </w:rPr>
        <w:t>Distribución (%) de la varianza y coeficientes de aleatorización en modelos de tres niveles.</w:t>
      </w:r>
    </w:p>
    <w:p w14:paraId="10065CCC" w14:textId="607C8CB9" w:rsidR="009337F8" w:rsidRPr="009337F8" w:rsidRDefault="009337F8" w:rsidP="009337F8">
      <w:pPr>
        <w:jc w:val="center"/>
        <w:rPr>
          <w:rFonts w:ascii="HelveticaNeue MediumCond" w:hAnsi="HelveticaNeue MediumCond"/>
        </w:rPr>
      </w:pPr>
      <w:r w:rsidRPr="009337F8">
        <w:rPr>
          <w:rFonts w:ascii="HelveticaNeue MediumCond" w:eastAsia="Times New Roman" w:hAnsi="HelveticaNeue MediumCond"/>
          <w:lang w:eastAsia="es-ES"/>
        </w:rPr>
        <w:t>Matemática, Lectura y Ciencia.</w:t>
      </w:r>
    </w:p>
    <w:p w14:paraId="0B6509E6" w14:textId="77777777" w:rsidR="00340FA4" w:rsidRPr="00340FA4" w:rsidRDefault="00340FA4" w:rsidP="00340FA4">
      <w:pPr>
        <w:jc w:val="both"/>
        <w:rPr>
          <w:rFonts w:ascii="HelveticaNeue Condensed" w:hAnsi="HelveticaNeue Condensed"/>
        </w:rPr>
      </w:pPr>
    </w:p>
    <w:tbl>
      <w:tblPr>
        <w:tblStyle w:val="RELAPAE"/>
        <w:tblW w:w="5000" w:type="pct"/>
        <w:tblBorders>
          <w:top w:val="single" w:sz="18" w:space="0" w:color="C00000"/>
          <w:bottom w:val="single" w:sz="18" w:space="0" w:color="C00000"/>
          <w:insideH w:val="single" w:sz="12" w:space="0" w:color="C00000"/>
        </w:tblBorders>
        <w:tblLook w:val="04A0" w:firstRow="1" w:lastRow="0" w:firstColumn="1" w:lastColumn="0" w:noHBand="0" w:noVBand="1"/>
      </w:tblPr>
      <w:tblGrid>
        <w:gridCol w:w="2124"/>
        <w:gridCol w:w="1266"/>
        <w:gridCol w:w="1184"/>
        <w:gridCol w:w="1130"/>
        <w:gridCol w:w="1266"/>
        <w:gridCol w:w="1311"/>
        <w:gridCol w:w="1357"/>
      </w:tblGrid>
      <w:tr w:rsidR="00340FA4" w:rsidRPr="009337F8" w14:paraId="33A0BB38" w14:textId="77777777" w:rsidTr="00084E46">
        <w:trPr>
          <w:cnfStyle w:val="100000000000" w:firstRow="1" w:lastRow="0" w:firstColumn="0" w:lastColumn="0" w:oddVBand="0" w:evenVBand="0" w:oddHBand="0" w:evenHBand="0" w:firstRowFirstColumn="0" w:firstRowLastColumn="0" w:lastRowFirstColumn="0" w:lastRowLastColumn="0"/>
          <w:trHeight w:val="364"/>
        </w:trPr>
        <w:tc>
          <w:tcPr>
            <w:tcW w:w="1102" w:type="pct"/>
            <w:tcBorders>
              <w:bottom w:val="none" w:sz="0" w:space="0" w:color="auto"/>
            </w:tcBorders>
            <w:noWrap/>
          </w:tcPr>
          <w:p w14:paraId="19B60DAE" w14:textId="77777777" w:rsidR="00340FA4" w:rsidRPr="009337F8" w:rsidRDefault="00340FA4" w:rsidP="009337F8">
            <w:pPr>
              <w:jc w:val="right"/>
              <w:rPr>
                <w:rFonts w:eastAsia="Times New Roman"/>
                <w:b/>
                <w:bCs/>
                <w:sz w:val="20"/>
                <w:szCs w:val="20"/>
                <w:lang w:eastAsia="es-ES"/>
              </w:rPr>
            </w:pPr>
            <w:r w:rsidRPr="009337F8">
              <w:rPr>
                <w:rFonts w:eastAsia="Times New Roman"/>
                <w:b/>
                <w:bCs/>
                <w:sz w:val="20"/>
                <w:szCs w:val="20"/>
                <w:lang w:eastAsia="es-ES"/>
              </w:rPr>
              <w:t>Niveles</w:t>
            </w:r>
          </w:p>
        </w:tc>
        <w:tc>
          <w:tcPr>
            <w:tcW w:w="1271" w:type="pct"/>
            <w:gridSpan w:val="2"/>
            <w:tcBorders>
              <w:bottom w:val="none" w:sz="0" w:space="0" w:color="auto"/>
            </w:tcBorders>
            <w:noWrap/>
          </w:tcPr>
          <w:p w14:paraId="78379DBB" w14:textId="77777777" w:rsidR="00340FA4" w:rsidRPr="009337F8" w:rsidRDefault="00340FA4" w:rsidP="009337F8">
            <w:pPr>
              <w:jc w:val="center"/>
              <w:rPr>
                <w:rFonts w:eastAsia="Times New Roman"/>
                <w:b/>
                <w:bCs/>
                <w:sz w:val="20"/>
                <w:szCs w:val="20"/>
                <w:lang w:eastAsia="es-ES"/>
              </w:rPr>
            </w:pPr>
            <w:r w:rsidRPr="009337F8">
              <w:rPr>
                <w:rFonts w:eastAsia="Times New Roman"/>
                <w:b/>
                <w:bCs/>
                <w:sz w:val="20"/>
                <w:szCs w:val="20"/>
                <w:lang w:eastAsia="es-ES"/>
              </w:rPr>
              <w:t>Matemática</w:t>
            </w:r>
          </w:p>
        </w:tc>
        <w:tc>
          <w:tcPr>
            <w:tcW w:w="1243" w:type="pct"/>
            <w:gridSpan w:val="2"/>
            <w:tcBorders>
              <w:bottom w:val="none" w:sz="0" w:space="0" w:color="auto"/>
            </w:tcBorders>
            <w:noWrap/>
          </w:tcPr>
          <w:p w14:paraId="08AB00C1" w14:textId="77777777" w:rsidR="00340FA4" w:rsidRPr="009337F8" w:rsidRDefault="00340FA4" w:rsidP="009337F8">
            <w:pPr>
              <w:jc w:val="center"/>
              <w:rPr>
                <w:rFonts w:eastAsia="Times New Roman"/>
                <w:b/>
                <w:bCs/>
                <w:sz w:val="20"/>
                <w:szCs w:val="20"/>
                <w:lang w:eastAsia="es-ES"/>
              </w:rPr>
            </w:pPr>
            <w:r w:rsidRPr="009337F8">
              <w:rPr>
                <w:rFonts w:eastAsia="Times New Roman"/>
                <w:b/>
                <w:bCs/>
                <w:sz w:val="20"/>
                <w:szCs w:val="20"/>
                <w:lang w:eastAsia="es-ES"/>
              </w:rPr>
              <w:t>Lectura</w:t>
            </w:r>
          </w:p>
        </w:tc>
        <w:tc>
          <w:tcPr>
            <w:tcW w:w="1384" w:type="pct"/>
            <w:gridSpan w:val="2"/>
            <w:tcBorders>
              <w:bottom w:val="none" w:sz="0" w:space="0" w:color="auto"/>
            </w:tcBorders>
            <w:noWrap/>
          </w:tcPr>
          <w:p w14:paraId="23489C4B" w14:textId="77777777" w:rsidR="00340FA4" w:rsidRPr="009337F8" w:rsidRDefault="00340FA4" w:rsidP="009337F8">
            <w:pPr>
              <w:jc w:val="center"/>
              <w:rPr>
                <w:rFonts w:eastAsia="Times New Roman"/>
                <w:b/>
                <w:bCs/>
                <w:sz w:val="20"/>
                <w:szCs w:val="20"/>
                <w:lang w:eastAsia="es-ES"/>
              </w:rPr>
            </w:pPr>
            <w:r w:rsidRPr="009337F8">
              <w:rPr>
                <w:rFonts w:eastAsia="Times New Roman"/>
                <w:b/>
                <w:bCs/>
                <w:sz w:val="20"/>
                <w:szCs w:val="20"/>
                <w:lang w:eastAsia="es-ES"/>
              </w:rPr>
              <w:t>Ciencia</w:t>
            </w:r>
          </w:p>
        </w:tc>
      </w:tr>
      <w:tr w:rsidR="00340FA4" w:rsidRPr="009337F8" w14:paraId="094BC47E" w14:textId="77777777" w:rsidTr="009337F8">
        <w:trPr>
          <w:trHeight w:val="393"/>
        </w:trPr>
        <w:tc>
          <w:tcPr>
            <w:tcW w:w="1102" w:type="pct"/>
            <w:noWrap/>
          </w:tcPr>
          <w:p w14:paraId="383B223E" w14:textId="77777777" w:rsidR="00340FA4" w:rsidRPr="009337F8" w:rsidRDefault="00340FA4" w:rsidP="009337F8">
            <w:pPr>
              <w:rPr>
                <w:rFonts w:eastAsia="Times New Roman"/>
                <w:sz w:val="20"/>
                <w:szCs w:val="20"/>
                <w:lang w:eastAsia="es-ES"/>
              </w:rPr>
            </w:pPr>
          </w:p>
        </w:tc>
        <w:tc>
          <w:tcPr>
            <w:tcW w:w="657" w:type="pct"/>
            <w:noWrap/>
          </w:tcPr>
          <w:p w14:paraId="4F9D88A1" w14:textId="77777777" w:rsidR="00340FA4" w:rsidRPr="009337F8" w:rsidRDefault="00340FA4" w:rsidP="009337F8">
            <w:pPr>
              <w:jc w:val="center"/>
              <w:rPr>
                <w:rFonts w:eastAsia="Times New Roman"/>
                <w:sz w:val="20"/>
                <w:szCs w:val="20"/>
                <w:u w:val="single"/>
                <w:lang w:eastAsia="es-ES"/>
              </w:rPr>
            </w:pPr>
            <w:r w:rsidRPr="009337F8">
              <w:rPr>
                <w:rFonts w:eastAsia="Times New Roman"/>
                <w:sz w:val="20"/>
                <w:szCs w:val="20"/>
                <w:u w:val="single"/>
                <w:lang w:eastAsia="es-ES"/>
              </w:rPr>
              <w:t>Vacío</w:t>
            </w:r>
          </w:p>
        </w:tc>
        <w:tc>
          <w:tcPr>
            <w:tcW w:w="614" w:type="pct"/>
            <w:noWrap/>
          </w:tcPr>
          <w:p w14:paraId="698F55BD" w14:textId="77777777" w:rsidR="00340FA4" w:rsidRPr="009337F8" w:rsidRDefault="00340FA4" w:rsidP="009337F8">
            <w:pPr>
              <w:jc w:val="center"/>
              <w:rPr>
                <w:rFonts w:eastAsia="Times New Roman"/>
                <w:sz w:val="20"/>
                <w:szCs w:val="20"/>
                <w:u w:val="single"/>
                <w:lang w:eastAsia="es-ES"/>
              </w:rPr>
            </w:pPr>
            <w:r w:rsidRPr="009337F8">
              <w:rPr>
                <w:rFonts w:eastAsia="Times New Roman"/>
                <w:sz w:val="20"/>
                <w:szCs w:val="20"/>
                <w:u w:val="single"/>
                <w:lang w:eastAsia="es-ES"/>
              </w:rPr>
              <w:t>Aleatorio</w:t>
            </w:r>
          </w:p>
        </w:tc>
        <w:tc>
          <w:tcPr>
            <w:tcW w:w="586" w:type="pct"/>
            <w:noWrap/>
          </w:tcPr>
          <w:p w14:paraId="3AD917EA" w14:textId="77777777" w:rsidR="00340FA4" w:rsidRPr="009337F8" w:rsidRDefault="00340FA4" w:rsidP="009337F8">
            <w:pPr>
              <w:jc w:val="center"/>
              <w:rPr>
                <w:rFonts w:eastAsia="Times New Roman"/>
                <w:sz w:val="20"/>
                <w:szCs w:val="20"/>
                <w:u w:val="single"/>
                <w:lang w:eastAsia="es-ES"/>
              </w:rPr>
            </w:pPr>
            <w:r w:rsidRPr="009337F8">
              <w:rPr>
                <w:rFonts w:eastAsia="Times New Roman"/>
                <w:sz w:val="20"/>
                <w:szCs w:val="20"/>
                <w:u w:val="single"/>
                <w:lang w:eastAsia="es-ES"/>
              </w:rPr>
              <w:t>Vacío</w:t>
            </w:r>
          </w:p>
        </w:tc>
        <w:tc>
          <w:tcPr>
            <w:tcW w:w="657" w:type="pct"/>
            <w:noWrap/>
          </w:tcPr>
          <w:p w14:paraId="35774732" w14:textId="77777777" w:rsidR="00340FA4" w:rsidRPr="009337F8" w:rsidRDefault="00340FA4" w:rsidP="009337F8">
            <w:pPr>
              <w:jc w:val="center"/>
              <w:rPr>
                <w:rFonts w:eastAsia="Times New Roman"/>
                <w:sz w:val="20"/>
                <w:szCs w:val="20"/>
                <w:u w:val="single"/>
                <w:lang w:eastAsia="es-ES"/>
              </w:rPr>
            </w:pPr>
            <w:r w:rsidRPr="009337F8">
              <w:rPr>
                <w:rFonts w:eastAsia="Times New Roman"/>
                <w:sz w:val="20"/>
                <w:szCs w:val="20"/>
                <w:u w:val="single"/>
                <w:lang w:eastAsia="es-ES"/>
              </w:rPr>
              <w:t>Aleatorio</w:t>
            </w:r>
          </w:p>
        </w:tc>
        <w:tc>
          <w:tcPr>
            <w:tcW w:w="680" w:type="pct"/>
            <w:noWrap/>
          </w:tcPr>
          <w:p w14:paraId="3BF3252D" w14:textId="77777777" w:rsidR="00340FA4" w:rsidRPr="009337F8" w:rsidRDefault="00340FA4" w:rsidP="009337F8">
            <w:pPr>
              <w:jc w:val="center"/>
              <w:rPr>
                <w:rFonts w:eastAsia="Times New Roman"/>
                <w:sz w:val="20"/>
                <w:szCs w:val="20"/>
                <w:u w:val="single"/>
                <w:lang w:eastAsia="es-ES"/>
              </w:rPr>
            </w:pPr>
            <w:r w:rsidRPr="009337F8">
              <w:rPr>
                <w:rFonts w:eastAsia="Times New Roman"/>
                <w:sz w:val="20"/>
                <w:szCs w:val="20"/>
                <w:u w:val="single"/>
                <w:lang w:eastAsia="es-ES"/>
              </w:rPr>
              <w:t>Vacío</w:t>
            </w:r>
          </w:p>
        </w:tc>
        <w:tc>
          <w:tcPr>
            <w:tcW w:w="704" w:type="pct"/>
            <w:noWrap/>
          </w:tcPr>
          <w:p w14:paraId="79E60B48" w14:textId="77777777" w:rsidR="00340FA4" w:rsidRPr="009337F8" w:rsidRDefault="00340FA4" w:rsidP="009337F8">
            <w:pPr>
              <w:jc w:val="center"/>
              <w:rPr>
                <w:rFonts w:eastAsia="Times New Roman"/>
                <w:sz w:val="20"/>
                <w:szCs w:val="20"/>
                <w:u w:val="single"/>
                <w:lang w:eastAsia="es-ES"/>
              </w:rPr>
            </w:pPr>
            <w:r w:rsidRPr="009337F8">
              <w:rPr>
                <w:rFonts w:eastAsia="Times New Roman"/>
                <w:sz w:val="20"/>
                <w:szCs w:val="20"/>
                <w:u w:val="single"/>
                <w:lang w:eastAsia="es-ES"/>
              </w:rPr>
              <w:t>Aleatorio</w:t>
            </w:r>
          </w:p>
        </w:tc>
      </w:tr>
      <w:tr w:rsidR="00340FA4" w:rsidRPr="009337F8" w14:paraId="441F0845" w14:textId="77777777" w:rsidTr="009337F8">
        <w:trPr>
          <w:trHeight w:val="385"/>
        </w:trPr>
        <w:tc>
          <w:tcPr>
            <w:tcW w:w="1102" w:type="pct"/>
            <w:noWrap/>
            <w:hideMark/>
          </w:tcPr>
          <w:p w14:paraId="3ABDC8A7"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Varianza (%)</w:t>
            </w:r>
          </w:p>
        </w:tc>
        <w:tc>
          <w:tcPr>
            <w:tcW w:w="657" w:type="pct"/>
            <w:noWrap/>
            <w:hideMark/>
          </w:tcPr>
          <w:p w14:paraId="1DC76EF5" w14:textId="77777777" w:rsidR="00340FA4" w:rsidRPr="009337F8" w:rsidRDefault="00340FA4" w:rsidP="009337F8">
            <w:pPr>
              <w:rPr>
                <w:rFonts w:eastAsia="Times New Roman"/>
                <w:sz w:val="20"/>
                <w:szCs w:val="20"/>
                <w:lang w:eastAsia="es-ES"/>
              </w:rPr>
            </w:pPr>
          </w:p>
        </w:tc>
        <w:tc>
          <w:tcPr>
            <w:tcW w:w="614" w:type="pct"/>
            <w:noWrap/>
            <w:hideMark/>
          </w:tcPr>
          <w:p w14:paraId="06F88101" w14:textId="77777777" w:rsidR="00340FA4" w:rsidRPr="009337F8" w:rsidRDefault="00340FA4" w:rsidP="009337F8">
            <w:pPr>
              <w:rPr>
                <w:rFonts w:eastAsia="Times New Roman"/>
                <w:sz w:val="20"/>
                <w:szCs w:val="20"/>
                <w:lang w:eastAsia="es-ES"/>
              </w:rPr>
            </w:pPr>
          </w:p>
        </w:tc>
        <w:tc>
          <w:tcPr>
            <w:tcW w:w="586" w:type="pct"/>
            <w:noWrap/>
            <w:hideMark/>
          </w:tcPr>
          <w:p w14:paraId="0679A83B" w14:textId="77777777" w:rsidR="00340FA4" w:rsidRPr="009337F8" w:rsidRDefault="00340FA4" w:rsidP="009337F8">
            <w:pPr>
              <w:rPr>
                <w:rFonts w:eastAsia="Times New Roman"/>
                <w:sz w:val="20"/>
                <w:szCs w:val="20"/>
                <w:lang w:eastAsia="es-ES"/>
              </w:rPr>
            </w:pPr>
          </w:p>
        </w:tc>
        <w:tc>
          <w:tcPr>
            <w:tcW w:w="657" w:type="pct"/>
            <w:noWrap/>
            <w:hideMark/>
          </w:tcPr>
          <w:p w14:paraId="0437A100" w14:textId="77777777" w:rsidR="00340FA4" w:rsidRPr="009337F8" w:rsidRDefault="00340FA4" w:rsidP="009337F8">
            <w:pPr>
              <w:rPr>
                <w:rFonts w:eastAsia="Times New Roman"/>
                <w:sz w:val="20"/>
                <w:szCs w:val="20"/>
                <w:lang w:eastAsia="es-ES"/>
              </w:rPr>
            </w:pPr>
          </w:p>
        </w:tc>
        <w:tc>
          <w:tcPr>
            <w:tcW w:w="680" w:type="pct"/>
            <w:noWrap/>
            <w:hideMark/>
          </w:tcPr>
          <w:p w14:paraId="65282E00" w14:textId="77777777" w:rsidR="00340FA4" w:rsidRPr="009337F8" w:rsidRDefault="00340FA4" w:rsidP="009337F8">
            <w:pPr>
              <w:rPr>
                <w:rFonts w:eastAsia="Times New Roman"/>
                <w:sz w:val="20"/>
                <w:szCs w:val="20"/>
                <w:lang w:eastAsia="es-ES"/>
              </w:rPr>
            </w:pPr>
          </w:p>
        </w:tc>
        <w:tc>
          <w:tcPr>
            <w:tcW w:w="704" w:type="pct"/>
            <w:noWrap/>
            <w:hideMark/>
          </w:tcPr>
          <w:p w14:paraId="5179AE42" w14:textId="77777777" w:rsidR="00340FA4" w:rsidRPr="009337F8" w:rsidRDefault="00340FA4" w:rsidP="009337F8">
            <w:pPr>
              <w:rPr>
                <w:rFonts w:eastAsia="Times New Roman"/>
                <w:sz w:val="20"/>
                <w:szCs w:val="20"/>
                <w:lang w:eastAsia="es-ES"/>
              </w:rPr>
            </w:pPr>
          </w:p>
        </w:tc>
      </w:tr>
      <w:tr w:rsidR="00340FA4" w:rsidRPr="009337F8" w14:paraId="01C10791" w14:textId="77777777" w:rsidTr="009337F8">
        <w:trPr>
          <w:trHeight w:val="391"/>
        </w:trPr>
        <w:tc>
          <w:tcPr>
            <w:tcW w:w="1102" w:type="pct"/>
            <w:noWrap/>
            <w:hideMark/>
          </w:tcPr>
          <w:p w14:paraId="758D274A"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País</w:t>
            </w:r>
          </w:p>
        </w:tc>
        <w:tc>
          <w:tcPr>
            <w:tcW w:w="657" w:type="pct"/>
            <w:noWrap/>
            <w:hideMark/>
          </w:tcPr>
          <w:p w14:paraId="4329351F"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14,4</w:t>
            </w:r>
          </w:p>
        </w:tc>
        <w:tc>
          <w:tcPr>
            <w:tcW w:w="614" w:type="pct"/>
            <w:noWrap/>
            <w:hideMark/>
          </w:tcPr>
          <w:p w14:paraId="1EE7CE31"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9,1</w:t>
            </w:r>
          </w:p>
        </w:tc>
        <w:tc>
          <w:tcPr>
            <w:tcW w:w="586" w:type="pct"/>
            <w:noWrap/>
            <w:hideMark/>
          </w:tcPr>
          <w:p w14:paraId="3DDDDECE"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11,6</w:t>
            </w:r>
          </w:p>
        </w:tc>
        <w:tc>
          <w:tcPr>
            <w:tcW w:w="657" w:type="pct"/>
            <w:noWrap/>
            <w:hideMark/>
          </w:tcPr>
          <w:p w14:paraId="03B956BD"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7,5</w:t>
            </w:r>
          </w:p>
        </w:tc>
        <w:tc>
          <w:tcPr>
            <w:tcW w:w="680" w:type="pct"/>
            <w:noWrap/>
            <w:hideMark/>
          </w:tcPr>
          <w:p w14:paraId="7841323A"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12,2</w:t>
            </w:r>
          </w:p>
        </w:tc>
        <w:tc>
          <w:tcPr>
            <w:tcW w:w="704" w:type="pct"/>
            <w:noWrap/>
            <w:hideMark/>
          </w:tcPr>
          <w:p w14:paraId="7830C34B"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7,0</w:t>
            </w:r>
          </w:p>
        </w:tc>
      </w:tr>
      <w:tr w:rsidR="00340FA4" w:rsidRPr="009337F8" w14:paraId="39FC3839" w14:textId="77777777" w:rsidTr="009337F8">
        <w:trPr>
          <w:trHeight w:val="397"/>
        </w:trPr>
        <w:tc>
          <w:tcPr>
            <w:tcW w:w="1102" w:type="pct"/>
            <w:noWrap/>
            <w:hideMark/>
          </w:tcPr>
          <w:p w14:paraId="654BE7C4"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Escuela</w:t>
            </w:r>
          </w:p>
        </w:tc>
        <w:tc>
          <w:tcPr>
            <w:tcW w:w="657" w:type="pct"/>
            <w:noWrap/>
            <w:hideMark/>
          </w:tcPr>
          <w:p w14:paraId="2C073CD9"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28,7</w:t>
            </w:r>
          </w:p>
        </w:tc>
        <w:tc>
          <w:tcPr>
            <w:tcW w:w="614" w:type="pct"/>
            <w:noWrap/>
            <w:hideMark/>
          </w:tcPr>
          <w:p w14:paraId="2CB617DE"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13,0</w:t>
            </w:r>
          </w:p>
        </w:tc>
        <w:tc>
          <w:tcPr>
            <w:tcW w:w="586" w:type="pct"/>
            <w:noWrap/>
            <w:hideMark/>
          </w:tcPr>
          <w:p w14:paraId="60BE5A9E"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29,0</w:t>
            </w:r>
          </w:p>
        </w:tc>
        <w:tc>
          <w:tcPr>
            <w:tcW w:w="657" w:type="pct"/>
            <w:noWrap/>
            <w:hideMark/>
          </w:tcPr>
          <w:p w14:paraId="01A7375E"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14,0</w:t>
            </w:r>
          </w:p>
        </w:tc>
        <w:tc>
          <w:tcPr>
            <w:tcW w:w="680" w:type="pct"/>
            <w:noWrap/>
            <w:hideMark/>
          </w:tcPr>
          <w:p w14:paraId="0703CE12"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26,8</w:t>
            </w:r>
          </w:p>
        </w:tc>
        <w:tc>
          <w:tcPr>
            <w:tcW w:w="704" w:type="pct"/>
            <w:noWrap/>
            <w:hideMark/>
          </w:tcPr>
          <w:p w14:paraId="38052F81"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12,8</w:t>
            </w:r>
          </w:p>
        </w:tc>
      </w:tr>
      <w:tr w:rsidR="00340FA4" w:rsidRPr="009337F8" w14:paraId="3FA08FDE" w14:textId="77777777" w:rsidTr="009337F8">
        <w:trPr>
          <w:trHeight w:val="389"/>
        </w:trPr>
        <w:tc>
          <w:tcPr>
            <w:tcW w:w="1102" w:type="pct"/>
            <w:noWrap/>
            <w:hideMark/>
          </w:tcPr>
          <w:p w14:paraId="1C05C876"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Alumno</w:t>
            </w:r>
          </w:p>
        </w:tc>
        <w:tc>
          <w:tcPr>
            <w:tcW w:w="657" w:type="pct"/>
            <w:noWrap/>
            <w:hideMark/>
          </w:tcPr>
          <w:p w14:paraId="24E823F8"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56,9</w:t>
            </w:r>
          </w:p>
        </w:tc>
        <w:tc>
          <w:tcPr>
            <w:tcW w:w="614" w:type="pct"/>
            <w:noWrap/>
            <w:hideMark/>
          </w:tcPr>
          <w:p w14:paraId="78B8B768"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49,0</w:t>
            </w:r>
          </w:p>
        </w:tc>
        <w:tc>
          <w:tcPr>
            <w:tcW w:w="586" w:type="pct"/>
            <w:noWrap/>
            <w:hideMark/>
          </w:tcPr>
          <w:p w14:paraId="61611A93"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59,4</w:t>
            </w:r>
          </w:p>
        </w:tc>
        <w:tc>
          <w:tcPr>
            <w:tcW w:w="657" w:type="pct"/>
            <w:noWrap/>
            <w:hideMark/>
          </w:tcPr>
          <w:p w14:paraId="654554BD"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51,5</w:t>
            </w:r>
          </w:p>
        </w:tc>
        <w:tc>
          <w:tcPr>
            <w:tcW w:w="680" w:type="pct"/>
            <w:noWrap/>
            <w:hideMark/>
          </w:tcPr>
          <w:p w14:paraId="2FD0C09C"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61,0</w:t>
            </w:r>
          </w:p>
        </w:tc>
        <w:tc>
          <w:tcPr>
            <w:tcW w:w="704" w:type="pct"/>
            <w:noWrap/>
            <w:hideMark/>
          </w:tcPr>
          <w:p w14:paraId="7679F45D"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53,7</w:t>
            </w:r>
          </w:p>
        </w:tc>
      </w:tr>
      <w:tr w:rsidR="00340FA4" w:rsidRPr="009337F8" w14:paraId="19F8D1A3" w14:textId="77777777" w:rsidTr="009337F8">
        <w:trPr>
          <w:trHeight w:val="395"/>
        </w:trPr>
        <w:tc>
          <w:tcPr>
            <w:tcW w:w="1102" w:type="pct"/>
            <w:noWrap/>
            <w:hideMark/>
          </w:tcPr>
          <w:p w14:paraId="0DBC09B3"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Total</w:t>
            </w:r>
          </w:p>
        </w:tc>
        <w:tc>
          <w:tcPr>
            <w:tcW w:w="657" w:type="pct"/>
            <w:noWrap/>
            <w:hideMark/>
          </w:tcPr>
          <w:p w14:paraId="01CCC789"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100,0</w:t>
            </w:r>
          </w:p>
        </w:tc>
        <w:tc>
          <w:tcPr>
            <w:tcW w:w="614" w:type="pct"/>
            <w:noWrap/>
            <w:hideMark/>
          </w:tcPr>
          <w:p w14:paraId="280F8C64"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71,1</w:t>
            </w:r>
          </w:p>
        </w:tc>
        <w:tc>
          <w:tcPr>
            <w:tcW w:w="586" w:type="pct"/>
            <w:noWrap/>
            <w:hideMark/>
          </w:tcPr>
          <w:p w14:paraId="7789A5F4"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100,0</w:t>
            </w:r>
          </w:p>
        </w:tc>
        <w:tc>
          <w:tcPr>
            <w:tcW w:w="657" w:type="pct"/>
            <w:noWrap/>
            <w:hideMark/>
          </w:tcPr>
          <w:p w14:paraId="76B0795F"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73,1</w:t>
            </w:r>
          </w:p>
        </w:tc>
        <w:tc>
          <w:tcPr>
            <w:tcW w:w="680" w:type="pct"/>
            <w:noWrap/>
            <w:hideMark/>
          </w:tcPr>
          <w:p w14:paraId="6B2D3BE7"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100,0</w:t>
            </w:r>
          </w:p>
        </w:tc>
        <w:tc>
          <w:tcPr>
            <w:tcW w:w="704" w:type="pct"/>
            <w:noWrap/>
            <w:hideMark/>
          </w:tcPr>
          <w:p w14:paraId="415FF9A4"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73,6</w:t>
            </w:r>
          </w:p>
        </w:tc>
      </w:tr>
      <w:tr w:rsidR="00340FA4" w:rsidRPr="009337F8" w14:paraId="19DD3BEF" w14:textId="77777777" w:rsidTr="00084E46">
        <w:trPr>
          <w:trHeight w:val="265"/>
        </w:trPr>
        <w:tc>
          <w:tcPr>
            <w:tcW w:w="1759" w:type="pct"/>
            <w:gridSpan w:val="2"/>
            <w:noWrap/>
            <w:hideMark/>
          </w:tcPr>
          <w:p w14:paraId="798F1182" w14:textId="77777777" w:rsidR="00340FA4" w:rsidRPr="009337F8" w:rsidRDefault="00340FA4" w:rsidP="009337F8">
            <w:pPr>
              <w:rPr>
                <w:rFonts w:eastAsia="Times New Roman"/>
                <w:b/>
                <w:bCs/>
                <w:sz w:val="20"/>
                <w:szCs w:val="20"/>
                <w:lang w:eastAsia="es-ES"/>
              </w:rPr>
            </w:pPr>
            <w:r w:rsidRPr="009337F8">
              <w:rPr>
                <w:rFonts w:eastAsia="Times New Roman"/>
                <w:b/>
                <w:bCs/>
                <w:sz w:val="20"/>
                <w:szCs w:val="20"/>
                <w:lang w:eastAsia="es-ES"/>
              </w:rPr>
              <w:t>Aleatorización escuela</w:t>
            </w:r>
          </w:p>
        </w:tc>
        <w:tc>
          <w:tcPr>
            <w:tcW w:w="614" w:type="pct"/>
            <w:noWrap/>
            <w:hideMark/>
          </w:tcPr>
          <w:p w14:paraId="009FAA62" w14:textId="77777777" w:rsidR="00340FA4" w:rsidRPr="009337F8" w:rsidRDefault="00340FA4" w:rsidP="009337F8">
            <w:pPr>
              <w:jc w:val="right"/>
              <w:rPr>
                <w:rFonts w:eastAsia="Times New Roman"/>
                <w:sz w:val="20"/>
                <w:szCs w:val="20"/>
                <w:lang w:eastAsia="es-ES"/>
              </w:rPr>
            </w:pPr>
          </w:p>
        </w:tc>
        <w:tc>
          <w:tcPr>
            <w:tcW w:w="586" w:type="pct"/>
            <w:noWrap/>
            <w:hideMark/>
          </w:tcPr>
          <w:p w14:paraId="08581259" w14:textId="77777777" w:rsidR="00340FA4" w:rsidRPr="009337F8" w:rsidRDefault="00340FA4" w:rsidP="009337F8">
            <w:pPr>
              <w:jc w:val="right"/>
              <w:rPr>
                <w:rFonts w:eastAsia="Times New Roman"/>
                <w:sz w:val="20"/>
                <w:szCs w:val="20"/>
                <w:lang w:eastAsia="es-ES"/>
              </w:rPr>
            </w:pPr>
          </w:p>
        </w:tc>
        <w:tc>
          <w:tcPr>
            <w:tcW w:w="657" w:type="pct"/>
            <w:noWrap/>
            <w:hideMark/>
          </w:tcPr>
          <w:p w14:paraId="35C4A245" w14:textId="77777777" w:rsidR="00340FA4" w:rsidRPr="009337F8" w:rsidRDefault="00340FA4" w:rsidP="009337F8">
            <w:pPr>
              <w:jc w:val="right"/>
              <w:rPr>
                <w:rFonts w:eastAsia="Times New Roman"/>
                <w:sz w:val="20"/>
                <w:szCs w:val="20"/>
                <w:lang w:eastAsia="es-ES"/>
              </w:rPr>
            </w:pPr>
          </w:p>
        </w:tc>
        <w:tc>
          <w:tcPr>
            <w:tcW w:w="680" w:type="pct"/>
            <w:noWrap/>
            <w:hideMark/>
          </w:tcPr>
          <w:p w14:paraId="53921069" w14:textId="77777777" w:rsidR="00340FA4" w:rsidRPr="009337F8" w:rsidRDefault="00340FA4" w:rsidP="009337F8">
            <w:pPr>
              <w:jc w:val="right"/>
              <w:rPr>
                <w:rFonts w:eastAsia="Times New Roman"/>
                <w:sz w:val="20"/>
                <w:szCs w:val="20"/>
                <w:lang w:eastAsia="es-ES"/>
              </w:rPr>
            </w:pPr>
          </w:p>
        </w:tc>
        <w:tc>
          <w:tcPr>
            <w:tcW w:w="704" w:type="pct"/>
            <w:noWrap/>
            <w:hideMark/>
          </w:tcPr>
          <w:p w14:paraId="258C7E7D" w14:textId="77777777" w:rsidR="00340FA4" w:rsidRPr="009337F8" w:rsidRDefault="00340FA4" w:rsidP="009337F8">
            <w:pPr>
              <w:jc w:val="right"/>
              <w:rPr>
                <w:rFonts w:eastAsia="Times New Roman"/>
                <w:sz w:val="20"/>
                <w:szCs w:val="20"/>
                <w:lang w:eastAsia="es-ES"/>
              </w:rPr>
            </w:pPr>
          </w:p>
        </w:tc>
      </w:tr>
      <w:tr w:rsidR="00340FA4" w:rsidRPr="009337F8" w14:paraId="2C42688E" w14:textId="77777777" w:rsidTr="009337F8">
        <w:trPr>
          <w:trHeight w:val="309"/>
        </w:trPr>
        <w:tc>
          <w:tcPr>
            <w:tcW w:w="1102" w:type="pct"/>
            <w:noWrap/>
            <w:hideMark/>
          </w:tcPr>
          <w:p w14:paraId="5750EDFB"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Varón</w:t>
            </w:r>
          </w:p>
        </w:tc>
        <w:tc>
          <w:tcPr>
            <w:tcW w:w="657" w:type="pct"/>
            <w:noWrap/>
            <w:hideMark/>
          </w:tcPr>
          <w:p w14:paraId="56C68BD3"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614" w:type="pct"/>
            <w:noWrap/>
            <w:hideMark/>
          </w:tcPr>
          <w:p w14:paraId="19EF0F19"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107,9***</w:t>
            </w:r>
          </w:p>
        </w:tc>
        <w:tc>
          <w:tcPr>
            <w:tcW w:w="586" w:type="pct"/>
            <w:noWrap/>
            <w:hideMark/>
          </w:tcPr>
          <w:p w14:paraId="0322E5B6"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657" w:type="pct"/>
            <w:noWrap/>
            <w:hideMark/>
          </w:tcPr>
          <w:p w14:paraId="6CD3305C"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150,8***</w:t>
            </w:r>
          </w:p>
        </w:tc>
        <w:tc>
          <w:tcPr>
            <w:tcW w:w="680" w:type="pct"/>
            <w:noWrap/>
            <w:hideMark/>
          </w:tcPr>
          <w:p w14:paraId="7CF330EE"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704" w:type="pct"/>
            <w:noWrap/>
            <w:hideMark/>
          </w:tcPr>
          <w:p w14:paraId="18A926CE"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80,1</w:t>
            </w:r>
          </w:p>
        </w:tc>
      </w:tr>
      <w:tr w:rsidR="00340FA4" w:rsidRPr="009337F8" w14:paraId="6C3A0CCB" w14:textId="77777777" w:rsidTr="009337F8">
        <w:trPr>
          <w:trHeight w:val="399"/>
        </w:trPr>
        <w:tc>
          <w:tcPr>
            <w:tcW w:w="1102" w:type="pct"/>
            <w:noWrap/>
            <w:hideMark/>
          </w:tcPr>
          <w:p w14:paraId="0AB1E083"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w:t>
            </w:r>
            <w:proofErr w:type="spellStart"/>
            <w:r w:rsidRPr="009337F8">
              <w:rPr>
                <w:rFonts w:eastAsia="Times New Roman"/>
                <w:sz w:val="20"/>
                <w:szCs w:val="20"/>
                <w:lang w:eastAsia="es-ES"/>
              </w:rPr>
              <w:t>err.std</w:t>
            </w:r>
            <w:proofErr w:type="spellEnd"/>
            <w:r w:rsidRPr="009337F8">
              <w:rPr>
                <w:rFonts w:eastAsia="Times New Roman"/>
                <w:sz w:val="20"/>
                <w:szCs w:val="20"/>
                <w:lang w:eastAsia="es-ES"/>
              </w:rPr>
              <w:t>.)</w:t>
            </w:r>
          </w:p>
        </w:tc>
        <w:tc>
          <w:tcPr>
            <w:tcW w:w="657" w:type="pct"/>
            <w:noWrap/>
            <w:hideMark/>
          </w:tcPr>
          <w:p w14:paraId="64FEBBA8"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614" w:type="pct"/>
            <w:noWrap/>
            <w:hideMark/>
          </w:tcPr>
          <w:p w14:paraId="1B721378"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(45,0)</w:t>
            </w:r>
          </w:p>
        </w:tc>
        <w:tc>
          <w:tcPr>
            <w:tcW w:w="586" w:type="pct"/>
            <w:noWrap/>
            <w:hideMark/>
          </w:tcPr>
          <w:p w14:paraId="0261AA9B"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657" w:type="pct"/>
            <w:noWrap/>
            <w:hideMark/>
          </w:tcPr>
          <w:p w14:paraId="77DA9EC6"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(56,4)</w:t>
            </w:r>
          </w:p>
        </w:tc>
        <w:tc>
          <w:tcPr>
            <w:tcW w:w="680" w:type="pct"/>
            <w:noWrap/>
            <w:hideMark/>
          </w:tcPr>
          <w:p w14:paraId="190A010E"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704" w:type="pct"/>
            <w:noWrap/>
            <w:hideMark/>
          </w:tcPr>
          <w:p w14:paraId="2FD72884"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(48,0)</w:t>
            </w:r>
          </w:p>
        </w:tc>
      </w:tr>
      <w:tr w:rsidR="00340FA4" w:rsidRPr="009337F8" w14:paraId="551AB1A3" w14:textId="77777777" w:rsidTr="009337F8">
        <w:trPr>
          <w:trHeight w:val="377"/>
        </w:trPr>
        <w:tc>
          <w:tcPr>
            <w:tcW w:w="1102" w:type="pct"/>
            <w:noWrap/>
            <w:hideMark/>
          </w:tcPr>
          <w:p w14:paraId="0A09B478"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Repitente</w:t>
            </w:r>
          </w:p>
        </w:tc>
        <w:tc>
          <w:tcPr>
            <w:tcW w:w="657" w:type="pct"/>
            <w:noWrap/>
            <w:hideMark/>
          </w:tcPr>
          <w:p w14:paraId="315D28A6"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614" w:type="pct"/>
            <w:noWrap/>
            <w:hideMark/>
          </w:tcPr>
          <w:p w14:paraId="5DED45F7"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152,0***</w:t>
            </w:r>
          </w:p>
        </w:tc>
        <w:tc>
          <w:tcPr>
            <w:tcW w:w="586" w:type="pct"/>
            <w:noWrap/>
            <w:hideMark/>
          </w:tcPr>
          <w:p w14:paraId="72A1F084"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657" w:type="pct"/>
            <w:noWrap/>
            <w:hideMark/>
          </w:tcPr>
          <w:p w14:paraId="4994E559" w14:textId="77777777" w:rsidR="00340FA4" w:rsidRPr="009337F8" w:rsidRDefault="00340FA4" w:rsidP="009337F8">
            <w:pPr>
              <w:jc w:val="right"/>
              <w:rPr>
                <w:rFonts w:eastAsia="Times New Roman"/>
                <w:sz w:val="20"/>
                <w:szCs w:val="20"/>
                <w:lang w:eastAsia="es-ES"/>
              </w:rPr>
            </w:pPr>
            <w:r w:rsidRPr="009337F8">
              <w:rPr>
                <w:rFonts w:eastAsia="Times New Roman"/>
                <w:sz w:val="20"/>
                <w:szCs w:val="20"/>
                <w:lang w:eastAsia="es-ES"/>
              </w:rPr>
              <w:t>334,3***</w:t>
            </w:r>
          </w:p>
        </w:tc>
        <w:tc>
          <w:tcPr>
            <w:tcW w:w="680" w:type="pct"/>
            <w:noWrap/>
            <w:hideMark/>
          </w:tcPr>
          <w:p w14:paraId="702F68A9"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704" w:type="pct"/>
            <w:noWrap/>
            <w:hideMark/>
          </w:tcPr>
          <w:p w14:paraId="65CF19B9"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159,7***</w:t>
            </w:r>
          </w:p>
        </w:tc>
      </w:tr>
      <w:tr w:rsidR="00340FA4" w:rsidRPr="009337F8" w14:paraId="489DBD00" w14:textId="77777777" w:rsidTr="009337F8">
        <w:trPr>
          <w:trHeight w:val="269"/>
        </w:trPr>
        <w:tc>
          <w:tcPr>
            <w:tcW w:w="1102" w:type="pct"/>
            <w:noWrap/>
            <w:hideMark/>
          </w:tcPr>
          <w:p w14:paraId="7C1D9579"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w:t>
            </w:r>
            <w:proofErr w:type="spellStart"/>
            <w:r w:rsidRPr="009337F8">
              <w:rPr>
                <w:rFonts w:eastAsia="Times New Roman"/>
                <w:sz w:val="20"/>
                <w:szCs w:val="20"/>
                <w:lang w:eastAsia="es-ES"/>
              </w:rPr>
              <w:t>err.std</w:t>
            </w:r>
            <w:proofErr w:type="spellEnd"/>
            <w:r w:rsidRPr="009337F8">
              <w:rPr>
                <w:rFonts w:eastAsia="Times New Roman"/>
                <w:sz w:val="20"/>
                <w:szCs w:val="20"/>
                <w:lang w:eastAsia="es-ES"/>
              </w:rPr>
              <w:t>.)</w:t>
            </w:r>
          </w:p>
        </w:tc>
        <w:tc>
          <w:tcPr>
            <w:tcW w:w="657" w:type="pct"/>
            <w:noWrap/>
            <w:hideMark/>
          </w:tcPr>
          <w:p w14:paraId="15FC4C4E"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614" w:type="pct"/>
            <w:noWrap/>
            <w:hideMark/>
          </w:tcPr>
          <w:p w14:paraId="0B07FDDE"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(71,3)</w:t>
            </w:r>
          </w:p>
        </w:tc>
        <w:tc>
          <w:tcPr>
            <w:tcW w:w="586" w:type="pct"/>
            <w:noWrap/>
            <w:hideMark/>
          </w:tcPr>
          <w:p w14:paraId="4CA2E399"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657" w:type="pct"/>
            <w:noWrap/>
            <w:hideMark/>
          </w:tcPr>
          <w:p w14:paraId="20023608"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(91,7)</w:t>
            </w:r>
          </w:p>
        </w:tc>
        <w:tc>
          <w:tcPr>
            <w:tcW w:w="680" w:type="pct"/>
            <w:noWrap/>
            <w:hideMark/>
          </w:tcPr>
          <w:p w14:paraId="0FDF9565" w14:textId="77777777" w:rsidR="00340FA4" w:rsidRPr="009337F8" w:rsidRDefault="00340FA4" w:rsidP="009337F8">
            <w:pPr>
              <w:jc w:val="center"/>
              <w:rPr>
                <w:rFonts w:eastAsia="Times New Roman"/>
                <w:sz w:val="20"/>
                <w:szCs w:val="20"/>
                <w:lang w:eastAsia="es-ES"/>
              </w:rPr>
            </w:pPr>
            <w:r w:rsidRPr="009337F8">
              <w:rPr>
                <w:rFonts w:eastAsia="Times New Roman"/>
                <w:sz w:val="20"/>
                <w:szCs w:val="20"/>
                <w:lang w:eastAsia="es-ES"/>
              </w:rPr>
              <w:t>---</w:t>
            </w:r>
          </w:p>
        </w:tc>
        <w:tc>
          <w:tcPr>
            <w:tcW w:w="704" w:type="pct"/>
            <w:noWrap/>
            <w:hideMark/>
          </w:tcPr>
          <w:p w14:paraId="0F72F7EB" w14:textId="77777777" w:rsidR="00340FA4" w:rsidRPr="009337F8" w:rsidRDefault="00340FA4" w:rsidP="009337F8">
            <w:pPr>
              <w:rPr>
                <w:rFonts w:eastAsia="Times New Roman"/>
                <w:sz w:val="20"/>
                <w:szCs w:val="20"/>
                <w:lang w:eastAsia="es-ES"/>
              </w:rPr>
            </w:pPr>
            <w:r w:rsidRPr="009337F8">
              <w:rPr>
                <w:rFonts w:eastAsia="Times New Roman"/>
                <w:sz w:val="20"/>
                <w:szCs w:val="20"/>
                <w:lang w:eastAsia="es-ES"/>
              </w:rPr>
              <w:t>(65,1)</w:t>
            </w:r>
          </w:p>
        </w:tc>
      </w:tr>
    </w:tbl>
    <w:p w14:paraId="43CACF7E" w14:textId="71F13CE4" w:rsidR="00340FA4" w:rsidRPr="009337F8" w:rsidRDefault="009337F8" w:rsidP="00340FA4">
      <w:pPr>
        <w:jc w:val="both"/>
        <w:rPr>
          <w:rFonts w:ascii="HelveticaNeue Condensed" w:hAnsi="HelveticaNeue Condensed"/>
          <w:sz w:val="20"/>
          <w:szCs w:val="20"/>
        </w:rPr>
      </w:pPr>
      <w:r w:rsidRPr="009337F8">
        <w:rPr>
          <w:rFonts w:ascii="HelveticaNeue Condensed" w:eastAsia="Times New Roman" w:hAnsi="HelveticaNeue Condensed"/>
          <w:sz w:val="18"/>
          <w:szCs w:val="18"/>
          <w:lang w:eastAsia="es-ES"/>
        </w:rPr>
        <w:t xml:space="preserve">(***) </w:t>
      </w:r>
      <w:proofErr w:type="spellStart"/>
      <w:proofErr w:type="gramStart"/>
      <w:r w:rsidRPr="009337F8">
        <w:rPr>
          <w:rFonts w:ascii="HelveticaNeue Condensed" w:eastAsia="Times New Roman" w:hAnsi="HelveticaNeue Condensed"/>
          <w:sz w:val="18"/>
          <w:szCs w:val="18"/>
          <w:lang w:eastAsia="es-ES"/>
        </w:rPr>
        <w:t>Prob</w:t>
      </w:r>
      <w:proofErr w:type="spellEnd"/>
      <w:r w:rsidRPr="009337F8">
        <w:rPr>
          <w:rFonts w:ascii="HelveticaNeue Condensed" w:eastAsia="Times New Roman" w:hAnsi="HelveticaNeue Condensed"/>
          <w:sz w:val="18"/>
          <w:szCs w:val="18"/>
          <w:lang w:eastAsia="es-ES"/>
        </w:rPr>
        <w:t>.</w:t>
      </w:r>
      <w:r w:rsidRPr="009337F8">
        <w:rPr>
          <w:rFonts w:ascii="Arial" w:eastAsia="Times New Roman" w:hAnsi="Arial" w:cs="Arial"/>
          <w:sz w:val="18"/>
          <w:szCs w:val="18"/>
          <w:lang w:eastAsia="es-ES"/>
        </w:rPr>
        <w:t>≤</w:t>
      </w:r>
      <w:proofErr w:type="gramEnd"/>
      <w:r w:rsidRPr="009337F8">
        <w:rPr>
          <w:rFonts w:ascii="HelveticaNeue Condensed" w:eastAsia="Times New Roman" w:hAnsi="HelveticaNeue Condensed"/>
          <w:sz w:val="18"/>
          <w:szCs w:val="18"/>
          <w:lang w:eastAsia="es-ES"/>
        </w:rPr>
        <w:t xml:space="preserve"> 0.001.</w:t>
      </w:r>
    </w:p>
    <w:p w14:paraId="19C33C69" w14:textId="77777777" w:rsidR="009337F8" w:rsidRPr="00340FA4" w:rsidRDefault="009337F8" w:rsidP="00340FA4">
      <w:pPr>
        <w:jc w:val="both"/>
        <w:rPr>
          <w:rFonts w:ascii="HelveticaNeue Condensed" w:hAnsi="HelveticaNeue Condensed"/>
        </w:rPr>
      </w:pPr>
    </w:p>
    <w:p w14:paraId="52D03733" w14:textId="34D51E60" w:rsidR="00442A98" w:rsidRDefault="00442A98" w:rsidP="00340FA4">
      <w:pPr>
        <w:autoSpaceDE w:val="0"/>
        <w:autoSpaceDN w:val="0"/>
        <w:adjustRightInd w:val="0"/>
        <w:jc w:val="both"/>
        <w:rPr>
          <w:rFonts w:ascii="HelveticaNeue Condensed" w:hAnsi="HelveticaNeue Condensed"/>
          <w:b/>
        </w:rPr>
      </w:pPr>
    </w:p>
    <w:p w14:paraId="5686F8E0" w14:textId="6030FFBF" w:rsidR="00340FA4" w:rsidRPr="00442A98" w:rsidRDefault="00340FA4" w:rsidP="00340FA4">
      <w:pPr>
        <w:autoSpaceDE w:val="0"/>
        <w:autoSpaceDN w:val="0"/>
        <w:adjustRightInd w:val="0"/>
        <w:jc w:val="both"/>
        <w:rPr>
          <w:rFonts w:ascii="HelveticaNeue MediumCond" w:hAnsi="HelveticaNeue MediumCond"/>
          <w:bCs/>
        </w:rPr>
      </w:pPr>
      <w:r w:rsidRPr="00442A98">
        <w:rPr>
          <w:rFonts w:ascii="HelveticaNeue MediumCond" w:hAnsi="HelveticaNeue MediumCond"/>
          <w:bCs/>
        </w:rPr>
        <w:t>Conclusión.</w:t>
      </w:r>
    </w:p>
    <w:p w14:paraId="13069CFE" w14:textId="77777777" w:rsidR="00340FA4" w:rsidRPr="00340FA4" w:rsidRDefault="00340FA4" w:rsidP="00340FA4">
      <w:pPr>
        <w:autoSpaceDE w:val="0"/>
        <w:autoSpaceDN w:val="0"/>
        <w:adjustRightInd w:val="0"/>
        <w:jc w:val="both"/>
        <w:rPr>
          <w:rFonts w:ascii="HelveticaNeue Condensed" w:hAnsi="HelveticaNeue Condensed"/>
        </w:rPr>
      </w:pPr>
    </w:p>
    <w:p w14:paraId="7FC17A29"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En este estudio se han analizado las relaciones entre el género y los puntajes obtenidos por los alumnos en las pruebas de matemática, lengua y ciencia aplicadas por PISA/2018 en 5 unidades geográficas (‘regiones’) de Argentina. Se ha constatado que los varones obtienen rendimientos promedios más altos que las mujeres en matemática y en ciencia, y lo inverso sucede con lectura. En Argentina, entonces, el ‘efecto género’ continúa significativo, reconfirmando resultados censales de 1998 y de las cuatro muestras aplicadas por PISA entre 2000 y 2012 (Ibáñez Martín y </w:t>
      </w:r>
      <w:proofErr w:type="spellStart"/>
      <w:r w:rsidRPr="00340FA4">
        <w:rPr>
          <w:rFonts w:ascii="HelveticaNeue Condensed" w:hAnsi="HelveticaNeue Condensed"/>
        </w:rPr>
        <w:t>Formichella</w:t>
      </w:r>
      <w:proofErr w:type="spellEnd"/>
      <w:r w:rsidRPr="00340FA4">
        <w:rPr>
          <w:rFonts w:ascii="HelveticaNeue Condensed" w:hAnsi="HelveticaNeue Condensed"/>
        </w:rPr>
        <w:t>, 2017), constituyendo así una de las fuentes de inequidad en la distribución de los aprendizajes. Las brechas en lectura tienden a ser tenuemente mayores que las de matemática, pero ambas son claramente mayores que las brechas en ciencia. Las desigualdades varían regionalmente pero no muestran algún patrón determinado, salvo la mayor homogeneidad en ciencia.</w:t>
      </w:r>
    </w:p>
    <w:p w14:paraId="3C787872" w14:textId="77777777" w:rsidR="00340FA4" w:rsidRPr="00340FA4" w:rsidRDefault="00340FA4" w:rsidP="00340FA4">
      <w:pPr>
        <w:autoSpaceDE w:val="0"/>
        <w:autoSpaceDN w:val="0"/>
        <w:adjustRightInd w:val="0"/>
        <w:jc w:val="both"/>
        <w:rPr>
          <w:rFonts w:ascii="HelveticaNeue Condensed" w:hAnsi="HelveticaNeue Condensed"/>
        </w:rPr>
      </w:pPr>
    </w:p>
    <w:p w14:paraId="74B1897F"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Los dos indicadores de la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 repitencia escolar y año que cursa actualmente – son estadísticamente significativos en todas las regiones, aunque existen variaciones entre ellas. En general, el ordenamiento regional según magnitud de los coeficientes de ambos indicadores se mantiene en las tres disciplinas, pero en sentido inverso: en la región con mayor efecto de la repitencia se observa el menor efecto del año escolar, y viceversa.  </w:t>
      </w:r>
    </w:p>
    <w:p w14:paraId="59F4D667" w14:textId="77777777" w:rsidR="00340FA4" w:rsidRPr="00340FA4" w:rsidRDefault="00340FA4" w:rsidP="00340FA4">
      <w:pPr>
        <w:autoSpaceDE w:val="0"/>
        <w:autoSpaceDN w:val="0"/>
        <w:adjustRightInd w:val="0"/>
        <w:jc w:val="both"/>
        <w:rPr>
          <w:rFonts w:ascii="HelveticaNeue Condensed" w:hAnsi="HelveticaNeue Condensed"/>
        </w:rPr>
      </w:pPr>
    </w:p>
    <w:p w14:paraId="20D224A2"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La interacción entre género y repitencia escolar varía según la disciplina y la región. En ciencias no existen evidencias sólidas de interacción en ninguna región y por tanto, las diferencias de rendimiento entre los géneros es similar en alumnos repitentes y no-repitentes. Entre las regiones donde se detectó interacción significativa, los resultados más frecuentes son el menor efecto del género entre los repitentes. En ese subgrupo, hombres y mujeres obtienen rendimientos bajos y más similares entre sí.</w:t>
      </w:r>
    </w:p>
    <w:p w14:paraId="38D40DF4" w14:textId="77777777" w:rsidR="00340FA4" w:rsidRPr="00340FA4" w:rsidRDefault="00340FA4" w:rsidP="00340FA4">
      <w:pPr>
        <w:autoSpaceDE w:val="0"/>
        <w:autoSpaceDN w:val="0"/>
        <w:adjustRightInd w:val="0"/>
        <w:jc w:val="both"/>
        <w:rPr>
          <w:rFonts w:ascii="HelveticaNeue Condensed" w:hAnsi="HelveticaNeue Condensed"/>
        </w:rPr>
      </w:pPr>
    </w:p>
    <w:p w14:paraId="3A281ED6"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Convergente con los diversos estudios realizados, los puntajes en las tres pruebas se asocian significativamente con el origen socioeconómico del alumno y con los indicadores de </w:t>
      </w:r>
      <w:proofErr w:type="spellStart"/>
      <w:r w:rsidRPr="00340FA4">
        <w:rPr>
          <w:rFonts w:ascii="HelveticaNeue Condensed" w:hAnsi="HelveticaNeue Condensed"/>
        </w:rPr>
        <w:t>OdA</w:t>
      </w:r>
      <w:proofErr w:type="spellEnd"/>
      <w:r w:rsidRPr="00340FA4">
        <w:rPr>
          <w:rFonts w:ascii="HelveticaNeue Condensed" w:hAnsi="HelveticaNeue Condensed"/>
        </w:rPr>
        <w:t>, impactando principalmente en la variación ‘</w:t>
      </w:r>
      <w:proofErr w:type="spellStart"/>
      <w:r w:rsidRPr="00340FA4">
        <w:rPr>
          <w:rFonts w:ascii="HelveticaNeue Condensed" w:hAnsi="HelveticaNeue Condensed"/>
        </w:rPr>
        <w:t>intra-escuela</w:t>
      </w:r>
      <w:proofErr w:type="spellEnd"/>
      <w:r w:rsidRPr="00340FA4">
        <w:rPr>
          <w:rFonts w:ascii="HelveticaNeue Condensed" w:hAnsi="HelveticaNeue Condensed"/>
        </w:rPr>
        <w:t xml:space="preserve">’, indicativo de una alta segmentación socioeconómica y de </w:t>
      </w:r>
      <w:proofErr w:type="spellStart"/>
      <w:r w:rsidRPr="00340FA4">
        <w:rPr>
          <w:rFonts w:ascii="HelveticaNeue Condensed" w:hAnsi="HelveticaNeue Condensed"/>
        </w:rPr>
        <w:t>OdA</w:t>
      </w:r>
      <w:proofErr w:type="spellEnd"/>
      <w:r w:rsidRPr="00340FA4">
        <w:rPr>
          <w:rFonts w:ascii="HelveticaNeue Condensed" w:hAnsi="HelveticaNeue Condensed"/>
        </w:rPr>
        <w:t xml:space="preserve"> en el tejido institucional. Pero, lo más relevante para los objetivos específicos de este estudio ha sido la constatación de que el efecto del género se mantiene significativo aun cuando se controle por el efecto de los indicadores socioeconómicos y de la </w:t>
      </w:r>
      <w:proofErr w:type="spellStart"/>
      <w:r w:rsidRPr="00340FA4">
        <w:rPr>
          <w:rFonts w:ascii="HelveticaNeue Condensed" w:hAnsi="HelveticaNeue Condensed"/>
        </w:rPr>
        <w:t>OdA</w:t>
      </w:r>
      <w:proofErr w:type="spellEnd"/>
      <w:r w:rsidRPr="00340FA4">
        <w:rPr>
          <w:rFonts w:ascii="HelveticaNeue Condensed" w:hAnsi="HelveticaNeue Condensed"/>
        </w:rPr>
        <w:t>, indicando su efecto propio sobre los rendimientos del alumno y por tanto, su contribución significativa para la explicación de las desigualdades entre los rendimientos escolares.</w:t>
      </w:r>
    </w:p>
    <w:p w14:paraId="3033BF60" w14:textId="77777777" w:rsidR="00340FA4" w:rsidRPr="00340FA4" w:rsidRDefault="00340FA4" w:rsidP="00340FA4">
      <w:pPr>
        <w:autoSpaceDE w:val="0"/>
        <w:autoSpaceDN w:val="0"/>
        <w:adjustRightInd w:val="0"/>
        <w:jc w:val="both"/>
        <w:rPr>
          <w:rFonts w:ascii="HelveticaNeue Condensed" w:hAnsi="HelveticaNeue Condensed"/>
        </w:rPr>
      </w:pPr>
    </w:p>
    <w:p w14:paraId="4C41923A"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Finalmente, la intensidad del efecto del género y de la repetición escolar varían entre las escuelas: algunas son más equitativas que otras y consiguen moderar las brechas por género y por situación de repitencia. De ello se infiere que ciertas características de las escuelas, no medidas en este estudio, están ayudando a suavizar más que otras esas inequidades. </w:t>
      </w:r>
    </w:p>
    <w:p w14:paraId="0A93986F" w14:textId="77777777" w:rsidR="00340FA4" w:rsidRPr="00340FA4" w:rsidRDefault="00340FA4" w:rsidP="00340FA4">
      <w:pPr>
        <w:autoSpaceDE w:val="0"/>
        <w:autoSpaceDN w:val="0"/>
        <w:adjustRightInd w:val="0"/>
        <w:jc w:val="both"/>
        <w:rPr>
          <w:rFonts w:ascii="HelveticaNeue Condensed" w:hAnsi="HelveticaNeue Condensed"/>
        </w:rPr>
      </w:pPr>
    </w:p>
    <w:p w14:paraId="5B4B9A3D"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Han existido dos enfoques principales para abordar la explicación de las diferencias de rendimientos escolares entre hombres y mujeres: el psicológico-biológico o el socioeconómico-cultural. En la primera orientación, las investigaciones han constatado, por ejemplo, que la diferenciación y variación por género emerge tempranamente si la evaluación del rendimiento trata sobre capacidades de mayor dificultad y complejidad como es el caso de la resolución de problemas (Hyde, </w:t>
      </w:r>
      <w:proofErr w:type="spellStart"/>
      <w:r w:rsidRPr="00340FA4">
        <w:rPr>
          <w:rFonts w:ascii="HelveticaNeue Condensed" w:hAnsi="HelveticaNeue Condensed"/>
        </w:rPr>
        <w:t>Fennema</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Lamon</w:t>
      </w:r>
      <w:proofErr w:type="spellEnd"/>
      <w:r w:rsidRPr="00340FA4">
        <w:rPr>
          <w:rFonts w:ascii="HelveticaNeue Condensed" w:hAnsi="HelveticaNeue Condensed"/>
        </w:rPr>
        <w:t xml:space="preserve">, 1990; </w:t>
      </w:r>
      <w:proofErr w:type="spellStart"/>
      <w:r w:rsidRPr="00340FA4">
        <w:rPr>
          <w:rFonts w:ascii="HelveticaNeue Condensed" w:hAnsi="HelveticaNeue Condensed"/>
        </w:rPr>
        <w:t>Lindberg</w:t>
      </w:r>
      <w:proofErr w:type="spellEnd"/>
      <w:r w:rsidRPr="00340FA4">
        <w:rPr>
          <w:rFonts w:ascii="HelveticaNeue Condensed" w:hAnsi="HelveticaNeue Condensed"/>
        </w:rPr>
        <w:t xml:space="preserve">, Hyde, Petersen y Linn, 2010) o tareas de rotación mental (Levine, </w:t>
      </w:r>
      <w:proofErr w:type="spellStart"/>
      <w:r w:rsidRPr="00340FA4">
        <w:rPr>
          <w:rFonts w:ascii="HelveticaNeue Condensed" w:hAnsi="HelveticaNeue Condensed"/>
        </w:rPr>
        <w:t>Huttenlocher</w:t>
      </w:r>
      <w:proofErr w:type="spellEnd"/>
      <w:r w:rsidRPr="00340FA4">
        <w:rPr>
          <w:rFonts w:ascii="HelveticaNeue Condensed" w:hAnsi="HelveticaNeue Condensed"/>
        </w:rPr>
        <w:t xml:space="preserve">, Taylor y </w:t>
      </w:r>
      <w:proofErr w:type="spellStart"/>
      <w:r w:rsidRPr="00340FA4">
        <w:rPr>
          <w:rFonts w:ascii="HelveticaNeue Condensed" w:hAnsi="HelveticaNeue Condensed"/>
        </w:rPr>
        <w:t>Langrock</w:t>
      </w:r>
      <w:proofErr w:type="spellEnd"/>
      <w:r w:rsidRPr="00340FA4">
        <w:rPr>
          <w:rFonts w:ascii="HelveticaNeue Condensed" w:hAnsi="HelveticaNeue Condensed"/>
        </w:rPr>
        <w:t xml:space="preserve">, 1999). Este tipo de factores podrían explicar, por ejemplo, las oscilaciones de las brechas de género en los resultados de cuatro </w:t>
      </w:r>
      <w:proofErr w:type="spellStart"/>
      <w:r w:rsidRPr="00340FA4">
        <w:rPr>
          <w:rFonts w:ascii="HelveticaNeue Condensed" w:hAnsi="HelveticaNeue Condensed"/>
        </w:rPr>
        <w:t>sub-escalas</w:t>
      </w:r>
      <w:proofErr w:type="spellEnd"/>
      <w:r w:rsidRPr="00340FA4">
        <w:rPr>
          <w:rFonts w:ascii="HelveticaNeue Condensed" w:hAnsi="HelveticaNeue Condensed"/>
        </w:rPr>
        <w:t xml:space="preserve"> de contenidos de matemática evaluadas por PISA/2012 (OCDE, 2014). En esta misma perspectiva, meta-análisis constataron que existían diferencias entre los géneros respecto de la visualización espacial (Liu, </w:t>
      </w:r>
      <w:proofErr w:type="spellStart"/>
      <w:r w:rsidRPr="00340FA4">
        <w:rPr>
          <w:rFonts w:ascii="HelveticaNeue Condensed" w:hAnsi="HelveticaNeue Condensed"/>
        </w:rPr>
        <w:t>Uttal</w:t>
      </w:r>
      <w:proofErr w:type="spellEnd"/>
      <w:r w:rsidRPr="00340FA4">
        <w:rPr>
          <w:rFonts w:ascii="HelveticaNeue Condensed" w:hAnsi="HelveticaNeue Condensed"/>
        </w:rPr>
        <w:t xml:space="preserve">, </w:t>
      </w:r>
      <w:proofErr w:type="spellStart"/>
      <w:r w:rsidRPr="00340FA4">
        <w:rPr>
          <w:rFonts w:ascii="HelveticaNeue Condensed" w:hAnsi="HelveticaNeue Condensed"/>
        </w:rPr>
        <w:t>Marulis</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Newcombe</w:t>
      </w:r>
      <w:proofErr w:type="spellEnd"/>
      <w:r w:rsidRPr="00340FA4">
        <w:rPr>
          <w:rFonts w:ascii="HelveticaNeue Condensed" w:hAnsi="HelveticaNeue Condensed"/>
        </w:rPr>
        <w:t xml:space="preserve">; 2008; </w:t>
      </w:r>
      <w:proofErr w:type="spellStart"/>
      <w:r w:rsidRPr="00340FA4">
        <w:rPr>
          <w:rFonts w:ascii="HelveticaNeue Condensed" w:hAnsi="HelveticaNeue Condensed"/>
        </w:rPr>
        <w:t>Voyer</w:t>
      </w:r>
      <w:proofErr w:type="spellEnd"/>
      <w:r w:rsidRPr="00340FA4">
        <w:rPr>
          <w:rFonts w:ascii="HelveticaNeue Condensed" w:hAnsi="HelveticaNeue Condensed"/>
        </w:rPr>
        <w:t xml:space="preserve">, </w:t>
      </w:r>
      <w:proofErr w:type="spellStart"/>
      <w:r w:rsidRPr="00340FA4">
        <w:rPr>
          <w:rFonts w:ascii="HelveticaNeue Condensed" w:hAnsi="HelveticaNeue Condensed"/>
        </w:rPr>
        <w:t>Voyer</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Bryden</w:t>
      </w:r>
      <w:proofErr w:type="spellEnd"/>
      <w:r w:rsidRPr="00340FA4">
        <w:rPr>
          <w:rFonts w:ascii="HelveticaNeue Condensed" w:hAnsi="HelveticaNeue Condensed"/>
        </w:rPr>
        <w:t>, 1995) y que es el tipo de capacidad cognitiva donde se observa la mayor distancia entre géneros, sugiriéndose que los varones utilizan más habilidades cognitivas específicas (Reilly, Neumann y Andrews, 2016). Estas verificaciones empíricas podrían explicar por qué los hombres obtienen mejores resultados cuando se evalúan contenidos no enseñados (</w:t>
      </w:r>
      <w:proofErr w:type="spellStart"/>
      <w:r w:rsidRPr="00340FA4">
        <w:rPr>
          <w:rFonts w:ascii="HelveticaNeue Condensed" w:hAnsi="HelveticaNeue Condensed"/>
        </w:rPr>
        <w:t>Ganley</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Lubienski</w:t>
      </w:r>
      <w:proofErr w:type="spellEnd"/>
      <w:r w:rsidRPr="00340FA4">
        <w:rPr>
          <w:rFonts w:ascii="HelveticaNeue Condensed" w:hAnsi="HelveticaNeue Condensed"/>
        </w:rPr>
        <w:t>, 2016), mientras que las mujeres se inclinarían a usar solo estrategias enseñadas en el aula (</w:t>
      </w:r>
      <w:proofErr w:type="spellStart"/>
      <w:r w:rsidRPr="00340FA4">
        <w:rPr>
          <w:rFonts w:ascii="HelveticaNeue Condensed" w:hAnsi="HelveticaNeue Condensed"/>
        </w:rPr>
        <w:t>Fennema</w:t>
      </w:r>
      <w:proofErr w:type="spellEnd"/>
      <w:r w:rsidRPr="00340FA4">
        <w:rPr>
          <w:rFonts w:ascii="HelveticaNeue Condensed" w:hAnsi="HelveticaNeue Condensed"/>
        </w:rPr>
        <w:t xml:space="preserve">, </w:t>
      </w:r>
      <w:proofErr w:type="spellStart"/>
      <w:r w:rsidRPr="00340FA4">
        <w:rPr>
          <w:rFonts w:ascii="HelveticaNeue Condensed" w:hAnsi="HelveticaNeue Condensed"/>
        </w:rPr>
        <w:t>Carpenter</w:t>
      </w:r>
      <w:proofErr w:type="spellEnd"/>
      <w:r w:rsidRPr="00340FA4">
        <w:rPr>
          <w:rFonts w:ascii="HelveticaNeue Condensed" w:hAnsi="HelveticaNeue Condensed"/>
        </w:rPr>
        <w:t xml:space="preserve">, Jacobs, </w:t>
      </w:r>
      <w:proofErr w:type="spellStart"/>
      <w:r w:rsidRPr="00340FA4">
        <w:rPr>
          <w:rFonts w:ascii="HelveticaNeue Condensed" w:hAnsi="HelveticaNeue Condensed"/>
        </w:rPr>
        <w:t>Franke</w:t>
      </w:r>
      <w:proofErr w:type="spellEnd"/>
      <w:r w:rsidRPr="00340FA4">
        <w:rPr>
          <w:rFonts w:ascii="HelveticaNeue Condensed" w:hAnsi="HelveticaNeue Condensed"/>
        </w:rPr>
        <w:t xml:space="preserve"> y Levi, 1998; Gallagher y De Lisi, 1994). </w:t>
      </w:r>
    </w:p>
    <w:p w14:paraId="7E68EDAC" w14:textId="77777777" w:rsidR="00340FA4" w:rsidRPr="00340FA4" w:rsidRDefault="00340FA4" w:rsidP="00340FA4">
      <w:pPr>
        <w:autoSpaceDE w:val="0"/>
        <w:autoSpaceDN w:val="0"/>
        <w:adjustRightInd w:val="0"/>
        <w:jc w:val="both"/>
        <w:rPr>
          <w:rFonts w:ascii="HelveticaNeue Condensed" w:hAnsi="HelveticaNeue Condensed"/>
        </w:rPr>
      </w:pPr>
    </w:p>
    <w:p w14:paraId="1A72E5AF" w14:textId="77777777" w:rsidR="00340FA4" w:rsidRPr="00340FA4" w:rsidRDefault="00340FA4" w:rsidP="00442A98">
      <w:pPr>
        <w:autoSpaceDE w:val="0"/>
        <w:autoSpaceDN w:val="0"/>
        <w:adjustRightInd w:val="0"/>
        <w:spacing w:after="240"/>
        <w:jc w:val="both"/>
        <w:rPr>
          <w:rFonts w:ascii="HelveticaNeue Condensed" w:hAnsi="HelveticaNeue Condensed"/>
        </w:rPr>
      </w:pPr>
      <w:r w:rsidRPr="00340FA4">
        <w:rPr>
          <w:rFonts w:ascii="HelveticaNeue Condensed" w:hAnsi="HelveticaNeue Condensed"/>
        </w:rPr>
        <w:t>Más allá de la validez de estos hallazgos, las críticas al enfoque psico-biológico, han resaltado que no puede explicar las oscilaciones de las diferencias de género existentes entre países y temporalmente, según algunos meta-análisis (</w:t>
      </w:r>
      <w:proofErr w:type="spellStart"/>
      <w:r w:rsidRPr="00340FA4">
        <w:rPr>
          <w:rFonts w:ascii="HelveticaNeue Condensed" w:hAnsi="HelveticaNeue Condensed"/>
        </w:rPr>
        <w:t>Else-Quest</w:t>
      </w:r>
      <w:proofErr w:type="spellEnd"/>
      <w:r w:rsidRPr="00340FA4">
        <w:rPr>
          <w:rFonts w:ascii="HelveticaNeue Condensed" w:hAnsi="HelveticaNeue Condensed"/>
        </w:rPr>
        <w:t xml:space="preserve">, Hyde y Linn, 2010; Kane y </w:t>
      </w:r>
      <w:proofErr w:type="spellStart"/>
      <w:r w:rsidRPr="00340FA4">
        <w:rPr>
          <w:rFonts w:ascii="HelveticaNeue Condensed" w:hAnsi="HelveticaNeue Condensed"/>
        </w:rPr>
        <w:t>Mertz</w:t>
      </w:r>
      <w:proofErr w:type="spellEnd"/>
      <w:r w:rsidRPr="00340FA4">
        <w:rPr>
          <w:rFonts w:ascii="HelveticaNeue Condensed" w:hAnsi="HelveticaNeue Condensed"/>
        </w:rPr>
        <w:t xml:space="preserve">, 2011).  Además, la revisión de la literatura indica no solo que algunas de esas capacidades son afectadas por el nivel socioeconómico familiar (Levine, </w:t>
      </w:r>
      <w:proofErr w:type="spellStart"/>
      <w:r w:rsidRPr="00340FA4">
        <w:rPr>
          <w:rFonts w:ascii="HelveticaNeue Condensed" w:hAnsi="HelveticaNeue Condensed"/>
        </w:rPr>
        <w:t>Vasilyeva</w:t>
      </w:r>
      <w:proofErr w:type="spellEnd"/>
      <w:r w:rsidRPr="00340FA4">
        <w:rPr>
          <w:rFonts w:ascii="HelveticaNeue Condensed" w:hAnsi="HelveticaNeue Condensed"/>
        </w:rPr>
        <w:t xml:space="preserve">, </w:t>
      </w:r>
      <w:proofErr w:type="spellStart"/>
      <w:r w:rsidRPr="00340FA4">
        <w:rPr>
          <w:rFonts w:ascii="HelveticaNeue Condensed" w:hAnsi="HelveticaNeue Condensed"/>
        </w:rPr>
        <w:t>Lourenco</w:t>
      </w:r>
      <w:proofErr w:type="spellEnd"/>
      <w:r w:rsidRPr="00340FA4">
        <w:rPr>
          <w:rFonts w:ascii="HelveticaNeue Condensed" w:hAnsi="HelveticaNeue Condensed"/>
        </w:rPr>
        <w:t xml:space="preserve">, </w:t>
      </w:r>
      <w:proofErr w:type="spellStart"/>
      <w:r w:rsidRPr="00340FA4">
        <w:rPr>
          <w:rFonts w:ascii="HelveticaNeue Condensed" w:hAnsi="HelveticaNeue Condensed"/>
        </w:rPr>
        <w:t>Newcombe</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Huttenlocher</w:t>
      </w:r>
      <w:proofErr w:type="spellEnd"/>
      <w:r w:rsidRPr="00340FA4">
        <w:rPr>
          <w:rFonts w:ascii="HelveticaNeue Condensed" w:hAnsi="HelveticaNeue Condensed"/>
        </w:rPr>
        <w:t xml:space="preserve">, 2005), sino también que los factores socioeconómicos y culturales evidencian una mayor capacidad explicativa respecto de tales diferencias (Guiso, Monte, </w:t>
      </w:r>
      <w:proofErr w:type="spellStart"/>
      <w:r w:rsidRPr="00340FA4">
        <w:rPr>
          <w:rFonts w:ascii="HelveticaNeue Condensed" w:hAnsi="HelveticaNeue Condensed"/>
        </w:rPr>
        <w:t>Sapienza</w:t>
      </w:r>
      <w:proofErr w:type="spellEnd"/>
      <w:r w:rsidRPr="00340FA4">
        <w:rPr>
          <w:rFonts w:ascii="HelveticaNeue Condensed" w:hAnsi="HelveticaNeue Condensed"/>
        </w:rPr>
        <w:t xml:space="preserve">, y </w:t>
      </w:r>
      <w:proofErr w:type="spellStart"/>
      <w:r w:rsidRPr="00340FA4">
        <w:rPr>
          <w:rFonts w:ascii="HelveticaNeue Condensed" w:hAnsi="HelveticaNeue Condensed"/>
        </w:rPr>
        <w:t>Zingales</w:t>
      </w:r>
      <w:proofErr w:type="spellEnd"/>
      <w:r w:rsidRPr="00340FA4">
        <w:rPr>
          <w:rFonts w:ascii="HelveticaNeue Condensed" w:hAnsi="HelveticaNeue Condensed"/>
        </w:rPr>
        <w:t>, 2008).</w:t>
      </w:r>
    </w:p>
    <w:p w14:paraId="44E22A57"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Por ello, revisiones de investigaciones han desacreditado a las investigaciones que concluyen acerca de impacto del género per se, obviando el efecto interactivo entre características personales y contextuales (</w:t>
      </w:r>
      <w:proofErr w:type="spellStart"/>
      <w:r w:rsidRPr="00340FA4">
        <w:rPr>
          <w:rFonts w:ascii="HelveticaNeue Condensed" w:hAnsi="HelveticaNeue Condensed"/>
        </w:rPr>
        <w:t>Leder</w:t>
      </w:r>
      <w:proofErr w:type="spellEnd"/>
      <w:r w:rsidRPr="00340FA4">
        <w:rPr>
          <w:rFonts w:ascii="HelveticaNeue Condensed" w:hAnsi="HelveticaNeue Condensed"/>
        </w:rPr>
        <w:t>, 2019:296). Varias revisiones de investigaciones han constatado que si las características socioeconómicas contextuales (familia, escuela y vecindario) se incluyen en el análisis, el efecto género varía significativamente. Así por ejemplo, el nivel educativo, las actitudes y la valoración de las capacidades de los hijos por parte de los padres pueden estar estrechamente interrelacionados, afectando el desarrollo de capacidades cognitivas y los niveles de aprendizaje de las mujeres.  En Argentina, un estudio realizado con una extensa base de datos (</w:t>
      </w:r>
      <w:proofErr w:type="spellStart"/>
      <w:r w:rsidRPr="00340FA4">
        <w:rPr>
          <w:rFonts w:ascii="HelveticaNeue Condensed" w:hAnsi="HelveticaNeue Condensed"/>
        </w:rPr>
        <w:t>Cervini</w:t>
      </w:r>
      <w:proofErr w:type="spellEnd"/>
      <w:r w:rsidRPr="00340FA4">
        <w:rPr>
          <w:rFonts w:ascii="HelveticaNeue Condensed" w:hAnsi="HelveticaNeue Condensed"/>
        </w:rPr>
        <w:t>, 2009) ha demostrado que el efecto género se acentúa en los contextos sociales más vulnerables.</w:t>
      </w:r>
    </w:p>
    <w:p w14:paraId="337F1530" w14:textId="77777777" w:rsidR="00340FA4" w:rsidRPr="00340FA4" w:rsidRDefault="00340FA4" w:rsidP="00340FA4">
      <w:pPr>
        <w:autoSpaceDE w:val="0"/>
        <w:autoSpaceDN w:val="0"/>
        <w:adjustRightInd w:val="0"/>
        <w:rPr>
          <w:rFonts w:ascii="HelveticaNeue Condensed" w:hAnsi="HelveticaNeue Condensed"/>
        </w:rPr>
      </w:pPr>
    </w:p>
    <w:p w14:paraId="6640134A" w14:textId="53831151" w:rsidR="004D1090" w:rsidRDefault="00340FA4" w:rsidP="004D1090">
      <w:pPr>
        <w:autoSpaceDE w:val="0"/>
        <w:autoSpaceDN w:val="0"/>
        <w:adjustRightInd w:val="0"/>
        <w:jc w:val="both"/>
        <w:rPr>
          <w:rFonts w:ascii="HelveticaNeue Condensed" w:hAnsi="HelveticaNeue Condensed"/>
        </w:rPr>
      </w:pPr>
      <w:r w:rsidRPr="00340FA4">
        <w:rPr>
          <w:rFonts w:ascii="HelveticaNeue Condensed" w:hAnsi="HelveticaNeue Condensed"/>
        </w:rPr>
        <w:t xml:space="preserve">Sumado a los factores socioeconómicos y culturales que pueden estar explicando las diferencias de género en cada contexto, la variación </w:t>
      </w:r>
      <w:proofErr w:type="spellStart"/>
      <w:r w:rsidRPr="00340FA4">
        <w:rPr>
          <w:rFonts w:ascii="HelveticaNeue Condensed" w:hAnsi="HelveticaNeue Condensed"/>
        </w:rPr>
        <w:t>inter-escuelas</w:t>
      </w:r>
      <w:proofErr w:type="spellEnd"/>
      <w:r w:rsidRPr="00340FA4">
        <w:rPr>
          <w:rFonts w:ascii="HelveticaNeue Condensed" w:hAnsi="HelveticaNeue Condensed"/>
        </w:rPr>
        <w:t xml:space="preserve"> del efecto del género sobre el aprendizaje señaliza nítidamente a factores vinculados a la institución escolar y sus prácticas pedagógicas como área de relevancia para ser estudiadas.</w:t>
      </w:r>
      <w:r w:rsidR="004D1090">
        <w:rPr>
          <w:rFonts w:ascii="HelveticaNeue Condensed" w:hAnsi="HelveticaNeue Condensed"/>
        </w:rPr>
        <w:t xml:space="preserve"> </w:t>
      </w:r>
    </w:p>
    <w:p w14:paraId="663C3B1F" w14:textId="77777777" w:rsidR="004D1090" w:rsidRDefault="004D1090" w:rsidP="004D1090">
      <w:pPr>
        <w:autoSpaceDE w:val="0"/>
        <w:autoSpaceDN w:val="0"/>
        <w:adjustRightInd w:val="0"/>
        <w:jc w:val="both"/>
        <w:rPr>
          <w:rFonts w:ascii="HelveticaNeue Condensed" w:hAnsi="HelveticaNeue Condensed"/>
        </w:rPr>
      </w:pPr>
    </w:p>
    <w:p w14:paraId="45FE4CCA" w14:textId="77777777" w:rsidR="004D1090" w:rsidRDefault="004D1090" w:rsidP="004D1090">
      <w:pPr>
        <w:autoSpaceDE w:val="0"/>
        <w:autoSpaceDN w:val="0"/>
        <w:adjustRightInd w:val="0"/>
        <w:jc w:val="both"/>
        <w:rPr>
          <w:rFonts w:ascii="HelveticaNeue Condensed" w:hAnsi="HelveticaNeue Condensed"/>
        </w:rPr>
      </w:pPr>
    </w:p>
    <w:p w14:paraId="4755DFAE" w14:textId="4330E642" w:rsidR="00340FA4" w:rsidRPr="00442A98" w:rsidRDefault="00340FA4" w:rsidP="004D1090">
      <w:pPr>
        <w:autoSpaceDE w:val="0"/>
        <w:autoSpaceDN w:val="0"/>
        <w:adjustRightInd w:val="0"/>
        <w:jc w:val="both"/>
        <w:rPr>
          <w:rFonts w:ascii="HelveticaNeue MediumCond" w:hAnsi="HelveticaNeue MediumCond"/>
          <w:lang w:val="en-US"/>
        </w:rPr>
      </w:pPr>
      <w:proofErr w:type="spellStart"/>
      <w:r w:rsidRPr="00442A98">
        <w:rPr>
          <w:rFonts w:ascii="HelveticaNeue MediumCond" w:hAnsi="HelveticaNeue MediumCond"/>
          <w:lang w:val="en-US"/>
        </w:rPr>
        <w:t>Referencias</w:t>
      </w:r>
      <w:proofErr w:type="spellEnd"/>
      <w:r w:rsidR="00442A98" w:rsidRPr="00442A98">
        <w:rPr>
          <w:rFonts w:ascii="HelveticaNeue MediumCond" w:hAnsi="HelveticaNeue MediumCond"/>
          <w:lang w:val="en-US"/>
        </w:rPr>
        <w:t xml:space="preserve"> </w:t>
      </w:r>
      <w:proofErr w:type="spellStart"/>
      <w:r w:rsidR="00442A98" w:rsidRPr="00442A98">
        <w:rPr>
          <w:rFonts w:ascii="HelveticaNeue MediumCond" w:hAnsi="HelveticaNeue MediumCond"/>
          <w:lang w:val="en-US"/>
        </w:rPr>
        <w:t>bibliográficas</w:t>
      </w:r>
      <w:proofErr w:type="spellEnd"/>
    </w:p>
    <w:p w14:paraId="47F9C18D" w14:textId="77777777" w:rsidR="004D1090" w:rsidRDefault="004D1090" w:rsidP="00340FA4">
      <w:pPr>
        <w:jc w:val="both"/>
        <w:rPr>
          <w:rFonts w:ascii="HelveticaNeue Condensed" w:hAnsi="HelveticaNeue Condensed"/>
          <w:lang w:val="en-US"/>
        </w:rPr>
      </w:pPr>
    </w:p>
    <w:p w14:paraId="4472F273" w14:textId="47D4C0EB"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 xml:space="preserve">Baye, A. &amp; </w:t>
      </w:r>
      <w:proofErr w:type="spellStart"/>
      <w:r w:rsidRPr="00340FA4">
        <w:rPr>
          <w:rFonts w:ascii="HelveticaNeue Condensed" w:hAnsi="HelveticaNeue Condensed"/>
          <w:lang w:val="en-US"/>
        </w:rPr>
        <w:t>Monseur</w:t>
      </w:r>
      <w:proofErr w:type="spellEnd"/>
      <w:r w:rsidRPr="00340FA4">
        <w:rPr>
          <w:rFonts w:ascii="HelveticaNeue Condensed" w:hAnsi="HelveticaNeue Condensed"/>
          <w:lang w:val="en-US"/>
        </w:rPr>
        <w:t xml:space="preserve">, C. (2016). Gender differences in variability and extreme scores in an international context. </w:t>
      </w:r>
      <w:r w:rsidRPr="00442A98">
        <w:rPr>
          <w:rFonts w:ascii="HelveticaNeue Condensed" w:hAnsi="HelveticaNeue Condensed"/>
          <w:i/>
          <w:iCs/>
          <w:lang w:val="en-US"/>
        </w:rPr>
        <w:t>Large-scale Assessments in Education</w:t>
      </w:r>
      <w:r w:rsidRPr="00340FA4">
        <w:rPr>
          <w:rFonts w:ascii="HelveticaNeue Condensed" w:hAnsi="HelveticaNeue Condensed"/>
          <w:lang w:val="en-US"/>
        </w:rPr>
        <w:t>, 4(1), 1–16</w:t>
      </w:r>
    </w:p>
    <w:p w14:paraId="08CBF042" w14:textId="77777777" w:rsidR="00340FA4" w:rsidRPr="00340FA4" w:rsidRDefault="00340FA4" w:rsidP="00340FA4">
      <w:pPr>
        <w:jc w:val="both"/>
        <w:rPr>
          <w:rFonts w:ascii="HelveticaNeue Condensed" w:hAnsi="HelveticaNeue Condensed"/>
          <w:lang w:val="en-US"/>
        </w:rPr>
      </w:pPr>
    </w:p>
    <w:p w14:paraId="12CCDC96" w14:textId="77777777"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 xml:space="preserve">Bishop, J.H. (1992). The impact of academic competencies on wages, unemployment, and job performance. </w:t>
      </w:r>
      <w:r w:rsidRPr="00442A98">
        <w:rPr>
          <w:rFonts w:ascii="HelveticaNeue Condensed" w:hAnsi="HelveticaNeue Condensed"/>
          <w:i/>
          <w:iCs/>
          <w:lang w:val="en-US"/>
        </w:rPr>
        <w:t>Carnegie-Rochester Conference Series on Public Policy</w:t>
      </w:r>
      <w:r w:rsidRPr="00340FA4">
        <w:rPr>
          <w:rFonts w:ascii="HelveticaNeue Condensed" w:hAnsi="HelveticaNeue Condensed"/>
          <w:lang w:val="en-US"/>
        </w:rPr>
        <w:t>, 37, 127- 194.</w:t>
      </w:r>
    </w:p>
    <w:p w14:paraId="58371A57" w14:textId="77777777" w:rsidR="00340FA4" w:rsidRPr="00340FA4" w:rsidRDefault="00340FA4" w:rsidP="00340FA4">
      <w:pPr>
        <w:jc w:val="both"/>
        <w:rPr>
          <w:rFonts w:ascii="HelveticaNeue Condensed" w:hAnsi="HelveticaNeue Condensed"/>
          <w:lang w:val="en-US"/>
        </w:rPr>
      </w:pPr>
    </w:p>
    <w:p w14:paraId="54FA701E" w14:textId="2BECCD35" w:rsidR="00340FA4" w:rsidRPr="00340FA4" w:rsidRDefault="00340FA4" w:rsidP="00340FA4">
      <w:pPr>
        <w:jc w:val="both"/>
        <w:rPr>
          <w:rFonts w:ascii="HelveticaNeue Condensed" w:hAnsi="HelveticaNeue Condensed"/>
          <w:lang w:val="en-US"/>
        </w:rPr>
      </w:pPr>
      <w:proofErr w:type="spellStart"/>
      <w:r w:rsidRPr="00340FA4">
        <w:rPr>
          <w:rFonts w:ascii="HelveticaNeue Condensed" w:hAnsi="HelveticaNeue Condensed"/>
          <w:lang w:val="en-US"/>
        </w:rPr>
        <w:t>Boissiere</w:t>
      </w:r>
      <w:proofErr w:type="spellEnd"/>
      <w:r w:rsidRPr="00340FA4">
        <w:rPr>
          <w:rFonts w:ascii="HelveticaNeue Condensed" w:hAnsi="HelveticaNeue Condensed"/>
          <w:lang w:val="en-US"/>
        </w:rPr>
        <w:t xml:space="preserve">, M. Knight, J. B. y Sabot, R. H. (1985). Earnings, Schooling, Ability, and Cognitive Skills, </w:t>
      </w:r>
      <w:r w:rsidRPr="00340FA4">
        <w:rPr>
          <w:rFonts w:ascii="HelveticaNeue Condensed" w:hAnsi="HelveticaNeue Condensed"/>
          <w:i/>
          <w:lang w:val="en-US"/>
        </w:rPr>
        <w:t>The American Economic Review</w:t>
      </w:r>
      <w:r w:rsidRPr="00340FA4">
        <w:rPr>
          <w:rFonts w:ascii="HelveticaNeue Condensed" w:hAnsi="HelveticaNeue Condensed"/>
          <w:lang w:val="en-US"/>
        </w:rPr>
        <w:t>, 75(5), pp.1016-1030</w:t>
      </w:r>
      <w:r w:rsidR="00442A98">
        <w:rPr>
          <w:rFonts w:ascii="HelveticaNeue Condensed" w:hAnsi="HelveticaNeue Condensed"/>
          <w:lang w:val="en-US"/>
        </w:rPr>
        <w:t>.</w:t>
      </w:r>
    </w:p>
    <w:p w14:paraId="26AC1A0C" w14:textId="77777777" w:rsidR="00340FA4" w:rsidRPr="00340FA4" w:rsidRDefault="00340FA4" w:rsidP="00340FA4">
      <w:pPr>
        <w:jc w:val="both"/>
        <w:rPr>
          <w:rFonts w:ascii="HelveticaNeue Condensed" w:hAnsi="HelveticaNeue Condensed"/>
          <w:lang w:val="en-US"/>
        </w:rPr>
      </w:pPr>
    </w:p>
    <w:p w14:paraId="33700E75"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rPr>
        <w:t xml:space="preserve">Carroll, J. B. (1963). </w:t>
      </w:r>
      <w:r w:rsidRPr="00340FA4">
        <w:rPr>
          <w:rFonts w:ascii="HelveticaNeue Condensed" w:hAnsi="HelveticaNeue Condensed"/>
          <w:lang w:val="en-US"/>
        </w:rPr>
        <w:t>A model of school learning</w:t>
      </w:r>
      <w:r w:rsidRPr="00442A98">
        <w:rPr>
          <w:rFonts w:ascii="HelveticaNeue Condensed" w:hAnsi="HelveticaNeue Condensed"/>
          <w:i/>
          <w:iCs/>
          <w:lang w:val="en-US"/>
        </w:rPr>
        <w:t xml:space="preserve">. </w:t>
      </w:r>
      <w:proofErr w:type="spellStart"/>
      <w:r w:rsidRPr="00442A98">
        <w:rPr>
          <w:rFonts w:ascii="HelveticaNeue Condensed" w:hAnsi="HelveticaNeue Condensed"/>
          <w:i/>
          <w:iCs/>
        </w:rPr>
        <w:t>Teachers</w:t>
      </w:r>
      <w:proofErr w:type="spellEnd"/>
      <w:r w:rsidRPr="00442A98">
        <w:rPr>
          <w:rFonts w:ascii="HelveticaNeue Condensed" w:hAnsi="HelveticaNeue Condensed"/>
          <w:i/>
          <w:iCs/>
        </w:rPr>
        <w:t xml:space="preserve"> </w:t>
      </w:r>
      <w:proofErr w:type="spellStart"/>
      <w:r w:rsidRPr="00442A98">
        <w:rPr>
          <w:rFonts w:ascii="HelveticaNeue Condensed" w:hAnsi="HelveticaNeue Condensed"/>
          <w:i/>
          <w:iCs/>
        </w:rPr>
        <w:t>College</w:t>
      </w:r>
      <w:proofErr w:type="spellEnd"/>
      <w:r w:rsidRPr="00442A98">
        <w:rPr>
          <w:rFonts w:ascii="HelveticaNeue Condensed" w:hAnsi="HelveticaNeue Condensed"/>
          <w:i/>
          <w:iCs/>
        </w:rPr>
        <w:t xml:space="preserve"> </w:t>
      </w:r>
      <w:proofErr w:type="spellStart"/>
      <w:r w:rsidRPr="00442A98">
        <w:rPr>
          <w:rFonts w:ascii="HelveticaNeue Condensed" w:hAnsi="HelveticaNeue Condensed"/>
          <w:i/>
          <w:iCs/>
        </w:rPr>
        <w:t>Recor</w:t>
      </w:r>
      <w:r w:rsidRPr="00340FA4">
        <w:rPr>
          <w:rFonts w:ascii="HelveticaNeue Condensed" w:hAnsi="HelveticaNeue Condensed"/>
        </w:rPr>
        <w:t>d</w:t>
      </w:r>
      <w:proofErr w:type="spellEnd"/>
      <w:r w:rsidRPr="00340FA4">
        <w:rPr>
          <w:rFonts w:ascii="HelveticaNeue Condensed" w:hAnsi="HelveticaNeue Condensed"/>
        </w:rPr>
        <w:t>, 64, 723-733.</w:t>
      </w:r>
    </w:p>
    <w:p w14:paraId="6CE77F02" w14:textId="77777777" w:rsidR="00340FA4" w:rsidRPr="00340FA4" w:rsidRDefault="00340FA4" w:rsidP="00340FA4">
      <w:pPr>
        <w:jc w:val="both"/>
        <w:rPr>
          <w:rFonts w:ascii="HelveticaNeue Condensed" w:hAnsi="HelveticaNeue Condensed"/>
        </w:rPr>
      </w:pPr>
    </w:p>
    <w:p w14:paraId="08006E22" w14:textId="36892E37"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 xml:space="preserve">Carroll, J. B. (1989). The Carroll model: A 25-year retrospective and prospective view. </w:t>
      </w:r>
      <w:proofErr w:type="spellStart"/>
      <w:r w:rsidRPr="00442A98">
        <w:rPr>
          <w:rFonts w:ascii="HelveticaNeue Condensed" w:hAnsi="HelveticaNeue Condensed"/>
          <w:i/>
          <w:iCs/>
        </w:rPr>
        <w:t>Educational</w:t>
      </w:r>
      <w:proofErr w:type="spellEnd"/>
      <w:r w:rsidRPr="00442A98">
        <w:rPr>
          <w:rFonts w:ascii="HelveticaNeue Condensed" w:hAnsi="HelveticaNeue Condensed"/>
          <w:i/>
          <w:iCs/>
        </w:rPr>
        <w:t xml:space="preserve"> </w:t>
      </w:r>
      <w:proofErr w:type="spellStart"/>
      <w:r w:rsidRPr="00442A98">
        <w:rPr>
          <w:rFonts w:ascii="HelveticaNeue Condensed" w:hAnsi="HelveticaNeue Condensed"/>
          <w:i/>
          <w:iCs/>
        </w:rPr>
        <w:t>Researcher</w:t>
      </w:r>
      <w:proofErr w:type="spellEnd"/>
      <w:r w:rsidRPr="00340FA4">
        <w:rPr>
          <w:rFonts w:ascii="HelveticaNeue Condensed" w:hAnsi="HelveticaNeue Condensed"/>
        </w:rPr>
        <w:t xml:space="preserve">, 18(1) 26-31. </w:t>
      </w:r>
      <w:hyperlink r:id="rId8" w:history="1">
        <w:r w:rsidRPr="00340FA4">
          <w:rPr>
            <w:rFonts w:ascii="HelveticaNeue Condensed" w:hAnsi="HelveticaNeue Condensed"/>
            <w:color w:val="0000FF"/>
            <w:u w:val="single"/>
          </w:rPr>
          <w:t>https://doi.org/10.3102/0013189X018001026</w:t>
        </w:r>
      </w:hyperlink>
    </w:p>
    <w:p w14:paraId="138DD251" w14:textId="77777777" w:rsidR="00340FA4" w:rsidRPr="00340FA4" w:rsidRDefault="00340FA4" w:rsidP="00340FA4">
      <w:pPr>
        <w:jc w:val="both"/>
        <w:rPr>
          <w:rFonts w:ascii="HelveticaNeue Condensed" w:hAnsi="HelveticaNeue Condensed"/>
          <w:lang w:val="en-US"/>
        </w:rPr>
      </w:pPr>
    </w:p>
    <w:p w14:paraId="42CA173C" w14:textId="20CAD4DD" w:rsidR="00340FA4" w:rsidRPr="00340FA4" w:rsidRDefault="00340FA4" w:rsidP="00340FA4">
      <w:pPr>
        <w:jc w:val="both"/>
        <w:rPr>
          <w:rFonts w:ascii="HelveticaNeue Condensed" w:hAnsi="HelveticaNeue Condensed"/>
        </w:rPr>
      </w:pPr>
      <w:proofErr w:type="spellStart"/>
      <w:r w:rsidRPr="00340FA4">
        <w:rPr>
          <w:rFonts w:ascii="HelveticaNeue Condensed" w:hAnsi="HelveticaNeue Condensed"/>
        </w:rPr>
        <w:t>Cervini</w:t>
      </w:r>
      <w:proofErr w:type="spellEnd"/>
      <w:r w:rsidRPr="00340FA4">
        <w:rPr>
          <w:rFonts w:ascii="HelveticaNeue Condensed" w:hAnsi="HelveticaNeue Condensed"/>
        </w:rPr>
        <w:t xml:space="preserve">, R. (2009). Género, escuela y logro escolar en Matemática y Lengua de la educación Media – Estudio exploratorio basado en un modelo multinivel bivariado. </w:t>
      </w:r>
      <w:r w:rsidRPr="00442A98">
        <w:rPr>
          <w:rFonts w:ascii="HelveticaNeue Condensed" w:hAnsi="HelveticaNeue Condensed"/>
          <w:i/>
          <w:iCs/>
        </w:rPr>
        <w:t>Revista Mexicana de Investigación Educativa</w:t>
      </w:r>
      <w:r w:rsidRPr="00340FA4">
        <w:rPr>
          <w:rFonts w:ascii="HelveticaNeue Condensed" w:hAnsi="HelveticaNeue Condensed"/>
        </w:rPr>
        <w:t>, 14(42), 39-66. ISNN 1405-6666.</w:t>
      </w:r>
    </w:p>
    <w:p w14:paraId="5DEA4045" w14:textId="77777777" w:rsidR="00340FA4" w:rsidRPr="00340FA4" w:rsidRDefault="00340FA4" w:rsidP="00340FA4">
      <w:pPr>
        <w:jc w:val="both"/>
        <w:rPr>
          <w:rFonts w:ascii="HelveticaNeue Condensed" w:hAnsi="HelveticaNeue Condensed"/>
        </w:rPr>
      </w:pPr>
    </w:p>
    <w:p w14:paraId="7EB09159" w14:textId="2054E68C" w:rsidR="00340FA4" w:rsidRPr="00340FA4" w:rsidRDefault="00340FA4" w:rsidP="00340FA4">
      <w:pPr>
        <w:jc w:val="both"/>
        <w:rPr>
          <w:rFonts w:ascii="HelveticaNeue Condensed" w:hAnsi="HelveticaNeue Condensed"/>
        </w:rPr>
      </w:pPr>
      <w:proofErr w:type="spellStart"/>
      <w:r w:rsidRPr="00340FA4">
        <w:rPr>
          <w:rFonts w:ascii="HelveticaNeue Condensed" w:hAnsi="HelveticaNeue Condensed"/>
        </w:rPr>
        <w:t>Cervini</w:t>
      </w:r>
      <w:proofErr w:type="spellEnd"/>
      <w:r w:rsidRPr="00340FA4">
        <w:rPr>
          <w:rFonts w:ascii="HelveticaNeue Condensed" w:hAnsi="HelveticaNeue Condensed"/>
        </w:rPr>
        <w:t xml:space="preserve">, R. (2011) Equidad y oportunidad de aprender en la educación básica. Profesorado. </w:t>
      </w:r>
      <w:r w:rsidRPr="00442A98">
        <w:rPr>
          <w:rFonts w:ascii="HelveticaNeue Condensed" w:hAnsi="HelveticaNeue Condensed"/>
          <w:i/>
          <w:iCs/>
        </w:rPr>
        <w:t>Revista de curriculum y formación del profesorado</w:t>
      </w:r>
      <w:r w:rsidRPr="00340FA4">
        <w:rPr>
          <w:rFonts w:ascii="HelveticaNeue Condensed" w:hAnsi="HelveticaNeue Condensed"/>
        </w:rPr>
        <w:t>, 5(3), 67-</w:t>
      </w:r>
      <w:proofErr w:type="gramStart"/>
      <w:r w:rsidRPr="00340FA4">
        <w:rPr>
          <w:rFonts w:ascii="HelveticaNeue Condensed" w:hAnsi="HelveticaNeue Condensed"/>
        </w:rPr>
        <w:t>86..</w:t>
      </w:r>
      <w:proofErr w:type="gramEnd"/>
      <w:r w:rsidRPr="00340FA4">
        <w:rPr>
          <w:rFonts w:ascii="HelveticaNeue Condensed" w:hAnsi="HelveticaNeue Condensed"/>
        </w:rPr>
        <w:t xml:space="preserve"> ISSN 1138-414X (edición papel); ISSN 1989-639X (edición electrónica). </w:t>
      </w:r>
    </w:p>
    <w:p w14:paraId="56C4EDF4" w14:textId="77777777" w:rsidR="00340FA4" w:rsidRPr="00340FA4" w:rsidRDefault="0033445C" w:rsidP="00340FA4">
      <w:pPr>
        <w:jc w:val="both"/>
        <w:rPr>
          <w:rFonts w:ascii="HelveticaNeue Condensed" w:hAnsi="HelveticaNeue Condensed"/>
        </w:rPr>
      </w:pPr>
      <w:hyperlink r:id="rId9" w:history="1">
        <w:r w:rsidR="00340FA4" w:rsidRPr="00340FA4">
          <w:rPr>
            <w:rFonts w:ascii="HelveticaNeue Condensed" w:hAnsi="HelveticaNeue Condensed"/>
            <w:color w:val="0000FF"/>
            <w:u w:val="single"/>
          </w:rPr>
          <w:t>http://www.ugr.es/local/recfpro/rev153ART5.pdf</w:t>
        </w:r>
      </w:hyperlink>
    </w:p>
    <w:p w14:paraId="5BE995C3" w14:textId="77777777" w:rsidR="00340FA4" w:rsidRPr="00340FA4" w:rsidRDefault="00340FA4" w:rsidP="00340FA4">
      <w:pPr>
        <w:jc w:val="both"/>
        <w:rPr>
          <w:rFonts w:ascii="HelveticaNeue Condensed" w:hAnsi="HelveticaNeue Condensed"/>
        </w:rPr>
      </w:pPr>
    </w:p>
    <w:p w14:paraId="2B2337CD" w14:textId="77777777"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 xml:space="preserve">Connolly, P. (2006). The effect of social class and ethnicity on gender differences in GCSE attainment. </w:t>
      </w:r>
      <w:r w:rsidRPr="00442A98">
        <w:rPr>
          <w:rFonts w:ascii="HelveticaNeue Condensed" w:hAnsi="HelveticaNeue Condensed"/>
          <w:i/>
          <w:iCs/>
          <w:lang w:val="en-US"/>
        </w:rPr>
        <w:t>British Educational Research Journal</w:t>
      </w:r>
      <w:r w:rsidRPr="00340FA4">
        <w:rPr>
          <w:rFonts w:ascii="HelveticaNeue Condensed" w:hAnsi="HelveticaNeue Condensed"/>
          <w:lang w:val="en-US"/>
        </w:rPr>
        <w:t>, 32(1), 3–21.</w:t>
      </w:r>
    </w:p>
    <w:p w14:paraId="012084C6" w14:textId="77777777" w:rsidR="00340FA4" w:rsidRPr="00340FA4" w:rsidRDefault="00340FA4" w:rsidP="00340FA4">
      <w:pPr>
        <w:jc w:val="both"/>
        <w:rPr>
          <w:rFonts w:ascii="HelveticaNeue Condensed" w:hAnsi="HelveticaNeue Condensed"/>
          <w:lang w:val="en-US"/>
        </w:rPr>
      </w:pPr>
    </w:p>
    <w:p w14:paraId="5792567A"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lang w:val="en-US"/>
        </w:rPr>
        <w:t xml:space="preserve">Currie, J. y Duncan, T. (2001). Early test scores, school quality and SES: Long run effects on wage and employment outcomes. </w:t>
      </w:r>
      <w:proofErr w:type="spellStart"/>
      <w:r w:rsidRPr="00442A98">
        <w:rPr>
          <w:rFonts w:ascii="HelveticaNeue Condensed" w:hAnsi="HelveticaNeue Condensed"/>
          <w:i/>
          <w:iCs/>
        </w:rPr>
        <w:t>Research</w:t>
      </w:r>
      <w:proofErr w:type="spellEnd"/>
      <w:r w:rsidRPr="00442A98">
        <w:rPr>
          <w:rFonts w:ascii="HelveticaNeue Condensed" w:hAnsi="HelveticaNeue Condensed"/>
          <w:i/>
          <w:iCs/>
        </w:rPr>
        <w:t xml:space="preserve"> in Labor </w:t>
      </w:r>
      <w:proofErr w:type="spellStart"/>
      <w:r w:rsidRPr="00442A98">
        <w:rPr>
          <w:rFonts w:ascii="HelveticaNeue Condensed" w:hAnsi="HelveticaNeue Condensed"/>
          <w:i/>
          <w:iCs/>
        </w:rPr>
        <w:t>Economics</w:t>
      </w:r>
      <w:proofErr w:type="spellEnd"/>
      <w:r w:rsidRPr="00340FA4">
        <w:rPr>
          <w:rFonts w:ascii="HelveticaNeue Condensed" w:hAnsi="HelveticaNeue Condensed"/>
        </w:rPr>
        <w:t>, 20, 103-132</w:t>
      </w:r>
    </w:p>
    <w:p w14:paraId="240C6927" w14:textId="77777777" w:rsidR="00340FA4" w:rsidRPr="00340FA4" w:rsidRDefault="00340FA4" w:rsidP="00340FA4">
      <w:pPr>
        <w:jc w:val="both"/>
        <w:rPr>
          <w:rFonts w:ascii="HelveticaNeue Condensed" w:hAnsi="HelveticaNeue Condensed"/>
        </w:rPr>
      </w:pPr>
    </w:p>
    <w:p w14:paraId="0B2AD284" w14:textId="77777777" w:rsidR="00340FA4" w:rsidRPr="00340FA4" w:rsidRDefault="00340FA4" w:rsidP="00340FA4">
      <w:pPr>
        <w:jc w:val="both"/>
        <w:rPr>
          <w:rFonts w:ascii="HelveticaNeue Condensed" w:hAnsi="HelveticaNeue Condensed"/>
        </w:rPr>
      </w:pPr>
      <w:proofErr w:type="spellStart"/>
      <w:r w:rsidRPr="00340FA4">
        <w:rPr>
          <w:rFonts w:ascii="HelveticaNeue Condensed" w:hAnsi="HelveticaNeue Condensed"/>
        </w:rPr>
        <w:t>Decándido</w:t>
      </w:r>
      <w:proofErr w:type="spellEnd"/>
      <w:r w:rsidRPr="00340FA4">
        <w:rPr>
          <w:rFonts w:ascii="HelveticaNeue Condensed" w:hAnsi="HelveticaNeue Condensed"/>
        </w:rPr>
        <w:t xml:space="preserve">, G. (2011). Factores que afectan las competencias de los alumnos argentinos en PISA 2009. Un estudio empírico de dos niveles con efectos de interacción. </w:t>
      </w:r>
      <w:r w:rsidRPr="00442A98">
        <w:rPr>
          <w:rFonts w:ascii="HelveticaNeue Condensed" w:hAnsi="HelveticaNeue Condensed"/>
          <w:i/>
          <w:iCs/>
        </w:rPr>
        <w:t>Anales de la AAEP</w:t>
      </w:r>
      <w:r w:rsidRPr="00340FA4">
        <w:rPr>
          <w:rFonts w:ascii="HelveticaNeue Condensed" w:hAnsi="HelveticaNeue Condensed"/>
        </w:rPr>
        <w:t>. www.aaep.org.ar</w:t>
      </w:r>
    </w:p>
    <w:p w14:paraId="04DAC129" w14:textId="77777777" w:rsidR="00340FA4" w:rsidRPr="00340FA4" w:rsidRDefault="00340FA4" w:rsidP="00340FA4">
      <w:pPr>
        <w:jc w:val="both"/>
        <w:rPr>
          <w:rFonts w:ascii="HelveticaNeue Condensed" w:hAnsi="HelveticaNeue Condensed"/>
        </w:rPr>
      </w:pPr>
    </w:p>
    <w:p w14:paraId="57310601"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rPr>
        <w:t xml:space="preserve">Eccles, J. S., &amp; Jacobs, J. E. (1986). </w:t>
      </w:r>
      <w:r w:rsidRPr="00340FA4">
        <w:rPr>
          <w:rFonts w:ascii="HelveticaNeue Condensed" w:hAnsi="HelveticaNeue Condensed"/>
          <w:lang w:val="en-US"/>
        </w:rPr>
        <w:t xml:space="preserve">Social forces shape math attitudes and performance. </w:t>
      </w:r>
      <w:r w:rsidRPr="00340FA4">
        <w:rPr>
          <w:rFonts w:ascii="HelveticaNeue Condensed" w:hAnsi="HelveticaNeue Condensed"/>
          <w:i/>
          <w:lang w:val="en-US"/>
        </w:rPr>
        <w:t>Signs</w:t>
      </w:r>
      <w:r w:rsidRPr="00340FA4">
        <w:rPr>
          <w:rFonts w:ascii="HelveticaNeue Condensed" w:hAnsi="HelveticaNeue Condensed"/>
          <w:lang w:val="en-US"/>
        </w:rPr>
        <w:t>, 11(2), 367–380. https://doi.org/10.1086/494229.</w:t>
      </w:r>
    </w:p>
    <w:p w14:paraId="0EC0327A" w14:textId="77777777" w:rsidR="00340FA4" w:rsidRPr="00340FA4" w:rsidRDefault="00340FA4" w:rsidP="00340FA4">
      <w:pPr>
        <w:autoSpaceDE w:val="0"/>
        <w:autoSpaceDN w:val="0"/>
        <w:adjustRightInd w:val="0"/>
        <w:jc w:val="both"/>
        <w:rPr>
          <w:rFonts w:ascii="HelveticaNeue Condensed" w:hAnsi="HelveticaNeue Condensed"/>
          <w:lang w:val="en-US"/>
        </w:rPr>
      </w:pPr>
    </w:p>
    <w:p w14:paraId="7E5D2B30" w14:textId="77777777" w:rsidR="00340FA4" w:rsidRPr="00340FA4" w:rsidRDefault="00340FA4" w:rsidP="00340FA4">
      <w:pPr>
        <w:autoSpaceDE w:val="0"/>
        <w:autoSpaceDN w:val="0"/>
        <w:adjustRightInd w:val="0"/>
        <w:rPr>
          <w:rFonts w:ascii="HelveticaNeue Condensed" w:hAnsi="HelveticaNeue Condensed"/>
          <w:lang w:val="en-US"/>
        </w:rPr>
      </w:pPr>
      <w:r w:rsidRPr="00340FA4">
        <w:rPr>
          <w:rFonts w:ascii="HelveticaNeue Condensed" w:hAnsi="HelveticaNeue Condensed"/>
          <w:lang w:val="en-US"/>
        </w:rPr>
        <w:t xml:space="preserve">Else-Quest, N. M., Hyde, J. S., &amp; Linn, M. C. (2010). Cross-national patterns of gender differences in mathematics: A meta-analysis. </w:t>
      </w:r>
      <w:r w:rsidRPr="00340FA4">
        <w:rPr>
          <w:rFonts w:ascii="HelveticaNeue Condensed" w:hAnsi="HelveticaNeue Condensed"/>
          <w:i/>
          <w:lang w:val="en-US"/>
        </w:rPr>
        <w:t>Psychological Bulletin</w:t>
      </w:r>
      <w:r w:rsidRPr="00340FA4">
        <w:rPr>
          <w:rFonts w:ascii="HelveticaNeue Condensed" w:hAnsi="HelveticaNeue Condensed"/>
          <w:lang w:val="en-US"/>
        </w:rPr>
        <w:t>, 136, 103–127.</w:t>
      </w:r>
    </w:p>
    <w:p w14:paraId="574ECB78" w14:textId="77777777" w:rsidR="00340FA4" w:rsidRPr="00340FA4" w:rsidRDefault="00340FA4" w:rsidP="00340FA4">
      <w:pPr>
        <w:autoSpaceDE w:val="0"/>
        <w:autoSpaceDN w:val="0"/>
        <w:adjustRightInd w:val="0"/>
        <w:jc w:val="both"/>
        <w:rPr>
          <w:rFonts w:ascii="HelveticaNeue Condensed" w:hAnsi="HelveticaNeue Condensed"/>
          <w:lang w:val="en-US"/>
        </w:rPr>
      </w:pPr>
    </w:p>
    <w:p w14:paraId="04E09E54"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Entwisle</w:t>
      </w:r>
      <w:proofErr w:type="spellEnd"/>
      <w:r w:rsidRPr="00340FA4">
        <w:rPr>
          <w:rFonts w:ascii="HelveticaNeue Condensed" w:hAnsi="HelveticaNeue Condensed"/>
          <w:lang w:val="en-US"/>
        </w:rPr>
        <w:t>, D. R., Alexander, K. L., &amp; Olson, L. S. (1994). The gender gap in math: Its possible origins in neighborhood effects. American Sociological Review, 59, 822–838.</w:t>
      </w:r>
    </w:p>
    <w:p w14:paraId="3826A6ED" w14:textId="77777777" w:rsidR="00340FA4" w:rsidRPr="00340FA4" w:rsidRDefault="00340FA4" w:rsidP="00340FA4">
      <w:pPr>
        <w:autoSpaceDE w:val="0"/>
        <w:autoSpaceDN w:val="0"/>
        <w:adjustRightInd w:val="0"/>
        <w:jc w:val="both"/>
        <w:rPr>
          <w:rFonts w:ascii="HelveticaNeue Condensed" w:hAnsi="HelveticaNeue Condensed"/>
          <w:lang w:val="en-US"/>
        </w:rPr>
      </w:pPr>
    </w:p>
    <w:p w14:paraId="3DDEA498"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Fennema</w:t>
      </w:r>
      <w:proofErr w:type="spellEnd"/>
      <w:r w:rsidRPr="00340FA4">
        <w:rPr>
          <w:rFonts w:ascii="HelveticaNeue Condensed" w:hAnsi="HelveticaNeue Condensed"/>
          <w:lang w:val="en-US"/>
        </w:rPr>
        <w:t xml:space="preserve">, E. (1974). Mathematics learning and the sexes: A review. </w:t>
      </w:r>
      <w:r w:rsidRPr="00442A98">
        <w:rPr>
          <w:rFonts w:ascii="HelveticaNeue Condensed" w:hAnsi="HelveticaNeue Condensed"/>
          <w:i/>
          <w:iCs/>
          <w:lang w:val="en-US"/>
        </w:rPr>
        <w:t>Journal for Research in Mathematics Education</w:t>
      </w:r>
      <w:r w:rsidRPr="00340FA4">
        <w:rPr>
          <w:rFonts w:ascii="HelveticaNeue Condensed" w:hAnsi="HelveticaNeue Condensed"/>
          <w:lang w:val="en-US"/>
        </w:rPr>
        <w:t>, 5(3), 126–139.CrossRefGoogle Scholar</w:t>
      </w:r>
    </w:p>
    <w:p w14:paraId="215D3489" w14:textId="77777777" w:rsidR="00340FA4" w:rsidRPr="00340FA4" w:rsidRDefault="00340FA4" w:rsidP="00340FA4">
      <w:pPr>
        <w:autoSpaceDE w:val="0"/>
        <w:autoSpaceDN w:val="0"/>
        <w:adjustRightInd w:val="0"/>
        <w:jc w:val="both"/>
        <w:rPr>
          <w:rFonts w:ascii="HelveticaNeue Condensed" w:hAnsi="HelveticaNeue Condensed"/>
          <w:lang w:val="en-US"/>
        </w:rPr>
      </w:pPr>
    </w:p>
    <w:p w14:paraId="0FB53308"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Fennema</w:t>
      </w:r>
      <w:proofErr w:type="spellEnd"/>
      <w:r w:rsidRPr="00340FA4">
        <w:rPr>
          <w:rFonts w:ascii="HelveticaNeue Condensed" w:hAnsi="HelveticaNeue Condensed"/>
          <w:lang w:val="en-US"/>
        </w:rPr>
        <w:t>, E., y Hart, L. E. (1994). Gender and the JRME</w:t>
      </w:r>
      <w:r w:rsidRPr="00442A98">
        <w:rPr>
          <w:rFonts w:ascii="HelveticaNeue Condensed" w:hAnsi="HelveticaNeue Condensed"/>
          <w:i/>
          <w:iCs/>
          <w:lang w:val="en-US"/>
        </w:rPr>
        <w:t>. Journal for Research in Mathematics Education</w:t>
      </w:r>
      <w:r w:rsidRPr="00340FA4">
        <w:rPr>
          <w:rFonts w:ascii="HelveticaNeue Condensed" w:hAnsi="HelveticaNeue Condensed"/>
          <w:lang w:val="en-US"/>
        </w:rPr>
        <w:t>, 25(6), 648–659.</w:t>
      </w:r>
    </w:p>
    <w:p w14:paraId="3573636B" w14:textId="77777777" w:rsidR="00340FA4" w:rsidRPr="00340FA4" w:rsidRDefault="00340FA4" w:rsidP="00340FA4">
      <w:pPr>
        <w:autoSpaceDE w:val="0"/>
        <w:autoSpaceDN w:val="0"/>
        <w:adjustRightInd w:val="0"/>
        <w:jc w:val="both"/>
        <w:rPr>
          <w:rFonts w:ascii="HelveticaNeue Condensed" w:hAnsi="HelveticaNeue Condensed"/>
          <w:lang w:val="en-US"/>
        </w:rPr>
      </w:pPr>
    </w:p>
    <w:p w14:paraId="26B9CB7A"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Fennema</w:t>
      </w:r>
      <w:proofErr w:type="spellEnd"/>
      <w:r w:rsidRPr="00340FA4">
        <w:rPr>
          <w:rFonts w:ascii="HelveticaNeue Condensed" w:hAnsi="HelveticaNeue Condensed"/>
          <w:lang w:val="en-US"/>
        </w:rPr>
        <w:t xml:space="preserve">, E., Carpenter, T. P., Jacobs, V. R., Franke, M. L., &amp; Levi, L.W. (1998). A longitudinal study of gender differences in young children’s mathematical thinking. </w:t>
      </w:r>
      <w:r w:rsidRPr="00442A98">
        <w:rPr>
          <w:rFonts w:ascii="HelveticaNeue Condensed" w:hAnsi="HelveticaNeue Condensed"/>
          <w:i/>
          <w:iCs/>
          <w:lang w:val="en-US"/>
        </w:rPr>
        <w:t>Educational Researcher</w:t>
      </w:r>
      <w:r w:rsidRPr="00340FA4">
        <w:rPr>
          <w:rFonts w:ascii="HelveticaNeue Condensed" w:hAnsi="HelveticaNeue Condensed"/>
          <w:lang w:val="en-US"/>
        </w:rPr>
        <w:t>, 27(5), 6–11.</w:t>
      </w:r>
    </w:p>
    <w:p w14:paraId="40BFC55C" w14:textId="77777777" w:rsidR="00340FA4" w:rsidRPr="00340FA4" w:rsidRDefault="00340FA4" w:rsidP="00340FA4">
      <w:pPr>
        <w:jc w:val="both"/>
        <w:rPr>
          <w:rFonts w:ascii="HelveticaNeue Condensed" w:hAnsi="HelveticaNeue Condensed"/>
          <w:lang w:val="en-US"/>
        </w:rPr>
      </w:pPr>
    </w:p>
    <w:p w14:paraId="1803438D" w14:textId="77777777" w:rsidR="00340FA4" w:rsidRPr="00340FA4" w:rsidRDefault="00340FA4" w:rsidP="00340FA4">
      <w:pPr>
        <w:jc w:val="both"/>
        <w:rPr>
          <w:rFonts w:ascii="HelveticaNeue Condensed" w:hAnsi="HelveticaNeue Condensed"/>
          <w:lang w:val="en-US"/>
        </w:rPr>
      </w:pPr>
      <w:proofErr w:type="spellStart"/>
      <w:r w:rsidRPr="00340FA4">
        <w:rPr>
          <w:rFonts w:ascii="HelveticaNeue Condensed" w:hAnsi="HelveticaNeue Condensed"/>
          <w:lang w:val="en-US"/>
        </w:rPr>
        <w:t>Forgasz</w:t>
      </w:r>
      <w:proofErr w:type="spellEnd"/>
      <w:r w:rsidRPr="00340FA4">
        <w:rPr>
          <w:rFonts w:ascii="HelveticaNeue Condensed" w:hAnsi="HelveticaNeue Condensed"/>
          <w:lang w:val="en-US"/>
        </w:rPr>
        <w:t xml:space="preserve">, H., &amp; Hill, J. C. (2013). Factors implicated in high mathematics achievement. </w:t>
      </w:r>
      <w:r w:rsidRPr="00442A98">
        <w:rPr>
          <w:rFonts w:ascii="HelveticaNeue Condensed" w:hAnsi="HelveticaNeue Condensed"/>
          <w:i/>
          <w:iCs/>
          <w:lang w:val="en-US"/>
        </w:rPr>
        <w:t>International Journal of Science and Mathematics Education</w:t>
      </w:r>
      <w:r w:rsidRPr="00340FA4">
        <w:rPr>
          <w:rFonts w:ascii="HelveticaNeue Condensed" w:hAnsi="HelveticaNeue Condensed"/>
          <w:lang w:val="en-US"/>
        </w:rPr>
        <w:t>, 11(2), 481–499.</w:t>
      </w:r>
    </w:p>
    <w:p w14:paraId="504325A1" w14:textId="77777777" w:rsidR="00340FA4" w:rsidRPr="00340FA4" w:rsidRDefault="00340FA4" w:rsidP="00340FA4">
      <w:pPr>
        <w:jc w:val="both"/>
        <w:rPr>
          <w:rFonts w:ascii="HelveticaNeue Condensed" w:hAnsi="HelveticaNeue Condensed"/>
          <w:lang w:val="en-US"/>
        </w:rPr>
      </w:pPr>
    </w:p>
    <w:p w14:paraId="3B076E2D" w14:textId="741D4E8A" w:rsidR="00340FA4" w:rsidRPr="00340FA4" w:rsidRDefault="00340FA4" w:rsidP="00340FA4">
      <w:pPr>
        <w:jc w:val="both"/>
        <w:rPr>
          <w:rFonts w:ascii="HelveticaNeue Condensed" w:hAnsi="HelveticaNeue Condensed"/>
        </w:rPr>
      </w:pPr>
      <w:proofErr w:type="spellStart"/>
      <w:r w:rsidRPr="00340FA4">
        <w:rPr>
          <w:rFonts w:ascii="HelveticaNeue Condensed" w:hAnsi="HelveticaNeue Condensed"/>
          <w:lang w:val="en-US"/>
        </w:rPr>
        <w:t>Formichella</w:t>
      </w:r>
      <w:proofErr w:type="spellEnd"/>
      <w:r w:rsidRPr="00340FA4">
        <w:rPr>
          <w:rFonts w:ascii="HelveticaNeue Condensed" w:hAnsi="HelveticaNeue Condensed"/>
          <w:lang w:val="en-US"/>
        </w:rPr>
        <w:t xml:space="preserve">, M. M., &amp; Ibáñez Martín, M. (2014). </w:t>
      </w:r>
      <w:r w:rsidRPr="00340FA4">
        <w:rPr>
          <w:rFonts w:ascii="HelveticaNeue Condensed" w:hAnsi="HelveticaNeue Condensed"/>
        </w:rPr>
        <w:t xml:space="preserve">Género e Inequidad Educativa: Un análisis para el nivel medio en Argentina. </w:t>
      </w:r>
      <w:r w:rsidRPr="00442A98">
        <w:rPr>
          <w:rFonts w:ascii="HelveticaNeue Condensed" w:hAnsi="HelveticaNeue Condensed"/>
          <w:i/>
          <w:iCs/>
        </w:rPr>
        <w:t xml:space="preserve">Revista Regional and </w:t>
      </w:r>
      <w:proofErr w:type="spellStart"/>
      <w:r w:rsidRPr="00442A98">
        <w:rPr>
          <w:rFonts w:ascii="HelveticaNeue Condensed" w:hAnsi="HelveticaNeue Condensed"/>
          <w:i/>
          <w:iCs/>
        </w:rPr>
        <w:t>Sectoral</w:t>
      </w:r>
      <w:proofErr w:type="spellEnd"/>
      <w:r w:rsidR="00442A98">
        <w:rPr>
          <w:rFonts w:ascii="HelveticaNeue Condensed" w:hAnsi="HelveticaNeue Condensed"/>
          <w:i/>
          <w:iCs/>
        </w:rPr>
        <w:t xml:space="preserve"> </w:t>
      </w:r>
      <w:proofErr w:type="spellStart"/>
      <w:r w:rsidRPr="00442A98">
        <w:rPr>
          <w:rFonts w:ascii="HelveticaNeue Condensed" w:hAnsi="HelveticaNeue Condensed"/>
          <w:i/>
          <w:iCs/>
        </w:rPr>
        <w:t>EconomicStudies</w:t>
      </w:r>
      <w:proofErr w:type="spellEnd"/>
      <w:r w:rsidRPr="00442A98">
        <w:rPr>
          <w:rFonts w:ascii="HelveticaNeue Condensed" w:hAnsi="HelveticaNeue Condensed"/>
          <w:i/>
          <w:iCs/>
        </w:rPr>
        <w:t>/Estudios Económicos Regionales y Sectoriales</w:t>
      </w:r>
      <w:r w:rsidRPr="00340FA4">
        <w:rPr>
          <w:rFonts w:ascii="HelveticaNeue Condensed" w:hAnsi="HelveticaNeue Condensed"/>
        </w:rPr>
        <w:t>, 14(1), 195-210.</w:t>
      </w:r>
    </w:p>
    <w:p w14:paraId="271A8246" w14:textId="77777777" w:rsidR="00340FA4" w:rsidRPr="00340FA4" w:rsidRDefault="00340FA4" w:rsidP="00340FA4">
      <w:pPr>
        <w:jc w:val="both"/>
        <w:rPr>
          <w:rFonts w:ascii="HelveticaNeue Condensed" w:hAnsi="HelveticaNeue Condensed"/>
        </w:rPr>
      </w:pPr>
    </w:p>
    <w:p w14:paraId="3F048DAC" w14:textId="77777777"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rPr>
        <w:t xml:space="preserve">Friedman, L. (1989). </w:t>
      </w:r>
      <w:r w:rsidRPr="00340FA4">
        <w:rPr>
          <w:rFonts w:ascii="HelveticaNeue Condensed" w:hAnsi="HelveticaNeue Condensed"/>
          <w:lang w:val="en-US"/>
        </w:rPr>
        <w:t xml:space="preserve">Mathematics and the gender gap: A meta-analysis of recent studies on sex differences in mathematical tasks. </w:t>
      </w:r>
      <w:r w:rsidRPr="00442A98">
        <w:rPr>
          <w:rFonts w:ascii="HelveticaNeue Condensed" w:hAnsi="HelveticaNeue Condensed"/>
          <w:i/>
          <w:iCs/>
          <w:lang w:val="en-US"/>
        </w:rPr>
        <w:t>Review of Educational Research</w:t>
      </w:r>
      <w:r w:rsidRPr="00340FA4">
        <w:rPr>
          <w:rFonts w:ascii="HelveticaNeue Condensed" w:hAnsi="HelveticaNeue Condensed"/>
          <w:lang w:val="en-US"/>
        </w:rPr>
        <w:t xml:space="preserve">, 59, 158–213. </w:t>
      </w:r>
    </w:p>
    <w:p w14:paraId="2CBBDBF3" w14:textId="77777777" w:rsidR="00340FA4" w:rsidRPr="00340FA4" w:rsidRDefault="00340FA4" w:rsidP="00340FA4">
      <w:pPr>
        <w:jc w:val="both"/>
        <w:rPr>
          <w:rFonts w:ascii="HelveticaNeue Condensed" w:hAnsi="HelveticaNeue Condensed"/>
          <w:lang w:val="en-US"/>
        </w:rPr>
      </w:pPr>
    </w:p>
    <w:p w14:paraId="3DF1B24C" w14:textId="77777777"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 xml:space="preserve">Gallagher, A. M., &amp; </w:t>
      </w:r>
      <w:proofErr w:type="spellStart"/>
      <w:r w:rsidRPr="00340FA4">
        <w:rPr>
          <w:rFonts w:ascii="HelveticaNeue Condensed" w:hAnsi="HelveticaNeue Condensed"/>
          <w:lang w:val="en-US"/>
        </w:rPr>
        <w:t>DeLisi</w:t>
      </w:r>
      <w:proofErr w:type="spellEnd"/>
      <w:r w:rsidRPr="00340FA4">
        <w:rPr>
          <w:rFonts w:ascii="HelveticaNeue Condensed" w:hAnsi="HelveticaNeue Condensed"/>
          <w:lang w:val="en-US"/>
        </w:rPr>
        <w:t xml:space="preserve">, R. (1994). Gender differences in Scholastic Aptitude Test – mathematics problem solving among high-ability students. </w:t>
      </w:r>
      <w:r w:rsidRPr="00442A98">
        <w:rPr>
          <w:rFonts w:ascii="HelveticaNeue Condensed" w:hAnsi="HelveticaNeue Condensed"/>
          <w:i/>
          <w:iCs/>
          <w:lang w:val="en-US"/>
        </w:rPr>
        <w:t>Journal of Educational Psychology</w:t>
      </w:r>
      <w:r w:rsidRPr="00340FA4">
        <w:rPr>
          <w:rFonts w:ascii="HelveticaNeue Condensed" w:hAnsi="HelveticaNeue Condensed"/>
          <w:lang w:val="en-US"/>
        </w:rPr>
        <w:t>, 86, 204–211.</w:t>
      </w:r>
    </w:p>
    <w:p w14:paraId="7C51F036" w14:textId="77777777" w:rsidR="00340FA4" w:rsidRPr="00340FA4" w:rsidRDefault="00340FA4" w:rsidP="00340FA4">
      <w:pPr>
        <w:jc w:val="both"/>
        <w:rPr>
          <w:rFonts w:ascii="HelveticaNeue Condensed" w:hAnsi="HelveticaNeue Condensed"/>
          <w:lang w:val="en-US"/>
        </w:rPr>
      </w:pPr>
    </w:p>
    <w:p w14:paraId="6E794951" w14:textId="75ECE9A1"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 xml:space="preserve">Ganley, C., &amp; </w:t>
      </w:r>
      <w:proofErr w:type="spellStart"/>
      <w:r w:rsidRPr="00340FA4">
        <w:rPr>
          <w:rFonts w:ascii="HelveticaNeue Condensed" w:hAnsi="HelveticaNeue Condensed"/>
          <w:lang w:val="en-US"/>
        </w:rPr>
        <w:t>Lubienski</w:t>
      </w:r>
      <w:proofErr w:type="spellEnd"/>
      <w:r w:rsidRPr="00340FA4">
        <w:rPr>
          <w:rFonts w:ascii="HelveticaNeue Condensed" w:hAnsi="HelveticaNeue Condensed"/>
          <w:lang w:val="en-US"/>
        </w:rPr>
        <w:t xml:space="preserve">, S. T. (2016). </w:t>
      </w:r>
      <w:r w:rsidRPr="00442A98">
        <w:rPr>
          <w:rFonts w:ascii="HelveticaNeue Condensed" w:hAnsi="HelveticaNeue Condensed"/>
          <w:i/>
          <w:iCs/>
          <w:lang w:val="en-US"/>
        </w:rPr>
        <w:t>Current research on gender differences in math.</w:t>
      </w:r>
      <w:r w:rsidRPr="00340FA4">
        <w:rPr>
          <w:rFonts w:ascii="HelveticaNeue Condensed" w:hAnsi="HelveticaNeue Condensed"/>
          <w:lang w:val="en-US"/>
        </w:rPr>
        <w:t xml:space="preserve"> </w:t>
      </w:r>
      <w:proofErr w:type="spellStart"/>
      <w:r w:rsidR="00442A98">
        <w:rPr>
          <w:rFonts w:ascii="HelveticaNeue Condensed" w:hAnsi="HelveticaNeue Condensed"/>
          <w:lang w:val="en-US"/>
        </w:rPr>
        <w:t>Recuperado</w:t>
      </w:r>
      <w:proofErr w:type="spellEnd"/>
      <w:r w:rsidR="00442A98">
        <w:rPr>
          <w:rFonts w:ascii="HelveticaNeue Condensed" w:hAnsi="HelveticaNeue Condensed"/>
          <w:lang w:val="en-US"/>
        </w:rPr>
        <w:t xml:space="preserve"> de: </w:t>
      </w:r>
      <w:r w:rsidRPr="00340FA4">
        <w:rPr>
          <w:rFonts w:ascii="HelveticaNeue Condensed" w:hAnsi="HelveticaNeue Condensed"/>
          <w:lang w:val="en-US"/>
        </w:rPr>
        <w:t>http://www.nctm.org/Publications/Teaching-Children-Mathematics/Blog/Current-Research-on-Gender-Differences-in-Math/</w:t>
      </w:r>
    </w:p>
    <w:p w14:paraId="3DFE9273" w14:textId="77777777" w:rsidR="00340FA4" w:rsidRPr="00340FA4" w:rsidRDefault="00340FA4" w:rsidP="00340FA4">
      <w:pPr>
        <w:jc w:val="both"/>
        <w:rPr>
          <w:rFonts w:ascii="HelveticaNeue Condensed" w:hAnsi="HelveticaNeue Condensed"/>
          <w:lang w:val="en-US"/>
        </w:rPr>
      </w:pPr>
    </w:p>
    <w:p w14:paraId="6A452083" w14:textId="77777777"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 xml:space="preserve">Grant, C. A., &amp; </w:t>
      </w:r>
      <w:proofErr w:type="spellStart"/>
      <w:r w:rsidRPr="00340FA4">
        <w:rPr>
          <w:rFonts w:ascii="HelveticaNeue Condensed" w:hAnsi="HelveticaNeue Condensed"/>
          <w:lang w:val="en-US"/>
        </w:rPr>
        <w:t>Sleeter</w:t>
      </w:r>
      <w:proofErr w:type="spellEnd"/>
      <w:r w:rsidRPr="00340FA4">
        <w:rPr>
          <w:rFonts w:ascii="HelveticaNeue Condensed" w:hAnsi="HelveticaNeue Condensed"/>
          <w:lang w:val="en-US"/>
        </w:rPr>
        <w:t xml:space="preserve">, C. E. (1986). Race, class, and gender in education research: An argumentation for integrative analysis. </w:t>
      </w:r>
      <w:r w:rsidRPr="00442A98">
        <w:rPr>
          <w:rFonts w:ascii="HelveticaNeue Condensed" w:hAnsi="HelveticaNeue Condensed"/>
          <w:i/>
          <w:iCs/>
          <w:lang w:val="en-US"/>
        </w:rPr>
        <w:t>Review of Educational Research</w:t>
      </w:r>
      <w:r w:rsidRPr="00340FA4">
        <w:rPr>
          <w:rFonts w:ascii="HelveticaNeue Condensed" w:hAnsi="HelveticaNeue Condensed"/>
          <w:lang w:val="en-US"/>
        </w:rPr>
        <w:t>, 56(2), 195–211.</w:t>
      </w:r>
    </w:p>
    <w:p w14:paraId="78FD4084" w14:textId="77777777" w:rsidR="00340FA4" w:rsidRPr="00340FA4" w:rsidRDefault="00340FA4" w:rsidP="00340FA4">
      <w:pPr>
        <w:jc w:val="both"/>
        <w:rPr>
          <w:rFonts w:ascii="HelveticaNeue Condensed" w:hAnsi="HelveticaNeue Condensed"/>
          <w:lang w:val="en-US"/>
        </w:rPr>
      </w:pPr>
    </w:p>
    <w:p w14:paraId="26A0FC9E" w14:textId="77777777" w:rsidR="00340FA4" w:rsidRPr="00340FA4" w:rsidRDefault="00340FA4" w:rsidP="00340FA4">
      <w:pPr>
        <w:jc w:val="both"/>
        <w:rPr>
          <w:rFonts w:ascii="HelveticaNeue Condensed" w:hAnsi="HelveticaNeue Condensed"/>
          <w:lang w:val="en-US"/>
        </w:rPr>
      </w:pPr>
      <w:proofErr w:type="spellStart"/>
      <w:r w:rsidRPr="00340FA4">
        <w:rPr>
          <w:rFonts w:ascii="HelveticaNeue Condensed" w:hAnsi="HelveticaNeue Condensed"/>
          <w:lang w:val="en-US"/>
        </w:rPr>
        <w:t>Guiso</w:t>
      </w:r>
      <w:proofErr w:type="spellEnd"/>
      <w:r w:rsidRPr="00340FA4">
        <w:rPr>
          <w:rFonts w:ascii="HelveticaNeue Condensed" w:hAnsi="HelveticaNeue Condensed"/>
          <w:lang w:val="en-US"/>
        </w:rPr>
        <w:t xml:space="preserve">, L., Monte, F., Sapienza, P., &amp; Zingales, L. (2008). Diversity: Culture, gender, and math. </w:t>
      </w:r>
      <w:r w:rsidRPr="00442A98">
        <w:rPr>
          <w:rFonts w:ascii="HelveticaNeue Condensed" w:hAnsi="HelveticaNeue Condensed"/>
          <w:i/>
          <w:iCs/>
          <w:lang w:val="en-US"/>
        </w:rPr>
        <w:t>Science</w:t>
      </w:r>
      <w:r w:rsidRPr="00340FA4">
        <w:rPr>
          <w:rFonts w:ascii="HelveticaNeue Condensed" w:hAnsi="HelveticaNeue Condensed"/>
          <w:lang w:val="en-US"/>
        </w:rPr>
        <w:t>, 320(5880), 1164–1165.</w:t>
      </w:r>
    </w:p>
    <w:p w14:paraId="09080C33" w14:textId="77777777" w:rsidR="00340FA4" w:rsidRPr="00340FA4" w:rsidRDefault="00340FA4" w:rsidP="00340FA4">
      <w:pPr>
        <w:jc w:val="both"/>
        <w:rPr>
          <w:rFonts w:ascii="HelveticaNeue Condensed" w:hAnsi="HelveticaNeue Condensed"/>
          <w:lang w:val="en-US"/>
        </w:rPr>
      </w:pPr>
    </w:p>
    <w:p w14:paraId="14C8A8FE"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lang w:val="en-US"/>
        </w:rPr>
        <w:t xml:space="preserve">Hyde, J. S., </w:t>
      </w:r>
      <w:proofErr w:type="spellStart"/>
      <w:r w:rsidRPr="00340FA4">
        <w:rPr>
          <w:rFonts w:ascii="HelveticaNeue Condensed" w:hAnsi="HelveticaNeue Condensed"/>
          <w:lang w:val="en-US"/>
        </w:rPr>
        <w:t>Fennema</w:t>
      </w:r>
      <w:proofErr w:type="spellEnd"/>
      <w:r w:rsidRPr="00340FA4">
        <w:rPr>
          <w:rFonts w:ascii="HelveticaNeue Condensed" w:hAnsi="HelveticaNeue Condensed"/>
          <w:lang w:val="en-US"/>
        </w:rPr>
        <w:t xml:space="preserve">, E., Ryan, M., Frost, L. A., &amp; </w:t>
      </w:r>
      <w:proofErr w:type="spellStart"/>
      <w:r w:rsidRPr="00340FA4">
        <w:rPr>
          <w:rFonts w:ascii="HelveticaNeue Condensed" w:hAnsi="HelveticaNeue Condensed"/>
          <w:lang w:val="en-US"/>
        </w:rPr>
        <w:t>Hopp</w:t>
      </w:r>
      <w:proofErr w:type="spellEnd"/>
      <w:r w:rsidRPr="00340FA4">
        <w:rPr>
          <w:rFonts w:ascii="HelveticaNeue Condensed" w:hAnsi="HelveticaNeue Condensed"/>
          <w:lang w:val="en-US"/>
        </w:rPr>
        <w:t xml:space="preserve">, C. (1990). Gender comparisons of mathematics attitudes and affect: A meta-analysis. </w:t>
      </w:r>
      <w:proofErr w:type="spellStart"/>
      <w:r w:rsidRPr="00442A98">
        <w:rPr>
          <w:rFonts w:ascii="HelveticaNeue Condensed" w:hAnsi="HelveticaNeue Condensed"/>
          <w:i/>
          <w:iCs/>
        </w:rPr>
        <w:t>Psychology</w:t>
      </w:r>
      <w:proofErr w:type="spellEnd"/>
      <w:r w:rsidRPr="00442A98">
        <w:rPr>
          <w:rFonts w:ascii="HelveticaNeue Condensed" w:hAnsi="HelveticaNeue Condensed"/>
          <w:i/>
          <w:iCs/>
        </w:rPr>
        <w:t xml:space="preserve"> </w:t>
      </w:r>
      <w:proofErr w:type="spellStart"/>
      <w:r w:rsidRPr="00442A98">
        <w:rPr>
          <w:rFonts w:ascii="HelveticaNeue Condensed" w:hAnsi="HelveticaNeue Condensed"/>
          <w:i/>
          <w:iCs/>
        </w:rPr>
        <w:t>of</w:t>
      </w:r>
      <w:proofErr w:type="spellEnd"/>
      <w:r w:rsidRPr="00442A98">
        <w:rPr>
          <w:rFonts w:ascii="HelveticaNeue Condensed" w:hAnsi="HelveticaNeue Condensed"/>
          <w:i/>
          <w:iCs/>
        </w:rPr>
        <w:t xml:space="preserve"> </w:t>
      </w:r>
      <w:proofErr w:type="spellStart"/>
      <w:r w:rsidRPr="00442A98">
        <w:rPr>
          <w:rFonts w:ascii="HelveticaNeue Condensed" w:hAnsi="HelveticaNeue Condensed"/>
          <w:i/>
          <w:iCs/>
        </w:rPr>
        <w:t>Women</w:t>
      </w:r>
      <w:proofErr w:type="spellEnd"/>
      <w:r w:rsidRPr="00442A98">
        <w:rPr>
          <w:rFonts w:ascii="HelveticaNeue Condensed" w:hAnsi="HelveticaNeue Condensed"/>
          <w:i/>
          <w:iCs/>
        </w:rPr>
        <w:t xml:space="preserve"> </w:t>
      </w:r>
      <w:proofErr w:type="spellStart"/>
      <w:r w:rsidRPr="00442A98">
        <w:rPr>
          <w:rFonts w:ascii="HelveticaNeue Condensed" w:hAnsi="HelveticaNeue Condensed"/>
          <w:i/>
          <w:iCs/>
        </w:rPr>
        <w:t>Quarterly</w:t>
      </w:r>
      <w:proofErr w:type="spellEnd"/>
      <w:r w:rsidRPr="00340FA4">
        <w:rPr>
          <w:rFonts w:ascii="HelveticaNeue Condensed" w:hAnsi="HelveticaNeue Condensed"/>
        </w:rPr>
        <w:t>, 14, 299–324.</w:t>
      </w:r>
    </w:p>
    <w:p w14:paraId="7107CF0B" w14:textId="77777777" w:rsidR="00340FA4" w:rsidRPr="00340FA4" w:rsidRDefault="00340FA4" w:rsidP="00340FA4">
      <w:pPr>
        <w:jc w:val="both"/>
        <w:rPr>
          <w:rFonts w:ascii="HelveticaNeue Condensed" w:hAnsi="HelveticaNeue Condensed"/>
        </w:rPr>
      </w:pPr>
    </w:p>
    <w:p w14:paraId="539ED0BB" w14:textId="77777777" w:rsidR="00340FA4" w:rsidRPr="00340FA4" w:rsidRDefault="00340FA4" w:rsidP="00340FA4">
      <w:pPr>
        <w:jc w:val="both"/>
        <w:rPr>
          <w:rFonts w:ascii="HelveticaNeue Condensed" w:hAnsi="HelveticaNeue Condensed"/>
        </w:rPr>
      </w:pPr>
      <w:r w:rsidRPr="00340FA4">
        <w:rPr>
          <w:rFonts w:ascii="HelveticaNeue Condensed" w:hAnsi="HelveticaNeue Condensed"/>
        </w:rPr>
        <w:t>Ibáñez Martín, M., &amp;</w:t>
      </w:r>
      <w:proofErr w:type="spellStart"/>
      <w:r w:rsidRPr="00340FA4">
        <w:rPr>
          <w:rFonts w:ascii="HelveticaNeue Condensed" w:hAnsi="HelveticaNeue Condensed"/>
        </w:rPr>
        <w:t>Formichella</w:t>
      </w:r>
      <w:proofErr w:type="spellEnd"/>
      <w:r w:rsidRPr="00340FA4">
        <w:rPr>
          <w:rFonts w:ascii="HelveticaNeue Condensed" w:hAnsi="HelveticaNeue Condensed"/>
        </w:rPr>
        <w:t xml:space="preserve">, M. M. (2017) Logros educativos: ¿Es relevante el género de los estudiantes? </w:t>
      </w:r>
      <w:r w:rsidRPr="00442A98">
        <w:rPr>
          <w:rFonts w:ascii="HelveticaNeue Condensed" w:hAnsi="HelveticaNeue Condensed"/>
          <w:i/>
          <w:iCs/>
        </w:rPr>
        <w:t>Archivos Analíticos de Políticas Educativas</w:t>
      </w:r>
      <w:r w:rsidRPr="00340FA4">
        <w:rPr>
          <w:rFonts w:ascii="HelveticaNeue Condensed" w:hAnsi="HelveticaNeue Condensed"/>
        </w:rPr>
        <w:t>, 25(3). http://dx.doi.org/10.14507/epaa.25.2520</w:t>
      </w:r>
    </w:p>
    <w:p w14:paraId="0EBA79F7" w14:textId="77777777" w:rsidR="00340FA4" w:rsidRPr="00340FA4" w:rsidRDefault="00340FA4" w:rsidP="00340FA4">
      <w:pPr>
        <w:jc w:val="both"/>
        <w:rPr>
          <w:rFonts w:ascii="HelveticaNeue Condensed" w:hAnsi="HelveticaNeue Condensed"/>
        </w:rPr>
      </w:pPr>
    </w:p>
    <w:p w14:paraId="22E5BF04" w14:textId="77777777"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 xml:space="preserve">Kane, J. M., &amp;Mertz, J. E. (2011). Debunking myths and gender and mathematics performance. </w:t>
      </w:r>
      <w:r w:rsidRPr="00442A98">
        <w:rPr>
          <w:rFonts w:ascii="HelveticaNeue Condensed" w:hAnsi="HelveticaNeue Condensed"/>
          <w:i/>
          <w:iCs/>
          <w:lang w:val="en-US"/>
        </w:rPr>
        <w:t>Notices of the American Mathematical Society</w:t>
      </w:r>
      <w:r w:rsidRPr="00340FA4">
        <w:rPr>
          <w:rFonts w:ascii="HelveticaNeue Condensed" w:hAnsi="HelveticaNeue Condensed"/>
          <w:lang w:val="en-US"/>
        </w:rPr>
        <w:t>, 59(1), 10–21.</w:t>
      </w:r>
    </w:p>
    <w:p w14:paraId="62DDBE77" w14:textId="77777777" w:rsidR="00340FA4" w:rsidRPr="00340FA4" w:rsidRDefault="00340FA4" w:rsidP="00340FA4">
      <w:pPr>
        <w:jc w:val="both"/>
        <w:rPr>
          <w:rFonts w:ascii="HelveticaNeue Condensed" w:hAnsi="HelveticaNeue Condensed"/>
          <w:lang w:val="en-US"/>
        </w:rPr>
      </w:pPr>
    </w:p>
    <w:p w14:paraId="6FE0B60A"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Leahey</w:t>
      </w:r>
      <w:proofErr w:type="spellEnd"/>
      <w:r w:rsidRPr="00340FA4">
        <w:rPr>
          <w:rFonts w:ascii="HelveticaNeue Condensed" w:hAnsi="HelveticaNeue Condensed"/>
          <w:lang w:val="en-US"/>
        </w:rPr>
        <w:t xml:space="preserve">, E., &amp; Guo, G. (2001). Gender differences in mathematical trajectories. </w:t>
      </w:r>
      <w:r w:rsidRPr="00442A98">
        <w:rPr>
          <w:rFonts w:ascii="HelveticaNeue Condensed" w:hAnsi="HelveticaNeue Condensed"/>
          <w:i/>
          <w:iCs/>
          <w:lang w:val="en-US"/>
        </w:rPr>
        <w:t>Social Forces</w:t>
      </w:r>
      <w:r w:rsidRPr="00340FA4">
        <w:rPr>
          <w:rFonts w:ascii="HelveticaNeue Condensed" w:hAnsi="HelveticaNeue Condensed"/>
          <w:lang w:val="en-US"/>
        </w:rPr>
        <w:t>, 80, 713–732.</w:t>
      </w:r>
    </w:p>
    <w:p w14:paraId="1AB4A388" w14:textId="77777777" w:rsidR="00340FA4" w:rsidRPr="00340FA4" w:rsidRDefault="00340FA4" w:rsidP="00340FA4">
      <w:pPr>
        <w:autoSpaceDE w:val="0"/>
        <w:autoSpaceDN w:val="0"/>
        <w:adjustRightInd w:val="0"/>
        <w:jc w:val="both"/>
        <w:rPr>
          <w:rFonts w:ascii="HelveticaNeue Condensed" w:hAnsi="HelveticaNeue Condensed"/>
          <w:lang w:val="en-US"/>
        </w:rPr>
      </w:pPr>
    </w:p>
    <w:p w14:paraId="1EF262AA"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Leder</w:t>
      </w:r>
      <w:proofErr w:type="spellEnd"/>
      <w:r w:rsidRPr="00340FA4">
        <w:rPr>
          <w:rFonts w:ascii="HelveticaNeue Condensed" w:hAnsi="HelveticaNeue Condensed"/>
          <w:lang w:val="en-US"/>
        </w:rPr>
        <w:t xml:space="preserve">, G. C. (1992). Mathematics and gender: Changing perspectives. In D. A. </w:t>
      </w:r>
      <w:proofErr w:type="spellStart"/>
      <w:r w:rsidRPr="00340FA4">
        <w:rPr>
          <w:rFonts w:ascii="HelveticaNeue Condensed" w:hAnsi="HelveticaNeue Condensed"/>
          <w:lang w:val="en-US"/>
        </w:rPr>
        <w:t>Grouws</w:t>
      </w:r>
      <w:proofErr w:type="spellEnd"/>
      <w:r w:rsidRPr="00340FA4">
        <w:rPr>
          <w:rFonts w:ascii="HelveticaNeue Condensed" w:hAnsi="HelveticaNeue Condensed"/>
          <w:lang w:val="en-US"/>
        </w:rPr>
        <w:t xml:space="preserve"> (Ed.), </w:t>
      </w:r>
      <w:r w:rsidRPr="00442A98">
        <w:rPr>
          <w:rFonts w:ascii="HelveticaNeue Condensed" w:hAnsi="HelveticaNeue Condensed"/>
          <w:i/>
          <w:iCs/>
          <w:lang w:val="en-US"/>
        </w:rPr>
        <w:t>Handbook of research on mathematics teaching and learning</w:t>
      </w:r>
      <w:r w:rsidRPr="00340FA4">
        <w:rPr>
          <w:rFonts w:ascii="HelveticaNeue Condensed" w:hAnsi="HelveticaNeue Condensed"/>
          <w:lang w:val="en-US"/>
        </w:rPr>
        <w:t xml:space="preserve"> (pp. 597-622). New York: Macmillan.</w:t>
      </w:r>
    </w:p>
    <w:p w14:paraId="53BFC775" w14:textId="77777777" w:rsidR="00340FA4" w:rsidRPr="00340FA4" w:rsidRDefault="00340FA4" w:rsidP="00340FA4">
      <w:pPr>
        <w:autoSpaceDE w:val="0"/>
        <w:autoSpaceDN w:val="0"/>
        <w:adjustRightInd w:val="0"/>
        <w:jc w:val="both"/>
        <w:rPr>
          <w:rFonts w:ascii="HelveticaNeue Condensed" w:hAnsi="HelveticaNeue Condensed"/>
          <w:lang w:val="en-US"/>
        </w:rPr>
      </w:pPr>
    </w:p>
    <w:p w14:paraId="7F53BA14" w14:textId="1BE7186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Leder</w:t>
      </w:r>
      <w:proofErr w:type="spellEnd"/>
      <w:r w:rsidRPr="00340FA4">
        <w:rPr>
          <w:rFonts w:ascii="HelveticaNeue Condensed" w:hAnsi="HelveticaNeue Condensed"/>
          <w:lang w:val="en-US"/>
        </w:rPr>
        <w:t xml:space="preserve"> G.C. (2019). Gender and Mathematics Education: An Overview. </w:t>
      </w:r>
      <w:proofErr w:type="spellStart"/>
      <w:r w:rsidRPr="00340FA4">
        <w:rPr>
          <w:rFonts w:ascii="HelveticaNeue Condensed" w:hAnsi="HelveticaNeue Condensed"/>
          <w:lang w:val="en-US"/>
        </w:rPr>
        <w:t>En</w:t>
      </w:r>
      <w:proofErr w:type="spellEnd"/>
      <w:r w:rsidR="00442A98">
        <w:rPr>
          <w:rFonts w:ascii="HelveticaNeue Condensed" w:hAnsi="HelveticaNeue Condensed"/>
          <w:lang w:val="en-US"/>
        </w:rPr>
        <w:t xml:space="preserve"> G. </w:t>
      </w:r>
      <w:r w:rsidRPr="00340FA4">
        <w:rPr>
          <w:rFonts w:ascii="HelveticaNeue Condensed" w:hAnsi="HelveticaNeue Condensed"/>
          <w:lang w:val="en-US"/>
        </w:rPr>
        <w:t>Kaiser</w:t>
      </w:r>
      <w:r w:rsidR="00442A98">
        <w:rPr>
          <w:rFonts w:ascii="HelveticaNeue Condensed" w:hAnsi="HelveticaNeue Condensed"/>
          <w:lang w:val="en-US"/>
        </w:rPr>
        <w:t xml:space="preserve"> y N. </w:t>
      </w:r>
      <w:proofErr w:type="spellStart"/>
      <w:r w:rsidRPr="00340FA4">
        <w:rPr>
          <w:rFonts w:ascii="HelveticaNeue Condensed" w:hAnsi="HelveticaNeue Condensed"/>
          <w:lang w:val="en-US"/>
        </w:rPr>
        <w:t>Presmeg</w:t>
      </w:r>
      <w:proofErr w:type="spellEnd"/>
      <w:r w:rsidRPr="00340FA4">
        <w:rPr>
          <w:rFonts w:ascii="HelveticaNeue Condensed" w:hAnsi="HelveticaNeue Condensed"/>
          <w:lang w:val="en-US"/>
        </w:rPr>
        <w:t xml:space="preserve"> (eds)</w:t>
      </w:r>
      <w:r w:rsidR="00442A98">
        <w:rPr>
          <w:rFonts w:ascii="HelveticaNeue Condensed" w:hAnsi="HelveticaNeue Condensed"/>
          <w:lang w:val="en-US"/>
        </w:rPr>
        <w:t>,</w:t>
      </w:r>
      <w:r w:rsidRPr="00340FA4">
        <w:rPr>
          <w:rFonts w:ascii="HelveticaNeue Condensed" w:hAnsi="HelveticaNeue Condensed"/>
          <w:lang w:val="en-US"/>
        </w:rPr>
        <w:t xml:space="preserve"> </w:t>
      </w:r>
      <w:r w:rsidRPr="00442A98">
        <w:rPr>
          <w:rFonts w:ascii="HelveticaNeue Condensed" w:hAnsi="HelveticaNeue Condensed"/>
          <w:i/>
          <w:iCs/>
          <w:lang w:val="en-US"/>
        </w:rPr>
        <w:t>Compendium for Early Career Researchers in Mathematics Education</w:t>
      </w:r>
      <w:r w:rsidRPr="00340FA4">
        <w:rPr>
          <w:rFonts w:ascii="HelveticaNeue Condensed" w:hAnsi="HelveticaNeue Condensed"/>
          <w:lang w:val="en-US"/>
        </w:rPr>
        <w:t>. ICME-13 Monographs. Springer, Cham.</w:t>
      </w:r>
    </w:p>
    <w:p w14:paraId="4A1684A8" w14:textId="77777777" w:rsidR="00340FA4" w:rsidRPr="00340FA4" w:rsidRDefault="00340FA4" w:rsidP="00340FA4">
      <w:pPr>
        <w:autoSpaceDE w:val="0"/>
        <w:autoSpaceDN w:val="0"/>
        <w:adjustRightInd w:val="0"/>
        <w:jc w:val="both"/>
        <w:rPr>
          <w:rFonts w:ascii="HelveticaNeue Condensed" w:hAnsi="HelveticaNeue Condensed"/>
          <w:lang w:val="en-US"/>
        </w:rPr>
      </w:pPr>
    </w:p>
    <w:p w14:paraId="5CEBF061"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Legewie</w:t>
      </w:r>
      <w:proofErr w:type="spellEnd"/>
      <w:r w:rsidRPr="00340FA4">
        <w:rPr>
          <w:rFonts w:ascii="HelveticaNeue Condensed" w:hAnsi="HelveticaNeue Condensed"/>
          <w:lang w:val="en-US"/>
        </w:rPr>
        <w:t xml:space="preserve">, J., &amp; DiPrete, T. A. (2012). School context and gender gap in educational achievement. </w:t>
      </w:r>
      <w:r w:rsidRPr="00442A98">
        <w:rPr>
          <w:rFonts w:ascii="HelveticaNeue Condensed" w:hAnsi="HelveticaNeue Condensed"/>
          <w:i/>
          <w:iCs/>
          <w:lang w:val="en-US"/>
        </w:rPr>
        <w:t>American Sociological Review,</w:t>
      </w:r>
      <w:r w:rsidRPr="00340FA4">
        <w:rPr>
          <w:rFonts w:ascii="HelveticaNeue Condensed" w:hAnsi="HelveticaNeue Condensed"/>
          <w:lang w:val="en-US"/>
        </w:rPr>
        <w:t xml:space="preserve"> 77, 463–485.</w:t>
      </w:r>
    </w:p>
    <w:p w14:paraId="6271A0CA" w14:textId="77777777" w:rsidR="00340FA4" w:rsidRPr="00340FA4" w:rsidRDefault="00340FA4" w:rsidP="00340FA4">
      <w:pPr>
        <w:autoSpaceDE w:val="0"/>
        <w:autoSpaceDN w:val="0"/>
        <w:adjustRightInd w:val="0"/>
        <w:jc w:val="both"/>
        <w:rPr>
          <w:rFonts w:ascii="HelveticaNeue Condensed" w:hAnsi="HelveticaNeue Condensed"/>
          <w:lang w:val="en-US"/>
        </w:rPr>
      </w:pPr>
    </w:p>
    <w:p w14:paraId="3C324045"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Levine, S. C., </w:t>
      </w:r>
      <w:proofErr w:type="spellStart"/>
      <w:r w:rsidRPr="00340FA4">
        <w:rPr>
          <w:rFonts w:ascii="HelveticaNeue Condensed" w:hAnsi="HelveticaNeue Condensed"/>
          <w:lang w:val="en-US"/>
        </w:rPr>
        <w:t>Huttenlocher</w:t>
      </w:r>
      <w:proofErr w:type="spellEnd"/>
      <w:r w:rsidRPr="00340FA4">
        <w:rPr>
          <w:rFonts w:ascii="HelveticaNeue Condensed" w:hAnsi="HelveticaNeue Condensed"/>
          <w:lang w:val="en-US"/>
        </w:rPr>
        <w:t xml:space="preserve">, J., Taylor, A., &amp; </w:t>
      </w:r>
      <w:proofErr w:type="spellStart"/>
      <w:r w:rsidRPr="00340FA4">
        <w:rPr>
          <w:rFonts w:ascii="HelveticaNeue Condensed" w:hAnsi="HelveticaNeue Condensed"/>
          <w:lang w:val="en-US"/>
        </w:rPr>
        <w:t>Langrock</w:t>
      </w:r>
      <w:proofErr w:type="spellEnd"/>
      <w:r w:rsidRPr="00340FA4">
        <w:rPr>
          <w:rFonts w:ascii="HelveticaNeue Condensed" w:hAnsi="HelveticaNeue Condensed"/>
          <w:lang w:val="en-US"/>
        </w:rPr>
        <w:t xml:space="preserve">, A. (1999). Early sex differences in spatial skill. </w:t>
      </w:r>
      <w:r w:rsidRPr="00442A98">
        <w:rPr>
          <w:rFonts w:ascii="HelveticaNeue Condensed" w:hAnsi="HelveticaNeue Condensed"/>
          <w:i/>
          <w:iCs/>
          <w:lang w:val="en-US"/>
        </w:rPr>
        <w:t>Developmental Psychology</w:t>
      </w:r>
      <w:r w:rsidRPr="00340FA4">
        <w:rPr>
          <w:rFonts w:ascii="HelveticaNeue Condensed" w:hAnsi="HelveticaNeue Condensed"/>
          <w:lang w:val="en-US"/>
        </w:rPr>
        <w:t>, 35, 940–949.</w:t>
      </w:r>
    </w:p>
    <w:p w14:paraId="6ED87D91" w14:textId="77777777" w:rsidR="00340FA4" w:rsidRPr="00340FA4" w:rsidRDefault="00340FA4" w:rsidP="00340FA4">
      <w:pPr>
        <w:autoSpaceDE w:val="0"/>
        <w:autoSpaceDN w:val="0"/>
        <w:adjustRightInd w:val="0"/>
        <w:jc w:val="both"/>
        <w:rPr>
          <w:rFonts w:ascii="HelveticaNeue Condensed" w:hAnsi="HelveticaNeue Condensed"/>
          <w:lang w:val="en-US"/>
        </w:rPr>
      </w:pPr>
    </w:p>
    <w:p w14:paraId="0256101A" w14:textId="77777777" w:rsidR="00340FA4" w:rsidRPr="00340FA4" w:rsidRDefault="00340FA4" w:rsidP="00340FA4">
      <w:pPr>
        <w:jc w:val="both"/>
        <w:rPr>
          <w:rFonts w:ascii="HelveticaNeue Condensed" w:hAnsi="HelveticaNeue Condensed"/>
          <w:lang w:val="en-US"/>
        </w:rPr>
      </w:pPr>
      <w:r w:rsidRPr="00340FA4">
        <w:rPr>
          <w:rFonts w:ascii="HelveticaNeue Condensed" w:hAnsi="HelveticaNeue Condensed"/>
          <w:lang w:val="en-US"/>
        </w:rPr>
        <w:t>Levine, S. C., Vasilyeva, M., Lourenco, S. F., Newcombe, N. S., &amp;</w:t>
      </w:r>
      <w:proofErr w:type="spellStart"/>
      <w:r w:rsidRPr="00340FA4">
        <w:rPr>
          <w:rFonts w:ascii="HelveticaNeue Condensed" w:hAnsi="HelveticaNeue Condensed"/>
          <w:lang w:val="en-US"/>
        </w:rPr>
        <w:t>Huttenlocher</w:t>
      </w:r>
      <w:proofErr w:type="spellEnd"/>
      <w:r w:rsidRPr="00340FA4">
        <w:rPr>
          <w:rFonts w:ascii="HelveticaNeue Condensed" w:hAnsi="HelveticaNeue Condensed"/>
          <w:lang w:val="en-US"/>
        </w:rPr>
        <w:t xml:space="preserve">, J. (2005). Socioeconomic status modifies the sex difference in spatial skill. </w:t>
      </w:r>
      <w:proofErr w:type="spellStart"/>
      <w:r w:rsidRPr="00340FA4">
        <w:rPr>
          <w:rFonts w:ascii="HelveticaNeue Condensed" w:hAnsi="HelveticaNeue Condensed"/>
          <w:i/>
          <w:lang w:val="en-US"/>
        </w:rPr>
        <w:t>PsychologicalScience</w:t>
      </w:r>
      <w:proofErr w:type="spellEnd"/>
      <w:r w:rsidRPr="00340FA4">
        <w:rPr>
          <w:rFonts w:ascii="HelveticaNeue Condensed" w:hAnsi="HelveticaNeue Condensed"/>
          <w:lang w:val="en-US"/>
        </w:rPr>
        <w:t>, 16, 841–845.</w:t>
      </w:r>
    </w:p>
    <w:p w14:paraId="3AB462A1" w14:textId="77777777" w:rsidR="00340FA4" w:rsidRPr="00340FA4" w:rsidRDefault="00340FA4" w:rsidP="00340FA4">
      <w:pPr>
        <w:autoSpaceDE w:val="0"/>
        <w:autoSpaceDN w:val="0"/>
        <w:adjustRightInd w:val="0"/>
        <w:jc w:val="both"/>
        <w:rPr>
          <w:rFonts w:ascii="HelveticaNeue Condensed" w:hAnsi="HelveticaNeue Condensed"/>
          <w:lang w:val="en-US"/>
        </w:rPr>
      </w:pPr>
    </w:p>
    <w:p w14:paraId="35388246"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Lindberg, S. M., Hyde, J. S., Petersen, J. L., &amp; Linn, M. C. (2010). New trends in gender and mathematics performance: A meta-analysis. </w:t>
      </w:r>
      <w:r w:rsidRPr="00442A98">
        <w:rPr>
          <w:rFonts w:ascii="HelveticaNeue Condensed" w:hAnsi="HelveticaNeue Condensed"/>
          <w:i/>
          <w:iCs/>
          <w:lang w:val="en-US"/>
        </w:rPr>
        <w:t>Psychological Bulletin</w:t>
      </w:r>
      <w:r w:rsidRPr="00340FA4">
        <w:rPr>
          <w:rFonts w:ascii="HelveticaNeue Condensed" w:hAnsi="HelveticaNeue Condensed"/>
          <w:lang w:val="en-US"/>
        </w:rPr>
        <w:t>, 136(6), 1123–1135.</w:t>
      </w:r>
    </w:p>
    <w:p w14:paraId="53EA825B" w14:textId="77777777" w:rsidR="00340FA4" w:rsidRPr="00340FA4" w:rsidRDefault="00340FA4" w:rsidP="00340FA4">
      <w:pPr>
        <w:autoSpaceDE w:val="0"/>
        <w:autoSpaceDN w:val="0"/>
        <w:adjustRightInd w:val="0"/>
        <w:jc w:val="both"/>
        <w:rPr>
          <w:rFonts w:ascii="HelveticaNeue Condensed" w:hAnsi="HelveticaNeue Condensed"/>
          <w:lang w:val="en-US"/>
        </w:rPr>
      </w:pPr>
    </w:p>
    <w:p w14:paraId="6697CF79"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Liu, L. L., </w:t>
      </w:r>
      <w:proofErr w:type="spellStart"/>
      <w:r w:rsidRPr="00340FA4">
        <w:rPr>
          <w:rFonts w:ascii="HelveticaNeue Condensed" w:hAnsi="HelveticaNeue Condensed"/>
          <w:lang w:val="en-US"/>
        </w:rPr>
        <w:t>Uttal</w:t>
      </w:r>
      <w:proofErr w:type="spellEnd"/>
      <w:r w:rsidRPr="00340FA4">
        <w:rPr>
          <w:rFonts w:ascii="HelveticaNeue Condensed" w:hAnsi="HelveticaNeue Condensed"/>
          <w:lang w:val="en-US"/>
        </w:rPr>
        <w:t xml:space="preserve">, D. H., </w:t>
      </w:r>
      <w:proofErr w:type="spellStart"/>
      <w:r w:rsidRPr="00340FA4">
        <w:rPr>
          <w:rFonts w:ascii="HelveticaNeue Condensed" w:hAnsi="HelveticaNeue Condensed"/>
          <w:lang w:val="en-US"/>
        </w:rPr>
        <w:t>Marulis</w:t>
      </w:r>
      <w:proofErr w:type="spellEnd"/>
      <w:r w:rsidRPr="00340FA4">
        <w:rPr>
          <w:rFonts w:ascii="HelveticaNeue Condensed" w:hAnsi="HelveticaNeue Condensed"/>
          <w:lang w:val="en-US"/>
        </w:rPr>
        <w:t xml:space="preserve">, L. M., &amp; Newcombe, N. S. (2008). Training spatial skills: What works, for whom, why and for how long? Paper presented at the </w:t>
      </w:r>
      <w:r w:rsidRPr="00682E31">
        <w:rPr>
          <w:rFonts w:ascii="HelveticaNeue Condensed" w:hAnsi="HelveticaNeue Condensed"/>
          <w:i/>
          <w:iCs/>
          <w:lang w:val="en-US"/>
        </w:rPr>
        <w:t>20th annual meeting of the Association for Psychology Science</w:t>
      </w:r>
      <w:r w:rsidRPr="00340FA4">
        <w:rPr>
          <w:rFonts w:ascii="HelveticaNeue Condensed" w:hAnsi="HelveticaNeue Condensed"/>
          <w:lang w:val="en-US"/>
        </w:rPr>
        <w:t>. Chicago, USA.</w:t>
      </w:r>
    </w:p>
    <w:p w14:paraId="68FF3CCE" w14:textId="77777777" w:rsidR="00340FA4" w:rsidRPr="00340FA4" w:rsidRDefault="00340FA4" w:rsidP="00340FA4">
      <w:pPr>
        <w:autoSpaceDE w:val="0"/>
        <w:autoSpaceDN w:val="0"/>
        <w:adjustRightInd w:val="0"/>
        <w:jc w:val="both"/>
        <w:rPr>
          <w:rFonts w:ascii="HelveticaNeue Condensed" w:hAnsi="HelveticaNeue Condensed"/>
          <w:lang w:val="en-US"/>
        </w:rPr>
      </w:pPr>
    </w:p>
    <w:p w14:paraId="22CCA199"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Lubinski</w:t>
      </w:r>
      <w:proofErr w:type="spellEnd"/>
      <w:r w:rsidRPr="00340FA4">
        <w:rPr>
          <w:rFonts w:ascii="HelveticaNeue Condensed" w:hAnsi="HelveticaNeue Condensed"/>
          <w:lang w:val="en-US"/>
        </w:rPr>
        <w:t xml:space="preserve">, S. T. (2008). On “gap gazing” in mathematics education: The need for gaps analyses. </w:t>
      </w:r>
      <w:r w:rsidRPr="00682E31">
        <w:rPr>
          <w:rFonts w:ascii="HelveticaNeue Condensed" w:hAnsi="HelveticaNeue Condensed"/>
          <w:i/>
          <w:iCs/>
          <w:lang w:val="en-US"/>
        </w:rPr>
        <w:t>Journal for Research in Mathematics Education</w:t>
      </w:r>
      <w:r w:rsidRPr="00340FA4">
        <w:rPr>
          <w:rFonts w:ascii="HelveticaNeue Condensed" w:hAnsi="HelveticaNeue Condensed"/>
          <w:lang w:val="en-US"/>
        </w:rPr>
        <w:t>, 39(4), 350–356.</w:t>
      </w:r>
    </w:p>
    <w:p w14:paraId="1F60409A" w14:textId="77777777" w:rsidR="00340FA4" w:rsidRPr="00340FA4" w:rsidRDefault="00340FA4" w:rsidP="00340FA4">
      <w:pPr>
        <w:autoSpaceDE w:val="0"/>
        <w:autoSpaceDN w:val="0"/>
        <w:adjustRightInd w:val="0"/>
        <w:jc w:val="both"/>
        <w:rPr>
          <w:rFonts w:ascii="HelveticaNeue Condensed" w:hAnsi="HelveticaNeue Condensed"/>
          <w:lang w:val="en-US"/>
        </w:rPr>
      </w:pPr>
    </w:p>
    <w:p w14:paraId="4A9B1B80" w14:textId="3C716B2E"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Maccoby, E., y Jacklyn, C. (1974).</w:t>
      </w:r>
      <w:r w:rsidR="00682E31">
        <w:rPr>
          <w:rFonts w:ascii="HelveticaNeue Condensed" w:hAnsi="HelveticaNeue Condensed"/>
          <w:lang w:val="en-US"/>
        </w:rPr>
        <w:t xml:space="preserve"> </w:t>
      </w:r>
      <w:r w:rsidRPr="00682E31">
        <w:rPr>
          <w:rFonts w:ascii="HelveticaNeue Condensed" w:hAnsi="HelveticaNeue Condensed"/>
          <w:i/>
          <w:iCs/>
          <w:lang w:val="en-US"/>
        </w:rPr>
        <w:t>The psychology of sex differences</w:t>
      </w:r>
      <w:r w:rsidR="00682E31">
        <w:rPr>
          <w:rFonts w:ascii="HelveticaNeue Condensed" w:hAnsi="HelveticaNeue Condensed"/>
          <w:lang w:val="en-US"/>
        </w:rPr>
        <w:t xml:space="preserve">. </w:t>
      </w:r>
      <w:r w:rsidRPr="00340FA4">
        <w:rPr>
          <w:rFonts w:ascii="HelveticaNeue Condensed" w:hAnsi="HelveticaNeue Condensed"/>
          <w:lang w:val="en-US"/>
        </w:rPr>
        <w:t xml:space="preserve">Stanford, </w:t>
      </w:r>
      <w:r w:rsidR="00682E31">
        <w:rPr>
          <w:rFonts w:ascii="HelveticaNeue Condensed" w:hAnsi="HelveticaNeue Condensed"/>
          <w:lang w:val="en-US"/>
        </w:rPr>
        <w:t>EE. UU.</w:t>
      </w:r>
      <w:r w:rsidRPr="00340FA4">
        <w:rPr>
          <w:rFonts w:ascii="HelveticaNeue Condensed" w:hAnsi="HelveticaNeue Condensed"/>
          <w:lang w:val="en-US"/>
        </w:rPr>
        <w:t>: Stanford University Press.</w:t>
      </w:r>
    </w:p>
    <w:p w14:paraId="3B7AE93F" w14:textId="77777777" w:rsidR="00340FA4" w:rsidRPr="00340FA4" w:rsidRDefault="00340FA4" w:rsidP="00340FA4">
      <w:pPr>
        <w:autoSpaceDE w:val="0"/>
        <w:autoSpaceDN w:val="0"/>
        <w:adjustRightInd w:val="0"/>
        <w:jc w:val="both"/>
        <w:rPr>
          <w:rFonts w:ascii="HelveticaNeue Condensed" w:hAnsi="HelveticaNeue Condensed"/>
          <w:lang w:val="en-US"/>
        </w:rPr>
      </w:pPr>
    </w:p>
    <w:p w14:paraId="0AE8B70E" w14:textId="2DC38ABF" w:rsidR="00340FA4" w:rsidRPr="00340FA4" w:rsidRDefault="00340FA4" w:rsidP="00340FA4">
      <w:pPr>
        <w:autoSpaceDE w:val="0"/>
        <w:autoSpaceDN w:val="0"/>
        <w:adjustRightInd w:val="0"/>
        <w:jc w:val="both"/>
        <w:rPr>
          <w:rFonts w:ascii="HelveticaNeue Condensed" w:hAnsi="HelveticaNeue Condensed"/>
        </w:rPr>
      </w:pPr>
      <w:proofErr w:type="spellStart"/>
      <w:r w:rsidRPr="00340FA4">
        <w:rPr>
          <w:rFonts w:ascii="HelveticaNeue Condensed" w:hAnsi="HelveticaNeue Condensed"/>
        </w:rPr>
        <w:t>Marchionni</w:t>
      </w:r>
      <w:proofErr w:type="spellEnd"/>
      <w:r w:rsidRPr="00340FA4">
        <w:rPr>
          <w:rFonts w:ascii="HelveticaNeue Condensed" w:hAnsi="HelveticaNeue Condensed"/>
        </w:rPr>
        <w:t xml:space="preserve">, M., Pinto, F., &amp; Vázquez, E. (2013). Determinantes de la desigualdad en el desempeño educativo en la Argentina. </w:t>
      </w:r>
      <w:r w:rsidRPr="00682E31">
        <w:rPr>
          <w:rFonts w:ascii="HelveticaNeue Condensed" w:hAnsi="HelveticaNeue Condensed"/>
          <w:i/>
          <w:iCs/>
        </w:rPr>
        <w:t>Reunión Anual de la Asociación Argentina de Economía Política</w:t>
      </w:r>
      <w:r w:rsidRPr="00340FA4">
        <w:rPr>
          <w:rFonts w:ascii="HelveticaNeue Condensed" w:hAnsi="HelveticaNeue Condensed"/>
        </w:rPr>
        <w:t xml:space="preserve">, Rosario. </w:t>
      </w:r>
      <w:r w:rsidR="00682E31">
        <w:rPr>
          <w:rFonts w:ascii="HelveticaNeue Condensed" w:hAnsi="HelveticaNeue Condensed"/>
        </w:rPr>
        <w:t xml:space="preserve">Disponible en: </w:t>
      </w:r>
      <w:r w:rsidRPr="00340FA4">
        <w:rPr>
          <w:rFonts w:ascii="HelveticaNeue Condensed" w:hAnsi="HelveticaNeue Condensed"/>
        </w:rPr>
        <w:t>http://www.aaep.org.ar/anales/works/works2013/marchioni_pinto.pdf</w:t>
      </w:r>
    </w:p>
    <w:p w14:paraId="1CC348C3" w14:textId="77777777" w:rsidR="00340FA4" w:rsidRPr="00340FA4" w:rsidRDefault="00340FA4" w:rsidP="00340FA4">
      <w:pPr>
        <w:autoSpaceDE w:val="0"/>
        <w:autoSpaceDN w:val="0"/>
        <w:adjustRightInd w:val="0"/>
        <w:jc w:val="both"/>
        <w:rPr>
          <w:rFonts w:ascii="HelveticaNeue Condensed" w:hAnsi="HelveticaNeue Condensed"/>
        </w:rPr>
      </w:pPr>
    </w:p>
    <w:p w14:paraId="0ACB2EEB"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Martin, M. O., Mullis, I. V. S., Foy, P., &amp; Hooper, M. (2016). </w:t>
      </w:r>
      <w:r w:rsidRPr="00682E31">
        <w:rPr>
          <w:rFonts w:ascii="HelveticaNeue Condensed" w:hAnsi="HelveticaNeue Condensed"/>
          <w:i/>
          <w:iCs/>
          <w:lang w:val="en-US"/>
        </w:rPr>
        <w:t>TIMSS 2015 international results in science</w:t>
      </w:r>
      <w:r w:rsidRPr="00340FA4">
        <w:rPr>
          <w:rFonts w:ascii="HelveticaNeue Condensed" w:hAnsi="HelveticaNeue Condensed"/>
          <w:lang w:val="en-US"/>
        </w:rPr>
        <w:t>. Retrieved from Boston College, TIMSS &amp; PIRLS International Study Center Website. http://timssandpirls.bc.edu/timss2015/international-results/.</w:t>
      </w:r>
    </w:p>
    <w:p w14:paraId="2FD3AB30" w14:textId="77777777" w:rsidR="00340FA4" w:rsidRPr="00340FA4" w:rsidRDefault="00340FA4" w:rsidP="00340FA4">
      <w:pPr>
        <w:autoSpaceDE w:val="0"/>
        <w:autoSpaceDN w:val="0"/>
        <w:adjustRightInd w:val="0"/>
        <w:jc w:val="both"/>
        <w:rPr>
          <w:rFonts w:ascii="HelveticaNeue Condensed" w:hAnsi="HelveticaNeue Condensed"/>
          <w:lang w:val="en-US"/>
        </w:rPr>
      </w:pPr>
    </w:p>
    <w:p w14:paraId="665B24A8" w14:textId="77777777" w:rsidR="00340FA4" w:rsidRPr="00340FA4" w:rsidRDefault="00340FA4" w:rsidP="00340FA4">
      <w:pPr>
        <w:spacing w:after="200"/>
        <w:jc w:val="both"/>
        <w:rPr>
          <w:rFonts w:ascii="HelveticaNeue Condensed" w:hAnsi="HelveticaNeue Condensed"/>
          <w:lang w:val="en-US"/>
        </w:rPr>
      </w:pPr>
      <w:r w:rsidRPr="00340FA4">
        <w:rPr>
          <w:rFonts w:ascii="HelveticaNeue Condensed" w:hAnsi="HelveticaNeue Condensed"/>
          <w:lang w:val="en-US"/>
        </w:rPr>
        <w:t xml:space="preserve">Muller, C. (1998). Gender differences in parental involvement and adolescents’ mathematics achievement. </w:t>
      </w:r>
      <w:r w:rsidRPr="00682E31">
        <w:rPr>
          <w:rFonts w:ascii="HelveticaNeue Condensed" w:hAnsi="HelveticaNeue Condensed"/>
          <w:i/>
          <w:iCs/>
          <w:lang w:val="en-US"/>
        </w:rPr>
        <w:t>Sociology of Education</w:t>
      </w:r>
      <w:r w:rsidRPr="00340FA4">
        <w:rPr>
          <w:rFonts w:ascii="HelveticaNeue Condensed" w:hAnsi="HelveticaNeue Condensed"/>
          <w:lang w:val="en-US"/>
        </w:rPr>
        <w:t>, 71(4), 336–356.</w:t>
      </w:r>
    </w:p>
    <w:p w14:paraId="519A212A" w14:textId="5E65A129" w:rsidR="00340FA4" w:rsidRPr="00340FA4" w:rsidRDefault="00340FA4" w:rsidP="00340FA4">
      <w:pPr>
        <w:spacing w:after="200"/>
        <w:jc w:val="both"/>
        <w:rPr>
          <w:rFonts w:ascii="HelveticaNeue Condensed" w:hAnsi="HelveticaNeue Condensed"/>
          <w:lang w:val="en-US"/>
        </w:rPr>
      </w:pPr>
      <w:r w:rsidRPr="00340FA4">
        <w:rPr>
          <w:rFonts w:ascii="HelveticaNeue Condensed" w:hAnsi="HelveticaNeue Condensed"/>
          <w:lang w:val="en-US"/>
        </w:rPr>
        <w:t>Murnane, R., Willett, J. y Levy, F. (1995).</w:t>
      </w:r>
      <w:r w:rsidR="00682E31">
        <w:rPr>
          <w:rFonts w:ascii="HelveticaNeue Condensed" w:hAnsi="HelveticaNeue Condensed"/>
          <w:lang w:val="en-US"/>
        </w:rPr>
        <w:t xml:space="preserve"> </w:t>
      </w:r>
      <w:r w:rsidRPr="00340FA4">
        <w:rPr>
          <w:rFonts w:ascii="HelveticaNeue Condensed" w:hAnsi="HelveticaNeue Condensed"/>
          <w:lang w:val="en-US"/>
        </w:rPr>
        <w:t xml:space="preserve">The Growing Importance of Cognitive Skills in Wage Determination. </w:t>
      </w:r>
      <w:r w:rsidRPr="00682E31">
        <w:rPr>
          <w:rFonts w:ascii="HelveticaNeue Condensed" w:hAnsi="HelveticaNeue Condensed"/>
          <w:i/>
          <w:iCs/>
          <w:lang w:val="en-US"/>
        </w:rPr>
        <w:t>Review of Economics and Statistics</w:t>
      </w:r>
      <w:r w:rsidRPr="00340FA4">
        <w:rPr>
          <w:rFonts w:ascii="HelveticaNeue Condensed" w:hAnsi="HelveticaNeue Condensed"/>
          <w:lang w:val="en-US"/>
        </w:rPr>
        <w:t>, 77(2), 251-266.</w:t>
      </w:r>
    </w:p>
    <w:p w14:paraId="442607C8" w14:textId="41189BD0"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OECD. (2014). </w:t>
      </w:r>
      <w:r w:rsidRPr="00682E31">
        <w:rPr>
          <w:rFonts w:ascii="HelveticaNeue Condensed" w:hAnsi="HelveticaNeue Condensed"/>
          <w:i/>
          <w:iCs/>
          <w:lang w:val="en-US"/>
        </w:rPr>
        <w:t xml:space="preserve">PISA 2012 results: What students know and can do—Student performance in mathematics, reading and science </w:t>
      </w:r>
      <w:r w:rsidRPr="00340FA4">
        <w:rPr>
          <w:rFonts w:ascii="HelveticaNeue Condensed" w:hAnsi="HelveticaNeue Condensed"/>
          <w:lang w:val="en-US"/>
        </w:rPr>
        <w:t>(Vol. I, Rev. ed.). Paris</w:t>
      </w:r>
      <w:r w:rsidR="00682E31">
        <w:rPr>
          <w:rFonts w:ascii="HelveticaNeue Condensed" w:hAnsi="HelveticaNeue Condensed"/>
          <w:lang w:val="en-US"/>
        </w:rPr>
        <w:t>, France</w:t>
      </w:r>
      <w:r w:rsidRPr="00340FA4">
        <w:rPr>
          <w:rFonts w:ascii="HelveticaNeue Condensed" w:hAnsi="HelveticaNeue Condensed"/>
          <w:lang w:val="en-US"/>
        </w:rPr>
        <w:t>: OECD Publishing. http://dx.doi.org/10.1787/9789264201118-en.</w:t>
      </w:r>
    </w:p>
    <w:p w14:paraId="02054AFE" w14:textId="77777777" w:rsidR="00340FA4" w:rsidRPr="00340FA4" w:rsidRDefault="00340FA4" w:rsidP="00340FA4">
      <w:pPr>
        <w:autoSpaceDE w:val="0"/>
        <w:autoSpaceDN w:val="0"/>
        <w:adjustRightInd w:val="0"/>
        <w:jc w:val="both"/>
        <w:rPr>
          <w:rFonts w:ascii="HelveticaNeue Condensed" w:hAnsi="HelveticaNeue Condensed"/>
          <w:lang w:val="en-US"/>
        </w:rPr>
      </w:pPr>
    </w:p>
    <w:p w14:paraId="201AA2C1" w14:textId="43FEB4C9"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Organization for Economic Cooperation and Development (OECD). (2015). </w:t>
      </w:r>
      <w:r w:rsidRPr="00682E31">
        <w:rPr>
          <w:rFonts w:ascii="HelveticaNeue Condensed" w:hAnsi="HelveticaNeue Condensed"/>
          <w:i/>
          <w:iCs/>
          <w:lang w:val="en-US"/>
        </w:rPr>
        <w:t>The ABC of gender equality in education: Attitude, behavior, confidence (PISA).</w:t>
      </w:r>
      <w:r w:rsidRPr="00340FA4">
        <w:rPr>
          <w:rFonts w:ascii="HelveticaNeue Condensed" w:hAnsi="HelveticaNeue Condensed"/>
          <w:lang w:val="en-US"/>
        </w:rPr>
        <w:t xml:space="preserve"> Paris</w:t>
      </w:r>
      <w:r w:rsidR="00682E31">
        <w:rPr>
          <w:rFonts w:ascii="HelveticaNeue Condensed" w:hAnsi="HelveticaNeue Condensed"/>
          <w:lang w:val="en-US"/>
        </w:rPr>
        <w:t>, France</w:t>
      </w:r>
      <w:r w:rsidRPr="00340FA4">
        <w:rPr>
          <w:rFonts w:ascii="HelveticaNeue Condensed" w:hAnsi="HelveticaNeue Condensed"/>
          <w:lang w:val="en-US"/>
        </w:rPr>
        <w:t>: OECD.</w:t>
      </w:r>
    </w:p>
    <w:p w14:paraId="38E28D99" w14:textId="77777777" w:rsidR="00340FA4" w:rsidRPr="00340FA4" w:rsidRDefault="00340FA4" w:rsidP="00340FA4">
      <w:pPr>
        <w:autoSpaceDE w:val="0"/>
        <w:autoSpaceDN w:val="0"/>
        <w:adjustRightInd w:val="0"/>
        <w:jc w:val="both"/>
        <w:rPr>
          <w:rFonts w:ascii="HelveticaNeue Condensed" w:hAnsi="HelveticaNeue Condensed"/>
          <w:lang w:val="en-US"/>
        </w:rPr>
      </w:pPr>
    </w:p>
    <w:p w14:paraId="665EFC00" w14:textId="09DAD435"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OECD (2019)</w:t>
      </w:r>
      <w:r w:rsidR="00682E31">
        <w:rPr>
          <w:rFonts w:ascii="HelveticaNeue Condensed" w:hAnsi="HelveticaNeue Condensed"/>
          <w:lang w:val="en-US"/>
        </w:rPr>
        <w:t xml:space="preserve">. </w:t>
      </w:r>
      <w:r w:rsidRPr="00682E31">
        <w:rPr>
          <w:rFonts w:ascii="HelveticaNeue Condensed" w:hAnsi="HelveticaNeue Condensed"/>
          <w:i/>
          <w:iCs/>
          <w:lang w:val="en-US"/>
        </w:rPr>
        <w:t>PISA 2018</w:t>
      </w:r>
      <w:r w:rsidRPr="00340FA4">
        <w:rPr>
          <w:rFonts w:ascii="HelveticaNeue Condensed" w:hAnsi="HelveticaNeue Condensed"/>
          <w:lang w:val="en-US"/>
        </w:rPr>
        <w:t xml:space="preserve"> </w:t>
      </w:r>
      <w:r w:rsidRPr="00682E31">
        <w:rPr>
          <w:rFonts w:ascii="HelveticaNeue Condensed" w:hAnsi="HelveticaNeue Condensed"/>
          <w:i/>
          <w:iCs/>
          <w:lang w:val="en-US"/>
        </w:rPr>
        <w:t>Results (Volume II): Where All Students Can Succeed</w:t>
      </w:r>
      <w:r w:rsidR="00682E31">
        <w:rPr>
          <w:rFonts w:ascii="HelveticaNeue Condensed" w:hAnsi="HelveticaNeue Condensed"/>
          <w:i/>
          <w:iCs/>
          <w:lang w:val="en-US"/>
        </w:rPr>
        <w:t xml:space="preserve">. </w:t>
      </w:r>
      <w:r w:rsidR="00682E31">
        <w:rPr>
          <w:rFonts w:ascii="HelveticaNeue Condensed" w:hAnsi="HelveticaNeue Condensed"/>
          <w:lang w:val="en-US"/>
        </w:rPr>
        <w:t>Paris, France:</w:t>
      </w:r>
      <w:r w:rsidRPr="00340FA4">
        <w:rPr>
          <w:rFonts w:ascii="HelveticaNeue Condensed" w:hAnsi="HelveticaNeue Condensed"/>
          <w:lang w:val="en-US"/>
        </w:rPr>
        <w:t xml:space="preserve"> OECD Publishing</w:t>
      </w:r>
      <w:r w:rsidR="00682E31">
        <w:rPr>
          <w:rFonts w:ascii="HelveticaNeue Condensed" w:hAnsi="HelveticaNeue Condensed"/>
          <w:lang w:val="en-US"/>
        </w:rPr>
        <w:t>.</w:t>
      </w:r>
      <w:r w:rsidRPr="00340FA4">
        <w:rPr>
          <w:rFonts w:ascii="HelveticaNeue Condensed" w:hAnsi="HelveticaNeue Condensed"/>
          <w:lang w:val="en-US"/>
        </w:rPr>
        <w:t xml:space="preserve"> https://doi.org/10.1787/b5fd1b8f-en.</w:t>
      </w:r>
    </w:p>
    <w:p w14:paraId="64F66889" w14:textId="77777777" w:rsidR="00340FA4" w:rsidRPr="00340FA4" w:rsidRDefault="00340FA4" w:rsidP="00340FA4">
      <w:pPr>
        <w:autoSpaceDE w:val="0"/>
        <w:autoSpaceDN w:val="0"/>
        <w:adjustRightInd w:val="0"/>
        <w:jc w:val="both"/>
        <w:rPr>
          <w:rFonts w:ascii="HelveticaNeue Condensed" w:hAnsi="HelveticaNeue Condensed"/>
          <w:lang w:val="en-US"/>
        </w:rPr>
      </w:pPr>
    </w:p>
    <w:p w14:paraId="5C15361F"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Parsons, J. E., Adler, T. F., &amp; </w:t>
      </w:r>
      <w:proofErr w:type="spellStart"/>
      <w:r w:rsidRPr="00340FA4">
        <w:rPr>
          <w:rFonts w:ascii="HelveticaNeue Condensed" w:hAnsi="HelveticaNeue Condensed"/>
          <w:lang w:val="en-US"/>
        </w:rPr>
        <w:t>Kaczala</w:t>
      </w:r>
      <w:proofErr w:type="spellEnd"/>
      <w:r w:rsidRPr="00340FA4">
        <w:rPr>
          <w:rFonts w:ascii="HelveticaNeue Condensed" w:hAnsi="HelveticaNeue Condensed"/>
          <w:lang w:val="en-US"/>
        </w:rPr>
        <w:t xml:space="preserve">, C. M. (1982). Socialization of achievement attitudes and beliefs: Parental influences. </w:t>
      </w:r>
      <w:r w:rsidRPr="00682E31">
        <w:rPr>
          <w:rFonts w:ascii="HelveticaNeue Condensed" w:hAnsi="HelveticaNeue Condensed"/>
          <w:i/>
          <w:iCs/>
          <w:lang w:val="en-US"/>
        </w:rPr>
        <w:t>Child Development</w:t>
      </w:r>
      <w:r w:rsidRPr="00340FA4">
        <w:rPr>
          <w:rFonts w:ascii="HelveticaNeue Condensed" w:hAnsi="HelveticaNeue Condensed"/>
          <w:lang w:val="en-US"/>
        </w:rPr>
        <w:t>, 53, 310-321.</w:t>
      </w:r>
    </w:p>
    <w:p w14:paraId="34CA21BF" w14:textId="77777777" w:rsidR="00340FA4" w:rsidRPr="00340FA4" w:rsidRDefault="00340FA4" w:rsidP="00340FA4">
      <w:pPr>
        <w:autoSpaceDE w:val="0"/>
        <w:autoSpaceDN w:val="0"/>
        <w:adjustRightInd w:val="0"/>
        <w:jc w:val="both"/>
        <w:rPr>
          <w:rFonts w:ascii="HelveticaNeue Condensed" w:hAnsi="HelveticaNeue Condensed"/>
          <w:lang w:val="en-US"/>
        </w:rPr>
      </w:pPr>
    </w:p>
    <w:p w14:paraId="497D7819" w14:textId="77777777" w:rsidR="00340FA4" w:rsidRPr="00340FA4" w:rsidRDefault="00340FA4" w:rsidP="00340FA4">
      <w:pPr>
        <w:autoSpaceDE w:val="0"/>
        <w:autoSpaceDN w:val="0"/>
        <w:adjustRightInd w:val="0"/>
        <w:jc w:val="both"/>
        <w:rPr>
          <w:rFonts w:ascii="HelveticaNeue Condensed" w:hAnsi="HelveticaNeue Condensed"/>
        </w:rPr>
      </w:pPr>
      <w:r w:rsidRPr="00340FA4">
        <w:rPr>
          <w:rFonts w:ascii="HelveticaNeue Condensed" w:hAnsi="HelveticaNeue Condensed"/>
        </w:rPr>
        <w:t xml:space="preserve">Quiroz, S. S., </w:t>
      </w:r>
      <w:proofErr w:type="spellStart"/>
      <w:r w:rsidRPr="00340FA4">
        <w:rPr>
          <w:rFonts w:ascii="HelveticaNeue Condensed" w:hAnsi="HelveticaNeue Condensed"/>
        </w:rPr>
        <w:t>Dari</w:t>
      </w:r>
      <w:proofErr w:type="spellEnd"/>
      <w:r w:rsidRPr="00340FA4">
        <w:rPr>
          <w:rFonts w:ascii="HelveticaNeue Condensed" w:hAnsi="HelveticaNeue Condensed"/>
        </w:rPr>
        <w:t xml:space="preserve">, N. L., &amp; </w:t>
      </w:r>
      <w:proofErr w:type="spellStart"/>
      <w:r w:rsidRPr="00340FA4">
        <w:rPr>
          <w:rFonts w:ascii="HelveticaNeue Condensed" w:hAnsi="HelveticaNeue Condensed"/>
        </w:rPr>
        <w:t>Cervini</w:t>
      </w:r>
      <w:proofErr w:type="spellEnd"/>
      <w:r w:rsidRPr="00340FA4">
        <w:rPr>
          <w:rFonts w:ascii="HelveticaNeue Condensed" w:hAnsi="HelveticaNeue Condensed"/>
        </w:rPr>
        <w:t xml:space="preserve">, R. A. (2020). Oportunidad de Aprender y Segmentación Socioeconómica en Argentina - PISA 2015. </w:t>
      </w:r>
      <w:r w:rsidRPr="00340FA4">
        <w:rPr>
          <w:rFonts w:ascii="HelveticaNeue Condensed" w:hAnsi="HelveticaNeue Condensed"/>
          <w:i/>
          <w:iCs/>
        </w:rPr>
        <w:t>REICE. Revista Iberoamericana Sobre Calidad, Eficacia Y Cambio En Educación</w:t>
      </w:r>
      <w:r w:rsidRPr="00340FA4">
        <w:rPr>
          <w:rFonts w:ascii="HelveticaNeue Condensed" w:hAnsi="HelveticaNeue Condensed"/>
        </w:rPr>
        <w:t xml:space="preserve">, </w:t>
      </w:r>
      <w:r w:rsidRPr="00340FA4">
        <w:rPr>
          <w:rFonts w:ascii="HelveticaNeue Condensed" w:hAnsi="HelveticaNeue Condensed"/>
          <w:i/>
          <w:iCs/>
        </w:rPr>
        <w:t>18</w:t>
      </w:r>
      <w:r w:rsidRPr="00340FA4">
        <w:rPr>
          <w:rFonts w:ascii="HelveticaNeue Condensed" w:hAnsi="HelveticaNeue Condensed"/>
        </w:rPr>
        <w:t>(3), 93-112. https://doi.org/10.15366/reice2020.18.3.005</w:t>
      </w:r>
    </w:p>
    <w:p w14:paraId="6D753D82" w14:textId="77777777" w:rsidR="00340FA4" w:rsidRPr="00340FA4" w:rsidRDefault="00340FA4" w:rsidP="00340FA4">
      <w:pPr>
        <w:autoSpaceDE w:val="0"/>
        <w:autoSpaceDN w:val="0"/>
        <w:adjustRightInd w:val="0"/>
        <w:jc w:val="both"/>
        <w:rPr>
          <w:rFonts w:ascii="HelveticaNeue Condensed" w:hAnsi="HelveticaNeue Condensed"/>
          <w:lang w:val="en-US"/>
        </w:rPr>
      </w:pPr>
    </w:p>
    <w:p w14:paraId="45C589AE"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Reilly, D., Neumann, D. L., &amp; Andrews, G. (2016). Gender differences in spatial ability: Implications for STEM education and approaches to reducing the gender gap for parents and educators. In M. S. </w:t>
      </w:r>
      <w:proofErr w:type="spellStart"/>
      <w:r w:rsidRPr="00340FA4">
        <w:rPr>
          <w:rFonts w:ascii="HelveticaNeue Condensed" w:hAnsi="HelveticaNeue Condensed"/>
          <w:lang w:val="en-US"/>
        </w:rPr>
        <w:t>Khine</w:t>
      </w:r>
      <w:proofErr w:type="spellEnd"/>
      <w:r w:rsidRPr="00340FA4">
        <w:rPr>
          <w:rFonts w:ascii="HelveticaNeue Condensed" w:hAnsi="HelveticaNeue Condensed"/>
          <w:lang w:val="en-US"/>
        </w:rPr>
        <w:t xml:space="preserve"> (Ed.), </w:t>
      </w:r>
      <w:proofErr w:type="spellStart"/>
      <w:r w:rsidRPr="00682E31">
        <w:rPr>
          <w:rFonts w:ascii="HelveticaNeue Condensed" w:hAnsi="HelveticaNeue Condensed"/>
          <w:i/>
          <w:iCs/>
          <w:lang w:val="en-US"/>
        </w:rPr>
        <w:t>Visualspatial</w:t>
      </w:r>
      <w:proofErr w:type="spellEnd"/>
      <w:r w:rsidRPr="00682E31">
        <w:rPr>
          <w:rFonts w:ascii="HelveticaNeue Condensed" w:hAnsi="HelveticaNeue Condensed"/>
          <w:i/>
          <w:iCs/>
          <w:lang w:val="en-US"/>
        </w:rPr>
        <w:t xml:space="preserve"> ability in STEM: Transforming research into practice</w:t>
      </w:r>
      <w:r w:rsidRPr="00340FA4">
        <w:rPr>
          <w:rFonts w:ascii="HelveticaNeue Condensed" w:hAnsi="HelveticaNeue Condensed"/>
          <w:lang w:val="en-US"/>
        </w:rPr>
        <w:t xml:space="preserve"> (pp. 195–224). Cham: Springer.</w:t>
      </w:r>
    </w:p>
    <w:p w14:paraId="463FAFF4" w14:textId="77777777" w:rsidR="00340FA4" w:rsidRPr="00340FA4" w:rsidRDefault="00340FA4" w:rsidP="00340FA4">
      <w:pPr>
        <w:autoSpaceDE w:val="0"/>
        <w:autoSpaceDN w:val="0"/>
        <w:adjustRightInd w:val="0"/>
        <w:jc w:val="both"/>
        <w:rPr>
          <w:rFonts w:ascii="HelveticaNeue Condensed" w:hAnsi="HelveticaNeue Condensed"/>
          <w:lang w:val="en-US"/>
        </w:rPr>
      </w:pPr>
    </w:p>
    <w:p w14:paraId="144DF205"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Reis, S. M., &amp; Park, S. (2001). Gender differences in high-achieving students in math and science. </w:t>
      </w:r>
      <w:r w:rsidRPr="00682E31">
        <w:rPr>
          <w:rFonts w:ascii="HelveticaNeue Condensed" w:hAnsi="HelveticaNeue Condensed"/>
          <w:i/>
          <w:iCs/>
          <w:lang w:val="en-US"/>
        </w:rPr>
        <w:t>Journal for the Education of the Gifted</w:t>
      </w:r>
      <w:r w:rsidRPr="00340FA4">
        <w:rPr>
          <w:rFonts w:ascii="HelveticaNeue Condensed" w:hAnsi="HelveticaNeue Condensed"/>
          <w:lang w:val="en-US"/>
        </w:rPr>
        <w:t>, 25, 52–73.</w:t>
      </w:r>
    </w:p>
    <w:p w14:paraId="0D4A5D25" w14:textId="77777777" w:rsidR="00340FA4" w:rsidRPr="00340FA4" w:rsidRDefault="00340FA4" w:rsidP="00340FA4">
      <w:pPr>
        <w:autoSpaceDE w:val="0"/>
        <w:autoSpaceDN w:val="0"/>
        <w:adjustRightInd w:val="0"/>
        <w:jc w:val="both"/>
        <w:rPr>
          <w:rFonts w:ascii="HelveticaNeue Condensed" w:hAnsi="HelveticaNeue Condensed"/>
          <w:lang w:val="en-US"/>
        </w:rPr>
      </w:pPr>
    </w:p>
    <w:p w14:paraId="78E4182C" w14:textId="7777777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Rivera-</w:t>
      </w:r>
      <w:proofErr w:type="spellStart"/>
      <w:r w:rsidRPr="00340FA4">
        <w:rPr>
          <w:rFonts w:ascii="HelveticaNeue Condensed" w:hAnsi="HelveticaNeue Condensed"/>
          <w:lang w:val="en-US"/>
        </w:rPr>
        <w:t>Batiz</w:t>
      </w:r>
      <w:proofErr w:type="spellEnd"/>
      <w:r w:rsidRPr="00340FA4">
        <w:rPr>
          <w:rFonts w:ascii="HelveticaNeue Condensed" w:hAnsi="HelveticaNeue Condensed"/>
          <w:lang w:val="en-US"/>
        </w:rPr>
        <w:t xml:space="preserve">, F. (1992). Quantitative literacy and the likelihood of employment among young adults in the United States. </w:t>
      </w:r>
      <w:r w:rsidRPr="00682E31">
        <w:rPr>
          <w:rFonts w:ascii="HelveticaNeue Condensed" w:hAnsi="HelveticaNeue Condensed"/>
          <w:i/>
          <w:iCs/>
          <w:lang w:val="en-US"/>
        </w:rPr>
        <w:t>Journal of Human Resources</w:t>
      </w:r>
      <w:r w:rsidRPr="00340FA4">
        <w:rPr>
          <w:rFonts w:ascii="HelveticaNeue Condensed" w:hAnsi="HelveticaNeue Condensed"/>
          <w:lang w:val="en-US"/>
        </w:rPr>
        <w:t>, 27(2), 313-328.</w:t>
      </w:r>
    </w:p>
    <w:p w14:paraId="618057FA" w14:textId="77777777" w:rsidR="00340FA4" w:rsidRPr="00340FA4" w:rsidRDefault="00340FA4" w:rsidP="00340FA4">
      <w:pPr>
        <w:autoSpaceDE w:val="0"/>
        <w:autoSpaceDN w:val="0"/>
        <w:adjustRightInd w:val="0"/>
        <w:jc w:val="both"/>
        <w:rPr>
          <w:rFonts w:ascii="HelveticaNeue Condensed" w:hAnsi="HelveticaNeue Condensed"/>
          <w:lang w:val="en-US"/>
        </w:rPr>
      </w:pPr>
    </w:p>
    <w:p w14:paraId="13BC05BD" w14:textId="1CA64917" w:rsidR="00340FA4" w:rsidRPr="00340FA4" w:rsidRDefault="00340FA4" w:rsidP="00340FA4">
      <w:pPr>
        <w:autoSpaceDE w:val="0"/>
        <w:autoSpaceDN w:val="0"/>
        <w:adjustRightInd w:val="0"/>
        <w:jc w:val="both"/>
        <w:rPr>
          <w:rFonts w:ascii="HelveticaNeue Condensed" w:hAnsi="HelveticaNeue Condensed"/>
          <w:lang w:val="en-US"/>
        </w:rPr>
      </w:pPr>
      <w:r w:rsidRPr="00340FA4">
        <w:rPr>
          <w:rFonts w:ascii="HelveticaNeue Condensed" w:hAnsi="HelveticaNeue Condensed"/>
          <w:lang w:val="en-US"/>
        </w:rPr>
        <w:t xml:space="preserve">Santos, M. (2007). Quality of education in Argentina: determinants and </w:t>
      </w:r>
      <w:proofErr w:type="spellStart"/>
      <w:r w:rsidRPr="00340FA4">
        <w:rPr>
          <w:rFonts w:ascii="HelveticaNeue Condensed" w:hAnsi="HelveticaNeue Condensed"/>
          <w:lang w:val="en-US"/>
        </w:rPr>
        <w:t>distributionusing</w:t>
      </w:r>
      <w:proofErr w:type="spellEnd"/>
      <w:r w:rsidRPr="00340FA4">
        <w:rPr>
          <w:rFonts w:ascii="HelveticaNeue Condensed" w:hAnsi="HelveticaNeue Condensed"/>
          <w:lang w:val="en-US"/>
        </w:rPr>
        <w:t xml:space="preserve"> PISA 2000 test scores</w:t>
      </w:r>
      <w:r w:rsidR="00682E31">
        <w:rPr>
          <w:rFonts w:ascii="HelveticaNeue Condensed" w:hAnsi="HelveticaNeue Condensed"/>
          <w:lang w:val="en-US"/>
        </w:rPr>
        <w:t xml:space="preserve">. </w:t>
      </w:r>
      <w:r w:rsidRPr="00340FA4">
        <w:rPr>
          <w:rFonts w:ascii="HelveticaNeue Condensed" w:hAnsi="HelveticaNeue Condensed"/>
          <w:i/>
          <w:iCs/>
          <w:lang w:val="en-US"/>
        </w:rPr>
        <w:t>Well-being and Social Policy</w:t>
      </w:r>
      <w:r w:rsidRPr="00340FA4">
        <w:rPr>
          <w:rFonts w:ascii="HelveticaNeue Condensed" w:hAnsi="HelveticaNeue Condensed"/>
          <w:lang w:val="en-US"/>
        </w:rPr>
        <w:t xml:space="preserve">, </w:t>
      </w:r>
      <w:r w:rsidR="00682E31">
        <w:rPr>
          <w:rFonts w:ascii="HelveticaNeue Condensed" w:hAnsi="HelveticaNeue Condensed"/>
          <w:lang w:val="en-US"/>
        </w:rPr>
        <w:t>3 (</w:t>
      </w:r>
      <w:r w:rsidRPr="00340FA4">
        <w:rPr>
          <w:rFonts w:ascii="HelveticaNeue Condensed" w:hAnsi="HelveticaNeue Condensed"/>
          <w:lang w:val="en-US"/>
        </w:rPr>
        <w:t>1</w:t>
      </w:r>
      <w:r w:rsidR="00682E31">
        <w:rPr>
          <w:rFonts w:ascii="HelveticaNeue Condensed" w:hAnsi="HelveticaNeue Condensed"/>
          <w:lang w:val="en-US"/>
        </w:rPr>
        <w:t xml:space="preserve">). </w:t>
      </w:r>
      <w:r w:rsidRPr="00340FA4">
        <w:rPr>
          <w:rFonts w:ascii="HelveticaNeue Condensed" w:hAnsi="HelveticaNeue Condensed"/>
          <w:lang w:val="en-US"/>
        </w:rPr>
        <w:t xml:space="preserve"> </w:t>
      </w:r>
    </w:p>
    <w:p w14:paraId="2F34D710" w14:textId="77777777" w:rsidR="00340FA4" w:rsidRPr="00340FA4" w:rsidRDefault="00340FA4" w:rsidP="00340FA4">
      <w:pPr>
        <w:autoSpaceDE w:val="0"/>
        <w:autoSpaceDN w:val="0"/>
        <w:adjustRightInd w:val="0"/>
        <w:jc w:val="both"/>
        <w:rPr>
          <w:rFonts w:ascii="HelveticaNeue Condensed" w:hAnsi="HelveticaNeue Condensed"/>
          <w:lang w:val="en-US"/>
        </w:rPr>
      </w:pPr>
    </w:p>
    <w:p w14:paraId="192B4B85"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Swiatek</w:t>
      </w:r>
      <w:proofErr w:type="spellEnd"/>
      <w:r w:rsidRPr="00340FA4">
        <w:rPr>
          <w:rFonts w:ascii="HelveticaNeue Condensed" w:hAnsi="HelveticaNeue Condensed"/>
          <w:lang w:val="en-US"/>
        </w:rPr>
        <w:t xml:space="preserve">, M. A., </w:t>
      </w:r>
      <w:proofErr w:type="spellStart"/>
      <w:r w:rsidRPr="00340FA4">
        <w:rPr>
          <w:rFonts w:ascii="HelveticaNeue Condensed" w:hAnsi="HelveticaNeue Condensed"/>
          <w:lang w:val="en-US"/>
        </w:rPr>
        <w:t>Lupkowski-Shoplik</w:t>
      </w:r>
      <w:proofErr w:type="spellEnd"/>
      <w:r w:rsidRPr="00340FA4">
        <w:rPr>
          <w:rFonts w:ascii="HelveticaNeue Condensed" w:hAnsi="HelveticaNeue Condensed"/>
          <w:lang w:val="en-US"/>
        </w:rPr>
        <w:t xml:space="preserve">, A., &amp; </w:t>
      </w:r>
      <w:proofErr w:type="spellStart"/>
      <w:r w:rsidRPr="00340FA4">
        <w:rPr>
          <w:rFonts w:ascii="HelveticaNeue Condensed" w:hAnsi="HelveticaNeue Condensed"/>
          <w:lang w:val="en-US"/>
        </w:rPr>
        <w:t>O’Donoghue</w:t>
      </w:r>
      <w:proofErr w:type="spellEnd"/>
      <w:r w:rsidRPr="00340FA4">
        <w:rPr>
          <w:rFonts w:ascii="HelveticaNeue Condensed" w:hAnsi="HelveticaNeue Condensed"/>
          <w:lang w:val="en-US"/>
        </w:rPr>
        <w:t xml:space="preserve">, C. C. (2000). Gender differences in above-level EXPLORE scores of gifted third through sixth graders. </w:t>
      </w:r>
      <w:r w:rsidRPr="00682E31">
        <w:rPr>
          <w:rFonts w:ascii="HelveticaNeue Condensed" w:hAnsi="HelveticaNeue Condensed"/>
          <w:i/>
          <w:iCs/>
          <w:lang w:val="en-US"/>
        </w:rPr>
        <w:t>Journal of Educational Psychology</w:t>
      </w:r>
      <w:r w:rsidRPr="00340FA4">
        <w:rPr>
          <w:rFonts w:ascii="HelveticaNeue Condensed" w:hAnsi="HelveticaNeue Condensed"/>
          <w:lang w:val="en-US"/>
        </w:rPr>
        <w:t>, 92, 718–723.</w:t>
      </w:r>
    </w:p>
    <w:p w14:paraId="2CFCE477" w14:textId="77777777" w:rsidR="00340FA4" w:rsidRPr="00340FA4" w:rsidRDefault="00340FA4" w:rsidP="00340FA4">
      <w:pPr>
        <w:autoSpaceDE w:val="0"/>
        <w:autoSpaceDN w:val="0"/>
        <w:adjustRightInd w:val="0"/>
        <w:jc w:val="both"/>
        <w:rPr>
          <w:rFonts w:ascii="HelveticaNeue Condensed" w:hAnsi="HelveticaNeue Condensed"/>
          <w:lang w:val="en-US"/>
        </w:rPr>
      </w:pPr>
    </w:p>
    <w:p w14:paraId="7CD57714" w14:textId="77777777" w:rsidR="00340FA4" w:rsidRPr="00340FA4" w:rsidRDefault="00340FA4" w:rsidP="00340FA4">
      <w:pPr>
        <w:autoSpaceDE w:val="0"/>
        <w:autoSpaceDN w:val="0"/>
        <w:adjustRightInd w:val="0"/>
        <w:jc w:val="both"/>
        <w:rPr>
          <w:rFonts w:ascii="HelveticaNeue Condensed" w:hAnsi="HelveticaNeue Condensed"/>
          <w:lang w:val="en-US"/>
        </w:rPr>
      </w:pPr>
      <w:proofErr w:type="spellStart"/>
      <w:r w:rsidRPr="00340FA4">
        <w:rPr>
          <w:rFonts w:ascii="HelveticaNeue Condensed" w:hAnsi="HelveticaNeue Condensed"/>
          <w:lang w:val="en-US"/>
        </w:rPr>
        <w:t>Voyer</w:t>
      </w:r>
      <w:proofErr w:type="spellEnd"/>
      <w:r w:rsidRPr="00340FA4">
        <w:rPr>
          <w:rFonts w:ascii="HelveticaNeue Condensed" w:hAnsi="HelveticaNeue Condensed"/>
          <w:lang w:val="en-US"/>
        </w:rPr>
        <w:t xml:space="preserve">, D., </w:t>
      </w:r>
      <w:proofErr w:type="spellStart"/>
      <w:r w:rsidRPr="00340FA4">
        <w:rPr>
          <w:rFonts w:ascii="HelveticaNeue Condensed" w:hAnsi="HelveticaNeue Condensed"/>
          <w:lang w:val="en-US"/>
        </w:rPr>
        <w:t>Voyer</w:t>
      </w:r>
      <w:proofErr w:type="spellEnd"/>
      <w:r w:rsidRPr="00340FA4">
        <w:rPr>
          <w:rFonts w:ascii="HelveticaNeue Condensed" w:hAnsi="HelveticaNeue Condensed"/>
          <w:lang w:val="en-US"/>
        </w:rPr>
        <w:t xml:space="preserve">, S., &amp; Bryden, M. P. (1995). Magnitude of sex differences in spatial abilities: A meta-analysis and consideration of critical variables. </w:t>
      </w:r>
      <w:r w:rsidRPr="00682E31">
        <w:rPr>
          <w:rFonts w:ascii="HelveticaNeue Condensed" w:hAnsi="HelveticaNeue Condensed"/>
          <w:i/>
          <w:iCs/>
          <w:lang w:val="en-US"/>
        </w:rPr>
        <w:t>Psychological Bulletin</w:t>
      </w:r>
      <w:r w:rsidRPr="00340FA4">
        <w:rPr>
          <w:rFonts w:ascii="HelveticaNeue Condensed" w:hAnsi="HelveticaNeue Condensed"/>
          <w:lang w:val="en-US"/>
        </w:rPr>
        <w:t>, 117(2), 250–270</w:t>
      </w:r>
    </w:p>
    <w:p w14:paraId="24462FE8" w14:textId="77777777" w:rsidR="00340FA4" w:rsidRPr="00340FA4" w:rsidRDefault="00340FA4" w:rsidP="00340FA4">
      <w:pPr>
        <w:autoSpaceDE w:val="0"/>
        <w:autoSpaceDN w:val="0"/>
        <w:adjustRightInd w:val="0"/>
        <w:jc w:val="both"/>
        <w:rPr>
          <w:rFonts w:ascii="HelveticaNeue Condensed" w:hAnsi="HelveticaNeue Condensed"/>
          <w:lang w:val="en-US"/>
        </w:rPr>
      </w:pPr>
    </w:p>
    <w:p w14:paraId="33A891A7" w14:textId="0F8958B8" w:rsidR="00340FA4" w:rsidRPr="00340FA4" w:rsidRDefault="00340FA4" w:rsidP="00340FA4">
      <w:pPr>
        <w:spacing w:after="200"/>
        <w:jc w:val="both"/>
        <w:rPr>
          <w:rFonts w:ascii="HelveticaNeue Condensed" w:hAnsi="HelveticaNeue Condensed"/>
          <w:lang w:val="en-US"/>
        </w:rPr>
      </w:pPr>
      <w:r w:rsidRPr="00340FA4">
        <w:rPr>
          <w:rFonts w:ascii="HelveticaNeue Condensed" w:hAnsi="HelveticaNeue Condensed"/>
          <w:lang w:val="en-US"/>
        </w:rPr>
        <w:t xml:space="preserve">Wilder, G., y Powell, K. (1989). Sex differences in rest performance: A survey of the literature. </w:t>
      </w:r>
      <w:r w:rsidRPr="00682E31">
        <w:rPr>
          <w:rFonts w:ascii="HelveticaNeue Condensed" w:hAnsi="HelveticaNeue Condensed"/>
          <w:i/>
          <w:iCs/>
          <w:lang w:val="en-US"/>
        </w:rPr>
        <w:t>Educational Testing Service Research Report</w:t>
      </w:r>
      <w:r w:rsidRPr="00340FA4">
        <w:rPr>
          <w:rFonts w:ascii="HelveticaNeue Condensed" w:hAnsi="HelveticaNeue Condensed"/>
          <w:lang w:val="en-US"/>
        </w:rPr>
        <w:t>, 4</w:t>
      </w:r>
      <w:r w:rsidR="00682E31">
        <w:rPr>
          <w:rFonts w:ascii="HelveticaNeue Condensed" w:hAnsi="HelveticaNeue Condensed"/>
          <w:lang w:val="en-US"/>
        </w:rPr>
        <w:t>.</w:t>
      </w:r>
    </w:p>
    <w:p w14:paraId="64E87A40" w14:textId="42FD569D" w:rsidR="00340FA4" w:rsidRPr="00340FA4" w:rsidRDefault="00340FA4" w:rsidP="00340FA4">
      <w:pPr>
        <w:spacing w:after="200"/>
        <w:jc w:val="both"/>
        <w:rPr>
          <w:rFonts w:ascii="HelveticaNeue Condensed" w:hAnsi="HelveticaNeue Condensed"/>
          <w:lang w:val="en-US"/>
        </w:rPr>
      </w:pPr>
      <w:r w:rsidRPr="00340FA4">
        <w:rPr>
          <w:rFonts w:ascii="HelveticaNeue Condensed" w:hAnsi="HelveticaNeue Condensed"/>
          <w:lang w:val="en-US"/>
        </w:rPr>
        <w:t xml:space="preserve">Willingham, W., &amp; Cole, N. (1997). Research on gender differences. </w:t>
      </w:r>
      <w:proofErr w:type="spellStart"/>
      <w:r w:rsidRPr="00340FA4">
        <w:rPr>
          <w:rFonts w:ascii="HelveticaNeue Condensed" w:hAnsi="HelveticaNeue Condensed"/>
          <w:lang w:val="en-US"/>
        </w:rPr>
        <w:t>En</w:t>
      </w:r>
      <w:proofErr w:type="spellEnd"/>
      <w:r w:rsidRPr="00340FA4">
        <w:rPr>
          <w:rFonts w:ascii="HelveticaNeue Condensed" w:hAnsi="HelveticaNeue Condensed"/>
          <w:lang w:val="en-US"/>
        </w:rPr>
        <w:t xml:space="preserve"> W. W. </w:t>
      </w:r>
      <w:proofErr w:type="spellStart"/>
      <w:r w:rsidRPr="00340FA4">
        <w:rPr>
          <w:rFonts w:ascii="HelveticaNeue Condensed" w:hAnsi="HelveticaNeue Condensed"/>
          <w:lang w:val="en-US"/>
        </w:rPr>
        <w:t>Willinghamy</w:t>
      </w:r>
      <w:proofErr w:type="spellEnd"/>
      <w:r w:rsidRPr="00340FA4">
        <w:rPr>
          <w:rFonts w:ascii="HelveticaNeue Condensed" w:hAnsi="HelveticaNeue Condensed"/>
          <w:lang w:val="en-US"/>
        </w:rPr>
        <w:t xml:space="preserve">, N. S. Cole (Eds.), </w:t>
      </w:r>
      <w:r w:rsidRPr="00682E31">
        <w:rPr>
          <w:rFonts w:ascii="HelveticaNeue Condensed" w:hAnsi="HelveticaNeue Condensed"/>
          <w:i/>
          <w:iCs/>
          <w:lang w:val="en-US"/>
        </w:rPr>
        <w:t>Gender and Fair Assessment</w:t>
      </w:r>
      <w:r w:rsidR="00682E31">
        <w:rPr>
          <w:rFonts w:ascii="HelveticaNeue Condensed" w:hAnsi="HelveticaNeue Condensed"/>
          <w:lang w:val="en-US"/>
        </w:rPr>
        <w:t xml:space="preserve">. </w:t>
      </w:r>
      <w:r w:rsidRPr="00340FA4">
        <w:rPr>
          <w:rFonts w:ascii="HelveticaNeue Condensed" w:hAnsi="HelveticaNeue Condensed"/>
          <w:lang w:val="en-US"/>
        </w:rPr>
        <w:t>Hillsdale, NJ: Lawrence Erlbaum.</w:t>
      </w:r>
    </w:p>
    <w:p w14:paraId="4CB19CAF" w14:textId="77777777" w:rsidR="004D1090" w:rsidRDefault="004D1090" w:rsidP="004D1090">
      <w:pPr>
        <w:autoSpaceDE w:val="0"/>
        <w:autoSpaceDN w:val="0"/>
        <w:adjustRightInd w:val="0"/>
        <w:jc w:val="both"/>
        <w:rPr>
          <w:rFonts w:ascii="HelveticaNeue MediumCond" w:hAnsi="HelveticaNeue MediumCond"/>
          <w:bCs/>
        </w:rPr>
      </w:pPr>
    </w:p>
    <w:p w14:paraId="54D4B1B3" w14:textId="77777777" w:rsidR="004D1090" w:rsidRPr="00442A98" w:rsidRDefault="004D1090" w:rsidP="004D1090">
      <w:pPr>
        <w:autoSpaceDE w:val="0"/>
        <w:autoSpaceDN w:val="0"/>
        <w:adjustRightInd w:val="0"/>
        <w:jc w:val="both"/>
        <w:rPr>
          <w:rFonts w:ascii="HelveticaNeue MediumCond" w:hAnsi="HelveticaNeue MediumCond"/>
          <w:bCs/>
        </w:rPr>
      </w:pPr>
      <w:r w:rsidRPr="00442A98">
        <w:rPr>
          <w:rFonts w:ascii="HelveticaNeue MediumCond" w:hAnsi="HelveticaNeue MediumCond"/>
          <w:bCs/>
        </w:rPr>
        <w:t>Anexos</w:t>
      </w:r>
    </w:p>
    <w:p w14:paraId="7EB20ED8" w14:textId="77777777" w:rsidR="004D1090" w:rsidRPr="00B34095" w:rsidRDefault="004D1090" w:rsidP="004D1090">
      <w:pPr>
        <w:autoSpaceDE w:val="0"/>
        <w:autoSpaceDN w:val="0"/>
        <w:adjustRightInd w:val="0"/>
        <w:jc w:val="both"/>
        <w:rPr>
          <w:rFonts w:ascii="HelveticaNeue Condensed" w:hAnsi="HelveticaNeue Condensed"/>
          <w:b/>
        </w:rPr>
      </w:pPr>
    </w:p>
    <w:tbl>
      <w:tblPr>
        <w:tblStyle w:val="RELAPAE"/>
        <w:tblW w:w="4775" w:type="pct"/>
        <w:tblLayout w:type="fixed"/>
        <w:tblLook w:val="04A0" w:firstRow="1" w:lastRow="0" w:firstColumn="1" w:lastColumn="0" w:noHBand="0" w:noVBand="1"/>
      </w:tblPr>
      <w:tblGrid>
        <w:gridCol w:w="2941"/>
        <w:gridCol w:w="1251"/>
        <w:gridCol w:w="1254"/>
        <w:gridCol w:w="1254"/>
        <w:gridCol w:w="1254"/>
        <w:gridCol w:w="1250"/>
      </w:tblGrid>
      <w:tr w:rsidR="004D1090" w:rsidRPr="00442A98" w14:paraId="4262020A" w14:textId="77777777" w:rsidTr="004D1090">
        <w:trPr>
          <w:cnfStyle w:val="100000000000" w:firstRow="1" w:lastRow="0" w:firstColumn="0" w:lastColumn="0" w:oddVBand="0" w:evenVBand="0" w:oddHBand="0" w:evenHBand="0" w:firstRowFirstColumn="0" w:firstRowLastColumn="0" w:lastRowFirstColumn="0" w:lastRowLastColumn="0"/>
          <w:trHeight w:val="541"/>
        </w:trPr>
        <w:tc>
          <w:tcPr>
            <w:tcW w:w="5000" w:type="pct"/>
            <w:gridSpan w:val="6"/>
            <w:tcBorders>
              <w:top w:val="single" w:sz="18" w:space="0" w:color="C00000"/>
            </w:tcBorders>
            <w:noWrap/>
          </w:tcPr>
          <w:p w14:paraId="14B073B8" w14:textId="77777777" w:rsidR="004D1090" w:rsidRPr="00442A98" w:rsidRDefault="004D1090" w:rsidP="007B2863">
            <w:pPr>
              <w:jc w:val="center"/>
              <w:rPr>
                <w:rFonts w:ascii="HelveticaNeue MediumCond" w:hAnsi="HelveticaNeue MediumCond"/>
                <w:iCs/>
                <w:sz w:val="20"/>
                <w:szCs w:val="20"/>
              </w:rPr>
            </w:pPr>
            <w:r w:rsidRPr="00442A98">
              <w:rPr>
                <w:rFonts w:ascii="HelveticaNeue MediumCond" w:hAnsi="HelveticaNeue MediumCond"/>
                <w:iCs/>
                <w:sz w:val="20"/>
                <w:szCs w:val="20"/>
              </w:rPr>
              <w:t>Valor de la probabilidad (-2*</w:t>
            </w:r>
            <w:proofErr w:type="spellStart"/>
            <w:r w:rsidRPr="00442A98">
              <w:rPr>
                <w:rFonts w:ascii="HelveticaNeue MediumCond" w:hAnsi="HelveticaNeue MediumCond"/>
                <w:iCs/>
                <w:sz w:val="20"/>
                <w:szCs w:val="20"/>
              </w:rPr>
              <w:t>loglikelihood</w:t>
            </w:r>
            <w:proofErr w:type="spellEnd"/>
            <w:r w:rsidRPr="00442A98">
              <w:rPr>
                <w:rFonts w:ascii="HelveticaNeue MediumCond" w:hAnsi="HelveticaNeue MediumCond"/>
                <w:iCs/>
                <w:sz w:val="20"/>
                <w:szCs w:val="20"/>
              </w:rPr>
              <w:t>) según modelos y regiones.</w:t>
            </w:r>
          </w:p>
          <w:p w14:paraId="50540574" w14:textId="77777777" w:rsidR="004D1090" w:rsidRPr="00442A98" w:rsidRDefault="004D1090" w:rsidP="007B2863">
            <w:pPr>
              <w:jc w:val="center"/>
              <w:rPr>
                <w:sz w:val="20"/>
                <w:szCs w:val="20"/>
              </w:rPr>
            </w:pPr>
            <w:r w:rsidRPr="00442A98">
              <w:rPr>
                <w:rFonts w:ascii="HelveticaNeue MediumCond" w:hAnsi="HelveticaNeue MediumCond"/>
                <w:iCs/>
                <w:sz w:val="20"/>
                <w:szCs w:val="20"/>
              </w:rPr>
              <w:t>Matemática, Lectura y Ciencia.</w:t>
            </w:r>
          </w:p>
        </w:tc>
      </w:tr>
      <w:tr w:rsidR="004D1090" w:rsidRPr="00442A98" w14:paraId="5196D6E6" w14:textId="77777777" w:rsidTr="007B2863">
        <w:trPr>
          <w:trHeight w:val="401"/>
        </w:trPr>
        <w:tc>
          <w:tcPr>
            <w:tcW w:w="1598" w:type="pct"/>
            <w:vMerge w:val="restart"/>
            <w:tcBorders>
              <w:top w:val="single" w:sz="18" w:space="0" w:color="C00000"/>
            </w:tcBorders>
            <w:noWrap/>
            <w:vAlign w:val="center"/>
          </w:tcPr>
          <w:p w14:paraId="44F51DBD" w14:textId="77777777" w:rsidR="004D1090" w:rsidRPr="00442A98" w:rsidRDefault="004D1090" w:rsidP="007B2863">
            <w:pPr>
              <w:jc w:val="center"/>
              <w:rPr>
                <w:b/>
                <w:bCs/>
                <w:sz w:val="20"/>
                <w:szCs w:val="20"/>
              </w:rPr>
            </w:pPr>
            <w:r w:rsidRPr="00442A98">
              <w:rPr>
                <w:b/>
                <w:bCs/>
                <w:sz w:val="20"/>
                <w:szCs w:val="20"/>
              </w:rPr>
              <w:t>Modelos</w:t>
            </w:r>
          </w:p>
        </w:tc>
        <w:tc>
          <w:tcPr>
            <w:tcW w:w="3402" w:type="pct"/>
            <w:gridSpan w:val="5"/>
            <w:tcBorders>
              <w:top w:val="single" w:sz="18" w:space="0" w:color="C00000"/>
            </w:tcBorders>
            <w:noWrap/>
          </w:tcPr>
          <w:p w14:paraId="0A82A8EA" w14:textId="77777777" w:rsidR="004D1090" w:rsidRPr="00442A98" w:rsidRDefault="004D1090" w:rsidP="007B2863">
            <w:pPr>
              <w:jc w:val="center"/>
              <w:rPr>
                <w:b/>
                <w:bCs/>
                <w:sz w:val="20"/>
                <w:szCs w:val="20"/>
              </w:rPr>
            </w:pPr>
            <w:r w:rsidRPr="00442A98">
              <w:rPr>
                <w:b/>
                <w:bCs/>
                <w:sz w:val="20"/>
                <w:szCs w:val="20"/>
              </w:rPr>
              <w:t>Regiones</w:t>
            </w:r>
          </w:p>
        </w:tc>
      </w:tr>
      <w:tr w:rsidR="004D1090" w:rsidRPr="00442A98" w14:paraId="6FEEFBD5" w14:textId="77777777" w:rsidTr="007B2863">
        <w:trPr>
          <w:trHeight w:val="413"/>
        </w:trPr>
        <w:tc>
          <w:tcPr>
            <w:tcW w:w="1598" w:type="pct"/>
            <w:vMerge/>
            <w:tcBorders>
              <w:bottom w:val="single" w:sz="18" w:space="0" w:color="C00000"/>
            </w:tcBorders>
            <w:noWrap/>
            <w:hideMark/>
          </w:tcPr>
          <w:p w14:paraId="22BF10BF" w14:textId="77777777" w:rsidR="004D1090" w:rsidRPr="00442A98" w:rsidRDefault="004D1090" w:rsidP="007B2863">
            <w:pPr>
              <w:jc w:val="right"/>
              <w:rPr>
                <w:b/>
                <w:bCs/>
                <w:sz w:val="20"/>
                <w:szCs w:val="20"/>
              </w:rPr>
            </w:pPr>
          </w:p>
        </w:tc>
        <w:tc>
          <w:tcPr>
            <w:tcW w:w="680" w:type="pct"/>
            <w:tcBorders>
              <w:top w:val="single" w:sz="18" w:space="0" w:color="C00000"/>
              <w:bottom w:val="single" w:sz="18" w:space="0" w:color="C00000"/>
            </w:tcBorders>
            <w:noWrap/>
          </w:tcPr>
          <w:p w14:paraId="16F2250A" w14:textId="77777777" w:rsidR="004D1090" w:rsidRPr="00442A98" w:rsidRDefault="004D1090" w:rsidP="007B2863">
            <w:pPr>
              <w:jc w:val="center"/>
              <w:rPr>
                <w:b/>
                <w:bCs/>
                <w:sz w:val="20"/>
                <w:szCs w:val="20"/>
              </w:rPr>
            </w:pPr>
            <w:r w:rsidRPr="00442A98">
              <w:rPr>
                <w:b/>
                <w:bCs/>
                <w:sz w:val="20"/>
                <w:szCs w:val="20"/>
              </w:rPr>
              <w:t>País</w:t>
            </w:r>
          </w:p>
        </w:tc>
        <w:tc>
          <w:tcPr>
            <w:tcW w:w="681" w:type="pct"/>
            <w:tcBorders>
              <w:top w:val="single" w:sz="18" w:space="0" w:color="C00000"/>
              <w:bottom w:val="single" w:sz="18" w:space="0" w:color="C00000"/>
            </w:tcBorders>
            <w:noWrap/>
          </w:tcPr>
          <w:p w14:paraId="6283A634" w14:textId="77777777" w:rsidR="004D1090" w:rsidRPr="00442A98" w:rsidRDefault="004D1090" w:rsidP="007B2863">
            <w:pPr>
              <w:jc w:val="center"/>
              <w:rPr>
                <w:b/>
                <w:bCs/>
                <w:sz w:val="20"/>
                <w:szCs w:val="20"/>
              </w:rPr>
            </w:pPr>
            <w:r w:rsidRPr="00442A98">
              <w:rPr>
                <w:b/>
                <w:bCs/>
                <w:sz w:val="20"/>
                <w:szCs w:val="20"/>
              </w:rPr>
              <w:t>Bs. As.</w:t>
            </w:r>
          </w:p>
        </w:tc>
        <w:tc>
          <w:tcPr>
            <w:tcW w:w="681" w:type="pct"/>
            <w:tcBorders>
              <w:top w:val="single" w:sz="18" w:space="0" w:color="C00000"/>
              <w:bottom w:val="single" w:sz="18" w:space="0" w:color="C00000"/>
            </w:tcBorders>
            <w:noWrap/>
            <w:hideMark/>
          </w:tcPr>
          <w:p w14:paraId="6F8C1438" w14:textId="77777777" w:rsidR="004D1090" w:rsidRPr="00442A98" w:rsidRDefault="004D1090" w:rsidP="007B2863">
            <w:pPr>
              <w:jc w:val="center"/>
              <w:rPr>
                <w:b/>
                <w:bCs/>
                <w:sz w:val="20"/>
                <w:szCs w:val="20"/>
              </w:rPr>
            </w:pPr>
            <w:r w:rsidRPr="00442A98">
              <w:rPr>
                <w:b/>
                <w:bCs/>
                <w:sz w:val="20"/>
                <w:szCs w:val="20"/>
              </w:rPr>
              <w:t>CABA</w:t>
            </w:r>
          </w:p>
        </w:tc>
        <w:tc>
          <w:tcPr>
            <w:tcW w:w="681" w:type="pct"/>
            <w:tcBorders>
              <w:top w:val="single" w:sz="18" w:space="0" w:color="C00000"/>
              <w:bottom w:val="single" w:sz="18" w:space="0" w:color="C00000"/>
            </w:tcBorders>
            <w:noWrap/>
            <w:hideMark/>
          </w:tcPr>
          <w:p w14:paraId="6BF0A7CB" w14:textId="77777777" w:rsidR="004D1090" w:rsidRPr="00442A98" w:rsidRDefault="004D1090" w:rsidP="007B2863">
            <w:pPr>
              <w:jc w:val="center"/>
              <w:rPr>
                <w:b/>
                <w:bCs/>
                <w:sz w:val="20"/>
                <w:szCs w:val="20"/>
              </w:rPr>
            </w:pPr>
            <w:r w:rsidRPr="00442A98">
              <w:rPr>
                <w:b/>
                <w:bCs/>
                <w:sz w:val="20"/>
                <w:szCs w:val="20"/>
              </w:rPr>
              <w:t>Córdoba</w:t>
            </w:r>
          </w:p>
        </w:tc>
        <w:tc>
          <w:tcPr>
            <w:tcW w:w="679" w:type="pct"/>
            <w:tcBorders>
              <w:top w:val="single" w:sz="18" w:space="0" w:color="C00000"/>
              <w:bottom w:val="single" w:sz="18" w:space="0" w:color="C00000"/>
            </w:tcBorders>
            <w:noWrap/>
            <w:hideMark/>
          </w:tcPr>
          <w:p w14:paraId="0A6215E7" w14:textId="77777777" w:rsidR="004D1090" w:rsidRPr="00442A98" w:rsidRDefault="004D1090" w:rsidP="007B2863">
            <w:pPr>
              <w:jc w:val="center"/>
              <w:rPr>
                <w:b/>
                <w:bCs/>
                <w:sz w:val="20"/>
                <w:szCs w:val="20"/>
              </w:rPr>
            </w:pPr>
            <w:r w:rsidRPr="00442A98">
              <w:rPr>
                <w:b/>
                <w:bCs/>
                <w:sz w:val="20"/>
                <w:szCs w:val="20"/>
              </w:rPr>
              <w:t>Tucumán</w:t>
            </w:r>
          </w:p>
        </w:tc>
      </w:tr>
      <w:tr w:rsidR="004D1090" w:rsidRPr="00442A98" w14:paraId="5805591F" w14:textId="77777777" w:rsidTr="007B2863">
        <w:trPr>
          <w:trHeight w:val="511"/>
        </w:trPr>
        <w:tc>
          <w:tcPr>
            <w:tcW w:w="1598" w:type="pct"/>
            <w:tcBorders>
              <w:top w:val="single" w:sz="18" w:space="0" w:color="C00000"/>
            </w:tcBorders>
            <w:noWrap/>
          </w:tcPr>
          <w:p w14:paraId="3E400E12" w14:textId="77777777" w:rsidR="004D1090" w:rsidRPr="00442A98" w:rsidRDefault="004D1090" w:rsidP="007B2863">
            <w:pPr>
              <w:rPr>
                <w:rFonts w:eastAsia="Times New Roman"/>
                <w:sz w:val="20"/>
                <w:szCs w:val="20"/>
                <w:lang w:eastAsia="es-ES"/>
              </w:rPr>
            </w:pPr>
          </w:p>
        </w:tc>
        <w:tc>
          <w:tcPr>
            <w:tcW w:w="3402" w:type="pct"/>
            <w:gridSpan w:val="5"/>
            <w:noWrap/>
          </w:tcPr>
          <w:p w14:paraId="3A688D66" w14:textId="77777777" w:rsidR="004D1090" w:rsidRPr="00442A98" w:rsidRDefault="004D1090" w:rsidP="007B2863">
            <w:pPr>
              <w:jc w:val="center"/>
              <w:rPr>
                <w:color w:val="000000"/>
                <w:sz w:val="20"/>
                <w:szCs w:val="20"/>
                <w:u w:val="single"/>
              </w:rPr>
            </w:pPr>
            <w:r w:rsidRPr="00442A98">
              <w:rPr>
                <w:sz w:val="20"/>
                <w:szCs w:val="20"/>
                <w:u w:val="single"/>
              </w:rPr>
              <w:t>Matemática</w:t>
            </w:r>
          </w:p>
        </w:tc>
      </w:tr>
      <w:tr w:rsidR="004D1090" w:rsidRPr="00442A98" w14:paraId="0344B451" w14:textId="77777777" w:rsidTr="007B2863">
        <w:trPr>
          <w:trHeight w:val="441"/>
        </w:trPr>
        <w:tc>
          <w:tcPr>
            <w:tcW w:w="1598" w:type="pct"/>
            <w:noWrap/>
          </w:tcPr>
          <w:p w14:paraId="6038D6A6" w14:textId="77777777" w:rsidR="004D1090" w:rsidRPr="00442A98" w:rsidRDefault="004D1090" w:rsidP="007B2863">
            <w:pPr>
              <w:autoSpaceDE w:val="0"/>
              <w:autoSpaceDN w:val="0"/>
              <w:adjustRightInd w:val="0"/>
              <w:ind w:right="60"/>
              <w:rPr>
                <w:sz w:val="20"/>
                <w:szCs w:val="20"/>
              </w:rPr>
            </w:pPr>
            <w:proofErr w:type="spellStart"/>
            <w:r w:rsidRPr="00442A98">
              <w:rPr>
                <w:i/>
                <w:sz w:val="20"/>
                <w:szCs w:val="20"/>
              </w:rPr>
              <w:t>varon</w:t>
            </w:r>
            <w:r w:rsidRPr="00442A98">
              <w:rPr>
                <w:sz w:val="20"/>
                <w:szCs w:val="20"/>
              </w:rPr>
              <w:t>y</w:t>
            </w:r>
            <w:proofErr w:type="spellEnd"/>
            <w:r w:rsidRPr="00442A98">
              <w:rPr>
                <w:sz w:val="20"/>
                <w:szCs w:val="20"/>
              </w:rPr>
              <w:t xml:space="preserve"> </w:t>
            </w:r>
            <w:proofErr w:type="spellStart"/>
            <w:r w:rsidRPr="00442A98">
              <w:rPr>
                <w:sz w:val="20"/>
                <w:szCs w:val="20"/>
              </w:rPr>
              <w:t>OdA</w:t>
            </w:r>
            <w:proofErr w:type="spellEnd"/>
          </w:p>
        </w:tc>
        <w:tc>
          <w:tcPr>
            <w:tcW w:w="680" w:type="pct"/>
            <w:noWrap/>
          </w:tcPr>
          <w:p w14:paraId="7F8F76B7" w14:textId="77777777" w:rsidR="004D1090" w:rsidRPr="00442A98" w:rsidRDefault="004D1090" w:rsidP="007B2863">
            <w:pPr>
              <w:jc w:val="right"/>
              <w:rPr>
                <w:sz w:val="20"/>
                <w:szCs w:val="20"/>
              </w:rPr>
            </w:pPr>
            <w:r w:rsidRPr="00442A98">
              <w:rPr>
                <w:sz w:val="20"/>
                <w:szCs w:val="20"/>
              </w:rPr>
              <w:t>32225,9</w:t>
            </w:r>
          </w:p>
        </w:tc>
        <w:tc>
          <w:tcPr>
            <w:tcW w:w="681" w:type="pct"/>
            <w:noWrap/>
          </w:tcPr>
          <w:p w14:paraId="3DCA5792" w14:textId="77777777" w:rsidR="004D1090" w:rsidRPr="00442A98" w:rsidRDefault="004D1090" w:rsidP="007B2863">
            <w:pPr>
              <w:jc w:val="right"/>
              <w:rPr>
                <w:sz w:val="20"/>
                <w:szCs w:val="20"/>
              </w:rPr>
            </w:pPr>
            <w:r w:rsidRPr="00442A98">
              <w:rPr>
                <w:sz w:val="20"/>
                <w:szCs w:val="20"/>
              </w:rPr>
              <w:t>23214,6</w:t>
            </w:r>
          </w:p>
        </w:tc>
        <w:tc>
          <w:tcPr>
            <w:tcW w:w="681" w:type="pct"/>
            <w:noWrap/>
          </w:tcPr>
          <w:p w14:paraId="168E5714" w14:textId="77777777" w:rsidR="004D1090" w:rsidRPr="00442A98" w:rsidRDefault="004D1090" w:rsidP="007B2863">
            <w:pPr>
              <w:jc w:val="right"/>
              <w:rPr>
                <w:sz w:val="20"/>
                <w:szCs w:val="20"/>
              </w:rPr>
            </w:pPr>
            <w:r w:rsidRPr="00442A98">
              <w:rPr>
                <w:sz w:val="20"/>
                <w:szCs w:val="20"/>
              </w:rPr>
              <w:t>26050,6</w:t>
            </w:r>
          </w:p>
        </w:tc>
        <w:tc>
          <w:tcPr>
            <w:tcW w:w="681" w:type="pct"/>
            <w:noWrap/>
          </w:tcPr>
          <w:p w14:paraId="6DAF6857" w14:textId="77777777" w:rsidR="004D1090" w:rsidRPr="00442A98" w:rsidRDefault="004D1090" w:rsidP="007B2863">
            <w:pPr>
              <w:jc w:val="right"/>
              <w:rPr>
                <w:sz w:val="20"/>
                <w:szCs w:val="20"/>
              </w:rPr>
            </w:pPr>
            <w:r w:rsidRPr="00442A98">
              <w:rPr>
                <w:sz w:val="20"/>
                <w:szCs w:val="20"/>
              </w:rPr>
              <w:t>26594,7</w:t>
            </w:r>
          </w:p>
        </w:tc>
        <w:tc>
          <w:tcPr>
            <w:tcW w:w="679" w:type="pct"/>
            <w:noWrap/>
          </w:tcPr>
          <w:p w14:paraId="7D42B5C8" w14:textId="77777777" w:rsidR="004D1090" w:rsidRPr="00442A98" w:rsidRDefault="004D1090" w:rsidP="007B2863">
            <w:pPr>
              <w:jc w:val="right"/>
              <w:rPr>
                <w:sz w:val="20"/>
                <w:szCs w:val="20"/>
              </w:rPr>
            </w:pPr>
            <w:r w:rsidRPr="00442A98">
              <w:rPr>
                <w:sz w:val="20"/>
                <w:szCs w:val="20"/>
              </w:rPr>
              <w:t>25271,9</w:t>
            </w:r>
          </w:p>
        </w:tc>
      </w:tr>
      <w:tr w:rsidR="004D1090" w:rsidRPr="00442A98" w14:paraId="3FFE31F3" w14:textId="77777777" w:rsidTr="007B2863">
        <w:trPr>
          <w:trHeight w:val="441"/>
        </w:trPr>
        <w:tc>
          <w:tcPr>
            <w:tcW w:w="1598" w:type="pct"/>
            <w:noWrap/>
          </w:tcPr>
          <w:p w14:paraId="7DC6483C" w14:textId="77777777" w:rsidR="004D1090" w:rsidRPr="00442A98" w:rsidRDefault="004D1090" w:rsidP="007B2863">
            <w:pPr>
              <w:autoSpaceDE w:val="0"/>
              <w:autoSpaceDN w:val="0"/>
              <w:adjustRightInd w:val="0"/>
              <w:ind w:right="60"/>
              <w:rPr>
                <w:sz w:val="20"/>
                <w:szCs w:val="20"/>
              </w:rPr>
            </w:pPr>
            <w:proofErr w:type="spellStart"/>
            <w:r w:rsidRPr="00442A98">
              <w:rPr>
                <w:i/>
                <w:sz w:val="20"/>
                <w:szCs w:val="20"/>
              </w:rPr>
              <w:t>varon</w:t>
            </w:r>
            <w:proofErr w:type="spellEnd"/>
            <w:r w:rsidRPr="00442A98">
              <w:rPr>
                <w:sz w:val="20"/>
                <w:szCs w:val="20"/>
              </w:rPr>
              <w:t xml:space="preserve">, </w:t>
            </w:r>
            <w:proofErr w:type="spellStart"/>
            <w:r w:rsidRPr="00442A98">
              <w:rPr>
                <w:sz w:val="20"/>
                <w:szCs w:val="20"/>
              </w:rPr>
              <w:t>OdA</w:t>
            </w:r>
            <w:proofErr w:type="spellEnd"/>
            <w:r w:rsidRPr="00442A98">
              <w:rPr>
                <w:sz w:val="20"/>
                <w:szCs w:val="20"/>
              </w:rPr>
              <w:t>, interacción</w:t>
            </w:r>
          </w:p>
        </w:tc>
        <w:tc>
          <w:tcPr>
            <w:tcW w:w="680" w:type="pct"/>
            <w:noWrap/>
          </w:tcPr>
          <w:p w14:paraId="3ACE2A93" w14:textId="77777777" w:rsidR="004D1090" w:rsidRPr="00442A98" w:rsidRDefault="004D1090" w:rsidP="007B2863">
            <w:pPr>
              <w:jc w:val="right"/>
              <w:rPr>
                <w:sz w:val="20"/>
                <w:szCs w:val="20"/>
              </w:rPr>
            </w:pPr>
            <w:r w:rsidRPr="00442A98">
              <w:rPr>
                <w:sz w:val="20"/>
                <w:szCs w:val="20"/>
              </w:rPr>
              <w:t>32217,0</w:t>
            </w:r>
          </w:p>
        </w:tc>
        <w:tc>
          <w:tcPr>
            <w:tcW w:w="681" w:type="pct"/>
            <w:noWrap/>
          </w:tcPr>
          <w:p w14:paraId="12440EDD" w14:textId="77777777" w:rsidR="004D1090" w:rsidRPr="00442A98" w:rsidRDefault="004D1090" w:rsidP="007B2863">
            <w:pPr>
              <w:jc w:val="right"/>
              <w:rPr>
                <w:sz w:val="20"/>
                <w:szCs w:val="20"/>
              </w:rPr>
            </w:pPr>
            <w:r w:rsidRPr="00442A98">
              <w:rPr>
                <w:sz w:val="20"/>
                <w:szCs w:val="20"/>
              </w:rPr>
              <w:t>23209,3</w:t>
            </w:r>
          </w:p>
        </w:tc>
        <w:tc>
          <w:tcPr>
            <w:tcW w:w="681" w:type="pct"/>
            <w:noWrap/>
          </w:tcPr>
          <w:p w14:paraId="57FAF65F" w14:textId="77777777" w:rsidR="004D1090" w:rsidRPr="00442A98" w:rsidRDefault="004D1090" w:rsidP="007B2863">
            <w:pPr>
              <w:jc w:val="right"/>
              <w:rPr>
                <w:bCs/>
                <w:sz w:val="20"/>
                <w:szCs w:val="20"/>
              </w:rPr>
            </w:pPr>
            <w:r w:rsidRPr="00442A98">
              <w:rPr>
                <w:bCs/>
                <w:sz w:val="20"/>
                <w:szCs w:val="20"/>
              </w:rPr>
              <w:t>26044,4</w:t>
            </w:r>
          </w:p>
        </w:tc>
        <w:tc>
          <w:tcPr>
            <w:tcW w:w="681" w:type="pct"/>
            <w:noWrap/>
          </w:tcPr>
          <w:p w14:paraId="51CA7C4B" w14:textId="77777777" w:rsidR="004D1090" w:rsidRPr="00442A98" w:rsidRDefault="004D1090" w:rsidP="007B2863">
            <w:pPr>
              <w:jc w:val="right"/>
              <w:rPr>
                <w:sz w:val="20"/>
                <w:szCs w:val="20"/>
              </w:rPr>
            </w:pPr>
            <w:r w:rsidRPr="00442A98">
              <w:rPr>
                <w:sz w:val="20"/>
                <w:szCs w:val="20"/>
              </w:rPr>
              <w:t>26591,3</w:t>
            </w:r>
          </w:p>
        </w:tc>
        <w:tc>
          <w:tcPr>
            <w:tcW w:w="679" w:type="pct"/>
            <w:noWrap/>
          </w:tcPr>
          <w:p w14:paraId="600F24A8" w14:textId="77777777" w:rsidR="004D1090" w:rsidRPr="00442A98" w:rsidRDefault="004D1090" w:rsidP="007B2863">
            <w:pPr>
              <w:jc w:val="right"/>
              <w:rPr>
                <w:sz w:val="20"/>
                <w:szCs w:val="20"/>
              </w:rPr>
            </w:pPr>
            <w:r w:rsidRPr="00442A98">
              <w:rPr>
                <w:sz w:val="20"/>
                <w:szCs w:val="20"/>
              </w:rPr>
              <w:t>25269,5</w:t>
            </w:r>
          </w:p>
        </w:tc>
      </w:tr>
      <w:tr w:rsidR="004D1090" w:rsidRPr="00442A98" w14:paraId="796F3F03" w14:textId="77777777" w:rsidTr="007B2863">
        <w:trPr>
          <w:trHeight w:val="441"/>
        </w:trPr>
        <w:tc>
          <w:tcPr>
            <w:tcW w:w="1598" w:type="pct"/>
            <w:noWrap/>
          </w:tcPr>
          <w:p w14:paraId="15CF06DB" w14:textId="77777777" w:rsidR="004D1090" w:rsidRPr="00442A98" w:rsidRDefault="004D1090" w:rsidP="007B2863">
            <w:pPr>
              <w:autoSpaceDE w:val="0"/>
              <w:autoSpaceDN w:val="0"/>
              <w:adjustRightInd w:val="0"/>
              <w:ind w:right="60"/>
              <w:rPr>
                <w:sz w:val="20"/>
                <w:szCs w:val="20"/>
              </w:rPr>
            </w:pPr>
            <w:r w:rsidRPr="00442A98">
              <w:rPr>
                <w:sz w:val="20"/>
                <w:szCs w:val="20"/>
              </w:rPr>
              <w:t>razón de verosimilitud</w:t>
            </w:r>
          </w:p>
        </w:tc>
        <w:tc>
          <w:tcPr>
            <w:tcW w:w="680" w:type="pct"/>
            <w:noWrap/>
          </w:tcPr>
          <w:p w14:paraId="4246AF4A" w14:textId="77777777" w:rsidR="004D1090" w:rsidRPr="00442A98" w:rsidRDefault="004D1090" w:rsidP="007B2863">
            <w:pPr>
              <w:jc w:val="right"/>
              <w:rPr>
                <w:b/>
                <w:sz w:val="20"/>
                <w:szCs w:val="20"/>
              </w:rPr>
            </w:pPr>
            <w:r w:rsidRPr="00442A98">
              <w:rPr>
                <w:b/>
                <w:sz w:val="20"/>
                <w:szCs w:val="20"/>
              </w:rPr>
              <w:t>0.003</w:t>
            </w:r>
          </w:p>
        </w:tc>
        <w:tc>
          <w:tcPr>
            <w:tcW w:w="681" w:type="pct"/>
            <w:noWrap/>
          </w:tcPr>
          <w:p w14:paraId="2CBF7869" w14:textId="77777777" w:rsidR="004D1090" w:rsidRPr="00442A98" w:rsidRDefault="004D1090" w:rsidP="007B2863">
            <w:pPr>
              <w:jc w:val="right"/>
              <w:rPr>
                <w:b/>
                <w:sz w:val="20"/>
                <w:szCs w:val="20"/>
              </w:rPr>
            </w:pPr>
            <w:r w:rsidRPr="00442A98">
              <w:rPr>
                <w:b/>
                <w:sz w:val="20"/>
                <w:szCs w:val="20"/>
              </w:rPr>
              <w:t>0.021</w:t>
            </w:r>
          </w:p>
        </w:tc>
        <w:tc>
          <w:tcPr>
            <w:tcW w:w="681" w:type="pct"/>
            <w:noWrap/>
          </w:tcPr>
          <w:p w14:paraId="487B1568" w14:textId="77777777" w:rsidR="004D1090" w:rsidRPr="00442A98" w:rsidRDefault="004D1090" w:rsidP="007B2863">
            <w:pPr>
              <w:jc w:val="right"/>
              <w:rPr>
                <w:b/>
                <w:bCs/>
                <w:sz w:val="20"/>
                <w:szCs w:val="20"/>
              </w:rPr>
            </w:pPr>
            <w:r w:rsidRPr="00442A98">
              <w:rPr>
                <w:b/>
                <w:bCs/>
                <w:sz w:val="20"/>
                <w:szCs w:val="20"/>
              </w:rPr>
              <w:t>0,012</w:t>
            </w:r>
          </w:p>
        </w:tc>
        <w:tc>
          <w:tcPr>
            <w:tcW w:w="681" w:type="pct"/>
            <w:noWrap/>
          </w:tcPr>
          <w:p w14:paraId="34F118A3" w14:textId="77777777" w:rsidR="004D1090" w:rsidRPr="00442A98" w:rsidRDefault="004D1090" w:rsidP="007B2863">
            <w:pPr>
              <w:jc w:val="center"/>
              <w:rPr>
                <w:sz w:val="20"/>
                <w:szCs w:val="20"/>
              </w:rPr>
            </w:pPr>
            <w:proofErr w:type="spellStart"/>
            <w:r w:rsidRPr="00442A98">
              <w:rPr>
                <w:bCs/>
                <w:sz w:val="20"/>
                <w:szCs w:val="20"/>
              </w:rPr>
              <w:t>ns</w:t>
            </w:r>
            <w:proofErr w:type="spellEnd"/>
          </w:p>
        </w:tc>
        <w:tc>
          <w:tcPr>
            <w:tcW w:w="679" w:type="pct"/>
            <w:noWrap/>
          </w:tcPr>
          <w:p w14:paraId="204B0799" w14:textId="77777777" w:rsidR="004D1090" w:rsidRPr="00442A98" w:rsidRDefault="004D1090" w:rsidP="007B2863">
            <w:pPr>
              <w:jc w:val="center"/>
              <w:rPr>
                <w:sz w:val="20"/>
                <w:szCs w:val="20"/>
              </w:rPr>
            </w:pPr>
            <w:proofErr w:type="spellStart"/>
            <w:r w:rsidRPr="00442A98">
              <w:rPr>
                <w:bCs/>
                <w:sz w:val="20"/>
                <w:szCs w:val="20"/>
              </w:rPr>
              <w:t>ns</w:t>
            </w:r>
            <w:proofErr w:type="spellEnd"/>
          </w:p>
        </w:tc>
      </w:tr>
      <w:tr w:rsidR="004D1090" w:rsidRPr="00442A98" w14:paraId="568FF310" w14:textId="77777777" w:rsidTr="007B2863">
        <w:trPr>
          <w:trHeight w:val="441"/>
        </w:trPr>
        <w:tc>
          <w:tcPr>
            <w:tcW w:w="1598" w:type="pct"/>
            <w:noWrap/>
          </w:tcPr>
          <w:p w14:paraId="3BD14C67" w14:textId="77777777" w:rsidR="004D1090" w:rsidRPr="00442A98" w:rsidRDefault="004D1090" w:rsidP="007B2863">
            <w:pPr>
              <w:autoSpaceDE w:val="0"/>
              <w:autoSpaceDN w:val="0"/>
              <w:adjustRightInd w:val="0"/>
              <w:ind w:right="60"/>
              <w:rPr>
                <w:sz w:val="20"/>
                <w:szCs w:val="20"/>
              </w:rPr>
            </w:pPr>
          </w:p>
        </w:tc>
        <w:tc>
          <w:tcPr>
            <w:tcW w:w="3402" w:type="pct"/>
            <w:gridSpan w:val="5"/>
            <w:noWrap/>
          </w:tcPr>
          <w:p w14:paraId="676CDE10" w14:textId="77777777" w:rsidR="004D1090" w:rsidRPr="00442A98" w:rsidRDefault="004D1090" w:rsidP="007B2863">
            <w:pPr>
              <w:jc w:val="center"/>
              <w:rPr>
                <w:sz w:val="20"/>
                <w:szCs w:val="20"/>
                <w:u w:val="single"/>
              </w:rPr>
            </w:pPr>
            <w:r w:rsidRPr="00442A98">
              <w:rPr>
                <w:sz w:val="20"/>
                <w:szCs w:val="20"/>
                <w:u w:val="single"/>
              </w:rPr>
              <w:t>Lectura</w:t>
            </w:r>
          </w:p>
        </w:tc>
      </w:tr>
      <w:tr w:rsidR="004D1090" w:rsidRPr="00442A98" w14:paraId="6A127657" w14:textId="77777777" w:rsidTr="007B2863">
        <w:trPr>
          <w:trHeight w:val="441"/>
        </w:trPr>
        <w:tc>
          <w:tcPr>
            <w:tcW w:w="1598" w:type="pct"/>
            <w:noWrap/>
          </w:tcPr>
          <w:p w14:paraId="6B6C9230" w14:textId="77777777" w:rsidR="004D1090" w:rsidRPr="00442A98" w:rsidRDefault="004D1090" w:rsidP="007B2863">
            <w:pPr>
              <w:autoSpaceDE w:val="0"/>
              <w:autoSpaceDN w:val="0"/>
              <w:adjustRightInd w:val="0"/>
              <w:ind w:right="60"/>
              <w:rPr>
                <w:sz w:val="20"/>
                <w:szCs w:val="20"/>
              </w:rPr>
            </w:pPr>
            <w:proofErr w:type="spellStart"/>
            <w:r w:rsidRPr="00442A98">
              <w:rPr>
                <w:i/>
                <w:sz w:val="20"/>
                <w:szCs w:val="20"/>
              </w:rPr>
              <w:t>varon</w:t>
            </w:r>
            <w:r w:rsidRPr="00442A98">
              <w:rPr>
                <w:sz w:val="20"/>
                <w:szCs w:val="20"/>
              </w:rPr>
              <w:t>y</w:t>
            </w:r>
            <w:proofErr w:type="spellEnd"/>
            <w:r w:rsidRPr="00442A98">
              <w:rPr>
                <w:sz w:val="20"/>
                <w:szCs w:val="20"/>
              </w:rPr>
              <w:t xml:space="preserve"> </w:t>
            </w:r>
            <w:proofErr w:type="spellStart"/>
            <w:r w:rsidRPr="00442A98">
              <w:rPr>
                <w:sz w:val="20"/>
                <w:szCs w:val="20"/>
              </w:rPr>
              <w:t>OdA</w:t>
            </w:r>
            <w:proofErr w:type="spellEnd"/>
          </w:p>
        </w:tc>
        <w:tc>
          <w:tcPr>
            <w:tcW w:w="680" w:type="pct"/>
            <w:noWrap/>
          </w:tcPr>
          <w:p w14:paraId="3F31326D" w14:textId="77777777" w:rsidR="004D1090" w:rsidRPr="00442A98" w:rsidRDefault="004D1090" w:rsidP="007B2863">
            <w:pPr>
              <w:jc w:val="right"/>
              <w:rPr>
                <w:sz w:val="20"/>
                <w:szCs w:val="20"/>
              </w:rPr>
            </w:pPr>
            <w:r w:rsidRPr="00442A98">
              <w:rPr>
                <w:sz w:val="20"/>
                <w:szCs w:val="20"/>
              </w:rPr>
              <w:t>33201,4</w:t>
            </w:r>
          </w:p>
        </w:tc>
        <w:tc>
          <w:tcPr>
            <w:tcW w:w="681" w:type="pct"/>
            <w:noWrap/>
          </w:tcPr>
          <w:p w14:paraId="5D684428" w14:textId="77777777" w:rsidR="004D1090" w:rsidRPr="00442A98" w:rsidRDefault="004D1090" w:rsidP="007B2863">
            <w:pPr>
              <w:jc w:val="right"/>
              <w:rPr>
                <w:sz w:val="20"/>
                <w:szCs w:val="20"/>
              </w:rPr>
            </w:pPr>
            <w:r w:rsidRPr="00442A98">
              <w:rPr>
                <w:sz w:val="20"/>
                <w:szCs w:val="20"/>
              </w:rPr>
              <w:t>23879,5</w:t>
            </w:r>
          </w:p>
        </w:tc>
        <w:tc>
          <w:tcPr>
            <w:tcW w:w="681" w:type="pct"/>
            <w:noWrap/>
          </w:tcPr>
          <w:p w14:paraId="040B9418" w14:textId="77777777" w:rsidR="004D1090" w:rsidRPr="00442A98" w:rsidRDefault="004D1090" w:rsidP="007B2863">
            <w:pPr>
              <w:jc w:val="right"/>
              <w:rPr>
                <w:sz w:val="20"/>
                <w:szCs w:val="20"/>
              </w:rPr>
            </w:pPr>
            <w:r w:rsidRPr="00442A98">
              <w:rPr>
                <w:sz w:val="20"/>
                <w:szCs w:val="20"/>
              </w:rPr>
              <w:t>26835,0</w:t>
            </w:r>
          </w:p>
        </w:tc>
        <w:tc>
          <w:tcPr>
            <w:tcW w:w="681" w:type="pct"/>
            <w:noWrap/>
          </w:tcPr>
          <w:p w14:paraId="4B3CFCDD" w14:textId="77777777" w:rsidR="004D1090" w:rsidRPr="00442A98" w:rsidRDefault="004D1090" w:rsidP="007B2863">
            <w:pPr>
              <w:jc w:val="right"/>
              <w:rPr>
                <w:sz w:val="20"/>
                <w:szCs w:val="20"/>
              </w:rPr>
            </w:pPr>
            <w:r w:rsidRPr="00442A98">
              <w:rPr>
                <w:sz w:val="20"/>
                <w:szCs w:val="20"/>
              </w:rPr>
              <w:t>27241,0</w:t>
            </w:r>
          </w:p>
        </w:tc>
        <w:tc>
          <w:tcPr>
            <w:tcW w:w="679" w:type="pct"/>
            <w:noWrap/>
          </w:tcPr>
          <w:p w14:paraId="7DBD8133" w14:textId="77777777" w:rsidR="004D1090" w:rsidRPr="00442A98" w:rsidRDefault="004D1090" w:rsidP="007B2863">
            <w:pPr>
              <w:jc w:val="right"/>
              <w:rPr>
                <w:sz w:val="20"/>
                <w:szCs w:val="20"/>
              </w:rPr>
            </w:pPr>
            <w:r w:rsidRPr="00442A98">
              <w:rPr>
                <w:sz w:val="20"/>
                <w:szCs w:val="20"/>
              </w:rPr>
              <w:t>26062,7</w:t>
            </w:r>
          </w:p>
        </w:tc>
      </w:tr>
      <w:tr w:rsidR="004D1090" w:rsidRPr="00442A98" w14:paraId="7DC39A96" w14:textId="77777777" w:rsidTr="007B2863">
        <w:trPr>
          <w:trHeight w:val="441"/>
        </w:trPr>
        <w:tc>
          <w:tcPr>
            <w:tcW w:w="1598" w:type="pct"/>
            <w:noWrap/>
          </w:tcPr>
          <w:p w14:paraId="6152C856" w14:textId="77777777" w:rsidR="004D1090" w:rsidRPr="00442A98" w:rsidRDefault="004D1090" w:rsidP="007B2863">
            <w:pPr>
              <w:autoSpaceDE w:val="0"/>
              <w:autoSpaceDN w:val="0"/>
              <w:adjustRightInd w:val="0"/>
              <w:ind w:right="60"/>
              <w:rPr>
                <w:sz w:val="20"/>
                <w:szCs w:val="20"/>
              </w:rPr>
            </w:pPr>
            <w:proofErr w:type="spellStart"/>
            <w:r w:rsidRPr="00442A98">
              <w:rPr>
                <w:i/>
                <w:sz w:val="20"/>
                <w:szCs w:val="20"/>
              </w:rPr>
              <w:t>varon</w:t>
            </w:r>
            <w:proofErr w:type="spellEnd"/>
            <w:r w:rsidRPr="00442A98">
              <w:rPr>
                <w:sz w:val="20"/>
                <w:szCs w:val="20"/>
              </w:rPr>
              <w:t xml:space="preserve">, </w:t>
            </w:r>
            <w:proofErr w:type="spellStart"/>
            <w:r w:rsidRPr="00442A98">
              <w:rPr>
                <w:sz w:val="20"/>
                <w:szCs w:val="20"/>
              </w:rPr>
              <w:t>OdA</w:t>
            </w:r>
            <w:proofErr w:type="spellEnd"/>
            <w:r w:rsidRPr="00442A98">
              <w:rPr>
                <w:sz w:val="20"/>
                <w:szCs w:val="20"/>
              </w:rPr>
              <w:t>, interacción</w:t>
            </w:r>
          </w:p>
        </w:tc>
        <w:tc>
          <w:tcPr>
            <w:tcW w:w="680" w:type="pct"/>
            <w:noWrap/>
          </w:tcPr>
          <w:p w14:paraId="3FDC7830" w14:textId="77777777" w:rsidR="004D1090" w:rsidRPr="00442A98" w:rsidRDefault="004D1090" w:rsidP="007B2863">
            <w:pPr>
              <w:jc w:val="right"/>
              <w:rPr>
                <w:sz w:val="20"/>
                <w:szCs w:val="20"/>
              </w:rPr>
            </w:pPr>
            <w:r w:rsidRPr="00442A98">
              <w:rPr>
                <w:sz w:val="20"/>
                <w:szCs w:val="20"/>
              </w:rPr>
              <w:t>33193,6</w:t>
            </w:r>
          </w:p>
        </w:tc>
        <w:tc>
          <w:tcPr>
            <w:tcW w:w="681" w:type="pct"/>
            <w:noWrap/>
          </w:tcPr>
          <w:p w14:paraId="07FBA754" w14:textId="77777777" w:rsidR="004D1090" w:rsidRPr="00442A98" w:rsidRDefault="004D1090" w:rsidP="007B2863">
            <w:pPr>
              <w:jc w:val="right"/>
              <w:rPr>
                <w:sz w:val="20"/>
                <w:szCs w:val="20"/>
              </w:rPr>
            </w:pPr>
            <w:r w:rsidRPr="00442A98">
              <w:rPr>
                <w:sz w:val="20"/>
                <w:szCs w:val="20"/>
              </w:rPr>
              <w:t>23878,1</w:t>
            </w:r>
          </w:p>
        </w:tc>
        <w:tc>
          <w:tcPr>
            <w:tcW w:w="681" w:type="pct"/>
            <w:noWrap/>
          </w:tcPr>
          <w:p w14:paraId="5C4EE57B" w14:textId="77777777" w:rsidR="004D1090" w:rsidRPr="00442A98" w:rsidRDefault="004D1090" w:rsidP="007B2863">
            <w:pPr>
              <w:jc w:val="right"/>
              <w:rPr>
                <w:bCs/>
                <w:sz w:val="20"/>
                <w:szCs w:val="20"/>
              </w:rPr>
            </w:pPr>
            <w:r w:rsidRPr="00442A98">
              <w:rPr>
                <w:bCs/>
                <w:sz w:val="20"/>
                <w:szCs w:val="20"/>
              </w:rPr>
              <w:t>26830,4</w:t>
            </w:r>
          </w:p>
        </w:tc>
        <w:tc>
          <w:tcPr>
            <w:tcW w:w="681" w:type="pct"/>
            <w:noWrap/>
          </w:tcPr>
          <w:p w14:paraId="59C680B7" w14:textId="77777777" w:rsidR="004D1090" w:rsidRPr="00442A98" w:rsidRDefault="004D1090" w:rsidP="007B2863">
            <w:pPr>
              <w:jc w:val="right"/>
              <w:rPr>
                <w:bCs/>
                <w:sz w:val="20"/>
                <w:szCs w:val="20"/>
              </w:rPr>
            </w:pPr>
            <w:r w:rsidRPr="00442A98">
              <w:rPr>
                <w:bCs/>
                <w:sz w:val="20"/>
                <w:szCs w:val="20"/>
              </w:rPr>
              <w:t>27235,3</w:t>
            </w:r>
          </w:p>
        </w:tc>
        <w:tc>
          <w:tcPr>
            <w:tcW w:w="679" w:type="pct"/>
            <w:noWrap/>
          </w:tcPr>
          <w:p w14:paraId="2F44CEF0" w14:textId="77777777" w:rsidR="004D1090" w:rsidRPr="00442A98" w:rsidRDefault="004D1090" w:rsidP="007B2863">
            <w:pPr>
              <w:jc w:val="right"/>
              <w:rPr>
                <w:sz w:val="20"/>
                <w:szCs w:val="20"/>
              </w:rPr>
            </w:pPr>
            <w:r w:rsidRPr="00442A98">
              <w:rPr>
                <w:sz w:val="20"/>
                <w:szCs w:val="20"/>
              </w:rPr>
              <w:t>26058,1</w:t>
            </w:r>
          </w:p>
        </w:tc>
      </w:tr>
      <w:tr w:rsidR="004D1090" w:rsidRPr="00442A98" w14:paraId="0395B4F6" w14:textId="77777777" w:rsidTr="007B2863">
        <w:trPr>
          <w:trHeight w:val="441"/>
        </w:trPr>
        <w:tc>
          <w:tcPr>
            <w:tcW w:w="1598" w:type="pct"/>
            <w:noWrap/>
          </w:tcPr>
          <w:p w14:paraId="540E5EAF" w14:textId="77777777" w:rsidR="004D1090" w:rsidRPr="00442A98" w:rsidRDefault="004D1090" w:rsidP="007B2863">
            <w:pPr>
              <w:autoSpaceDE w:val="0"/>
              <w:autoSpaceDN w:val="0"/>
              <w:adjustRightInd w:val="0"/>
              <w:ind w:right="60"/>
              <w:rPr>
                <w:sz w:val="20"/>
                <w:szCs w:val="20"/>
              </w:rPr>
            </w:pPr>
            <w:r w:rsidRPr="00442A98">
              <w:rPr>
                <w:sz w:val="20"/>
                <w:szCs w:val="20"/>
              </w:rPr>
              <w:t>razón de verosimilitud</w:t>
            </w:r>
          </w:p>
        </w:tc>
        <w:tc>
          <w:tcPr>
            <w:tcW w:w="680" w:type="pct"/>
            <w:noWrap/>
          </w:tcPr>
          <w:p w14:paraId="46533285" w14:textId="77777777" w:rsidR="004D1090" w:rsidRPr="00442A98" w:rsidRDefault="004D1090" w:rsidP="007B2863">
            <w:pPr>
              <w:jc w:val="center"/>
              <w:rPr>
                <w:b/>
                <w:sz w:val="20"/>
                <w:szCs w:val="20"/>
              </w:rPr>
            </w:pPr>
            <w:r w:rsidRPr="00442A98">
              <w:rPr>
                <w:b/>
                <w:sz w:val="20"/>
                <w:szCs w:val="20"/>
              </w:rPr>
              <w:t>0.005</w:t>
            </w:r>
          </w:p>
        </w:tc>
        <w:tc>
          <w:tcPr>
            <w:tcW w:w="681" w:type="pct"/>
            <w:noWrap/>
          </w:tcPr>
          <w:p w14:paraId="00C5F515" w14:textId="77777777" w:rsidR="004D1090" w:rsidRPr="00442A98" w:rsidRDefault="004D1090" w:rsidP="007B2863">
            <w:pPr>
              <w:jc w:val="center"/>
              <w:rPr>
                <w:sz w:val="20"/>
                <w:szCs w:val="20"/>
              </w:rPr>
            </w:pPr>
            <w:proofErr w:type="spellStart"/>
            <w:r w:rsidRPr="00442A98">
              <w:rPr>
                <w:sz w:val="20"/>
                <w:szCs w:val="20"/>
              </w:rPr>
              <w:t>ns</w:t>
            </w:r>
            <w:proofErr w:type="spellEnd"/>
          </w:p>
        </w:tc>
        <w:tc>
          <w:tcPr>
            <w:tcW w:w="681" w:type="pct"/>
            <w:noWrap/>
          </w:tcPr>
          <w:p w14:paraId="4557D529" w14:textId="77777777" w:rsidR="004D1090" w:rsidRPr="00442A98" w:rsidRDefault="004D1090" w:rsidP="007B2863">
            <w:pPr>
              <w:jc w:val="center"/>
              <w:rPr>
                <w:b/>
                <w:bCs/>
                <w:sz w:val="20"/>
                <w:szCs w:val="20"/>
              </w:rPr>
            </w:pPr>
            <w:r w:rsidRPr="00442A98">
              <w:rPr>
                <w:b/>
                <w:bCs/>
                <w:sz w:val="20"/>
                <w:szCs w:val="20"/>
              </w:rPr>
              <w:t>0,032</w:t>
            </w:r>
          </w:p>
        </w:tc>
        <w:tc>
          <w:tcPr>
            <w:tcW w:w="681" w:type="pct"/>
            <w:noWrap/>
          </w:tcPr>
          <w:p w14:paraId="55995804" w14:textId="77777777" w:rsidR="004D1090" w:rsidRPr="00442A98" w:rsidRDefault="004D1090" w:rsidP="007B2863">
            <w:pPr>
              <w:jc w:val="center"/>
              <w:rPr>
                <w:b/>
                <w:bCs/>
                <w:sz w:val="20"/>
                <w:szCs w:val="20"/>
              </w:rPr>
            </w:pPr>
            <w:r w:rsidRPr="00442A98">
              <w:rPr>
                <w:b/>
                <w:bCs/>
                <w:sz w:val="20"/>
                <w:szCs w:val="20"/>
              </w:rPr>
              <w:t>0,017</w:t>
            </w:r>
          </w:p>
        </w:tc>
        <w:tc>
          <w:tcPr>
            <w:tcW w:w="679" w:type="pct"/>
            <w:noWrap/>
          </w:tcPr>
          <w:p w14:paraId="76D279C0" w14:textId="77777777" w:rsidR="004D1090" w:rsidRPr="00442A98" w:rsidRDefault="004D1090" w:rsidP="007B2863">
            <w:pPr>
              <w:jc w:val="center"/>
              <w:rPr>
                <w:b/>
                <w:sz w:val="20"/>
                <w:szCs w:val="20"/>
              </w:rPr>
            </w:pPr>
            <w:r w:rsidRPr="00442A98">
              <w:rPr>
                <w:b/>
                <w:bCs/>
                <w:sz w:val="20"/>
                <w:szCs w:val="20"/>
              </w:rPr>
              <w:t>0,032</w:t>
            </w:r>
          </w:p>
        </w:tc>
      </w:tr>
      <w:tr w:rsidR="004D1090" w:rsidRPr="00442A98" w14:paraId="4FB1DC09" w14:textId="77777777" w:rsidTr="007B2863">
        <w:trPr>
          <w:trHeight w:val="441"/>
        </w:trPr>
        <w:tc>
          <w:tcPr>
            <w:tcW w:w="1598" w:type="pct"/>
            <w:noWrap/>
          </w:tcPr>
          <w:p w14:paraId="214BFEBC" w14:textId="77777777" w:rsidR="004D1090" w:rsidRPr="00442A98" w:rsidRDefault="004D1090" w:rsidP="007B2863">
            <w:pPr>
              <w:autoSpaceDE w:val="0"/>
              <w:autoSpaceDN w:val="0"/>
              <w:adjustRightInd w:val="0"/>
              <w:ind w:right="60"/>
              <w:rPr>
                <w:sz w:val="20"/>
                <w:szCs w:val="20"/>
              </w:rPr>
            </w:pPr>
          </w:p>
        </w:tc>
        <w:tc>
          <w:tcPr>
            <w:tcW w:w="3402" w:type="pct"/>
            <w:gridSpan w:val="5"/>
            <w:noWrap/>
          </w:tcPr>
          <w:p w14:paraId="7B784311" w14:textId="77777777" w:rsidR="004D1090" w:rsidRPr="00442A98" w:rsidRDefault="004D1090" w:rsidP="007B2863">
            <w:pPr>
              <w:jc w:val="center"/>
              <w:rPr>
                <w:sz w:val="20"/>
                <w:szCs w:val="20"/>
                <w:u w:val="single"/>
              </w:rPr>
            </w:pPr>
            <w:r w:rsidRPr="00442A98">
              <w:rPr>
                <w:sz w:val="20"/>
                <w:szCs w:val="20"/>
                <w:u w:val="single"/>
              </w:rPr>
              <w:t>Ciencia</w:t>
            </w:r>
          </w:p>
        </w:tc>
      </w:tr>
      <w:tr w:rsidR="004D1090" w:rsidRPr="00442A98" w14:paraId="1DD704B5" w14:textId="77777777" w:rsidTr="007B2863">
        <w:trPr>
          <w:trHeight w:val="441"/>
        </w:trPr>
        <w:tc>
          <w:tcPr>
            <w:tcW w:w="1598" w:type="pct"/>
            <w:noWrap/>
          </w:tcPr>
          <w:p w14:paraId="75531EA8" w14:textId="77777777" w:rsidR="004D1090" w:rsidRPr="00442A98" w:rsidRDefault="004D1090" w:rsidP="007B2863">
            <w:pPr>
              <w:autoSpaceDE w:val="0"/>
              <w:autoSpaceDN w:val="0"/>
              <w:adjustRightInd w:val="0"/>
              <w:ind w:right="60"/>
              <w:rPr>
                <w:sz w:val="20"/>
                <w:szCs w:val="20"/>
              </w:rPr>
            </w:pPr>
            <w:proofErr w:type="spellStart"/>
            <w:r w:rsidRPr="00442A98">
              <w:rPr>
                <w:i/>
                <w:sz w:val="20"/>
                <w:szCs w:val="20"/>
              </w:rPr>
              <w:t>varon</w:t>
            </w:r>
            <w:r w:rsidRPr="00442A98">
              <w:rPr>
                <w:sz w:val="20"/>
                <w:szCs w:val="20"/>
              </w:rPr>
              <w:t>y</w:t>
            </w:r>
            <w:proofErr w:type="spellEnd"/>
            <w:r w:rsidRPr="00442A98">
              <w:rPr>
                <w:sz w:val="20"/>
                <w:szCs w:val="20"/>
              </w:rPr>
              <w:t xml:space="preserve"> </w:t>
            </w:r>
            <w:proofErr w:type="spellStart"/>
            <w:r w:rsidRPr="00442A98">
              <w:rPr>
                <w:sz w:val="20"/>
                <w:szCs w:val="20"/>
              </w:rPr>
              <w:t>OdA</w:t>
            </w:r>
            <w:proofErr w:type="spellEnd"/>
          </w:p>
        </w:tc>
        <w:tc>
          <w:tcPr>
            <w:tcW w:w="680" w:type="pct"/>
            <w:noWrap/>
          </w:tcPr>
          <w:p w14:paraId="10CC079F" w14:textId="77777777" w:rsidR="004D1090" w:rsidRPr="00442A98" w:rsidRDefault="004D1090" w:rsidP="007B2863">
            <w:pPr>
              <w:jc w:val="right"/>
              <w:rPr>
                <w:sz w:val="20"/>
                <w:szCs w:val="20"/>
              </w:rPr>
            </w:pPr>
            <w:r w:rsidRPr="00442A98">
              <w:rPr>
                <w:sz w:val="20"/>
                <w:szCs w:val="20"/>
              </w:rPr>
              <w:t>32851,4</w:t>
            </w:r>
          </w:p>
        </w:tc>
        <w:tc>
          <w:tcPr>
            <w:tcW w:w="681" w:type="pct"/>
            <w:noWrap/>
          </w:tcPr>
          <w:p w14:paraId="7E4D2A83" w14:textId="77777777" w:rsidR="004D1090" w:rsidRPr="00442A98" w:rsidRDefault="004D1090" w:rsidP="007B2863">
            <w:pPr>
              <w:jc w:val="right"/>
              <w:rPr>
                <w:sz w:val="20"/>
                <w:szCs w:val="20"/>
              </w:rPr>
            </w:pPr>
            <w:r w:rsidRPr="00442A98">
              <w:rPr>
                <w:sz w:val="20"/>
                <w:szCs w:val="20"/>
              </w:rPr>
              <w:t>23541,9</w:t>
            </w:r>
          </w:p>
        </w:tc>
        <w:tc>
          <w:tcPr>
            <w:tcW w:w="681" w:type="pct"/>
            <w:noWrap/>
          </w:tcPr>
          <w:p w14:paraId="7164D5EE" w14:textId="77777777" w:rsidR="004D1090" w:rsidRPr="00442A98" w:rsidRDefault="004D1090" w:rsidP="007B2863">
            <w:pPr>
              <w:jc w:val="right"/>
              <w:rPr>
                <w:sz w:val="20"/>
                <w:szCs w:val="20"/>
              </w:rPr>
            </w:pPr>
            <w:r w:rsidRPr="00442A98">
              <w:rPr>
                <w:sz w:val="20"/>
                <w:szCs w:val="20"/>
              </w:rPr>
              <w:t>26622,7</w:t>
            </w:r>
          </w:p>
        </w:tc>
        <w:tc>
          <w:tcPr>
            <w:tcW w:w="681" w:type="pct"/>
            <w:noWrap/>
          </w:tcPr>
          <w:p w14:paraId="446FEC7E" w14:textId="77777777" w:rsidR="004D1090" w:rsidRPr="00442A98" w:rsidRDefault="004D1090" w:rsidP="007B2863">
            <w:pPr>
              <w:jc w:val="right"/>
              <w:rPr>
                <w:sz w:val="20"/>
                <w:szCs w:val="20"/>
              </w:rPr>
            </w:pPr>
            <w:r w:rsidRPr="00442A98">
              <w:rPr>
                <w:sz w:val="20"/>
                <w:szCs w:val="20"/>
              </w:rPr>
              <w:t>27079,4</w:t>
            </w:r>
          </w:p>
        </w:tc>
        <w:tc>
          <w:tcPr>
            <w:tcW w:w="679" w:type="pct"/>
            <w:noWrap/>
          </w:tcPr>
          <w:p w14:paraId="14D0804F" w14:textId="77777777" w:rsidR="004D1090" w:rsidRPr="00442A98" w:rsidRDefault="004D1090" w:rsidP="007B2863">
            <w:pPr>
              <w:jc w:val="right"/>
              <w:rPr>
                <w:sz w:val="20"/>
                <w:szCs w:val="20"/>
              </w:rPr>
            </w:pPr>
            <w:r w:rsidRPr="00442A98">
              <w:rPr>
                <w:sz w:val="20"/>
                <w:szCs w:val="20"/>
              </w:rPr>
              <w:t>25738,7</w:t>
            </w:r>
          </w:p>
        </w:tc>
      </w:tr>
      <w:tr w:rsidR="004D1090" w:rsidRPr="00442A98" w14:paraId="694C6A7D" w14:textId="77777777" w:rsidTr="007B2863">
        <w:trPr>
          <w:trHeight w:val="441"/>
        </w:trPr>
        <w:tc>
          <w:tcPr>
            <w:tcW w:w="1598" w:type="pct"/>
            <w:noWrap/>
          </w:tcPr>
          <w:p w14:paraId="5CDC5B75" w14:textId="77777777" w:rsidR="004D1090" w:rsidRPr="00442A98" w:rsidRDefault="004D1090" w:rsidP="007B2863">
            <w:pPr>
              <w:autoSpaceDE w:val="0"/>
              <w:autoSpaceDN w:val="0"/>
              <w:adjustRightInd w:val="0"/>
              <w:ind w:right="60"/>
              <w:rPr>
                <w:sz w:val="20"/>
                <w:szCs w:val="20"/>
              </w:rPr>
            </w:pPr>
            <w:proofErr w:type="spellStart"/>
            <w:r w:rsidRPr="00442A98">
              <w:rPr>
                <w:i/>
                <w:sz w:val="20"/>
                <w:szCs w:val="20"/>
              </w:rPr>
              <w:t>varon</w:t>
            </w:r>
            <w:proofErr w:type="spellEnd"/>
            <w:r w:rsidRPr="00442A98">
              <w:rPr>
                <w:sz w:val="20"/>
                <w:szCs w:val="20"/>
              </w:rPr>
              <w:t xml:space="preserve">, </w:t>
            </w:r>
            <w:proofErr w:type="spellStart"/>
            <w:r w:rsidRPr="00442A98">
              <w:rPr>
                <w:sz w:val="20"/>
                <w:szCs w:val="20"/>
              </w:rPr>
              <w:t>OdA</w:t>
            </w:r>
            <w:proofErr w:type="spellEnd"/>
            <w:r w:rsidRPr="00442A98">
              <w:rPr>
                <w:sz w:val="20"/>
                <w:szCs w:val="20"/>
              </w:rPr>
              <w:t>, interacción</w:t>
            </w:r>
          </w:p>
        </w:tc>
        <w:tc>
          <w:tcPr>
            <w:tcW w:w="680" w:type="pct"/>
            <w:noWrap/>
          </w:tcPr>
          <w:p w14:paraId="0CAD9131" w14:textId="77777777" w:rsidR="004D1090" w:rsidRPr="00442A98" w:rsidRDefault="004D1090" w:rsidP="007B2863">
            <w:pPr>
              <w:jc w:val="right"/>
              <w:rPr>
                <w:sz w:val="20"/>
                <w:szCs w:val="20"/>
              </w:rPr>
            </w:pPr>
            <w:r w:rsidRPr="00442A98">
              <w:rPr>
                <w:sz w:val="20"/>
                <w:szCs w:val="20"/>
              </w:rPr>
              <w:t>32849,0</w:t>
            </w:r>
          </w:p>
        </w:tc>
        <w:tc>
          <w:tcPr>
            <w:tcW w:w="681" w:type="pct"/>
            <w:noWrap/>
          </w:tcPr>
          <w:p w14:paraId="79A7B7AD" w14:textId="77777777" w:rsidR="004D1090" w:rsidRPr="00442A98" w:rsidRDefault="004D1090" w:rsidP="007B2863">
            <w:pPr>
              <w:jc w:val="right"/>
              <w:rPr>
                <w:sz w:val="20"/>
                <w:szCs w:val="20"/>
              </w:rPr>
            </w:pPr>
            <w:r w:rsidRPr="00442A98">
              <w:rPr>
                <w:sz w:val="20"/>
                <w:szCs w:val="20"/>
              </w:rPr>
              <w:t>23541,7</w:t>
            </w:r>
          </w:p>
        </w:tc>
        <w:tc>
          <w:tcPr>
            <w:tcW w:w="681" w:type="pct"/>
            <w:noWrap/>
          </w:tcPr>
          <w:p w14:paraId="323E4E80" w14:textId="77777777" w:rsidR="004D1090" w:rsidRPr="00442A98" w:rsidRDefault="004D1090" w:rsidP="007B2863">
            <w:pPr>
              <w:jc w:val="right"/>
              <w:rPr>
                <w:sz w:val="20"/>
                <w:szCs w:val="20"/>
              </w:rPr>
            </w:pPr>
            <w:r w:rsidRPr="00442A98">
              <w:rPr>
                <w:sz w:val="20"/>
                <w:szCs w:val="20"/>
              </w:rPr>
              <w:t>26624,6</w:t>
            </w:r>
          </w:p>
        </w:tc>
        <w:tc>
          <w:tcPr>
            <w:tcW w:w="681" w:type="pct"/>
            <w:noWrap/>
          </w:tcPr>
          <w:p w14:paraId="1B5658A6" w14:textId="77777777" w:rsidR="004D1090" w:rsidRPr="00442A98" w:rsidRDefault="004D1090" w:rsidP="007B2863">
            <w:pPr>
              <w:jc w:val="right"/>
              <w:rPr>
                <w:sz w:val="20"/>
                <w:szCs w:val="20"/>
              </w:rPr>
            </w:pPr>
            <w:r w:rsidRPr="00442A98">
              <w:rPr>
                <w:sz w:val="20"/>
                <w:szCs w:val="20"/>
              </w:rPr>
              <w:t>27081,2</w:t>
            </w:r>
          </w:p>
        </w:tc>
        <w:tc>
          <w:tcPr>
            <w:tcW w:w="679" w:type="pct"/>
            <w:noWrap/>
          </w:tcPr>
          <w:p w14:paraId="5A938B1B" w14:textId="77777777" w:rsidR="004D1090" w:rsidRPr="00442A98" w:rsidRDefault="004D1090" w:rsidP="007B2863">
            <w:pPr>
              <w:jc w:val="right"/>
              <w:rPr>
                <w:sz w:val="20"/>
                <w:szCs w:val="20"/>
              </w:rPr>
            </w:pPr>
            <w:r w:rsidRPr="00442A98">
              <w:rPr>
                <w:sz w:val="20"/>
                <w:szCs w:val="20"/>
              </w:rPr>
              <w:t>25742,6</w:t>
            </w:r>
          </w:p>
        </w:tc>
      </w:tr>
      <w:tr w:rsidR="004D1090" w:rsidRPr="00442A98" w14:paraId="580A5906" w14:textId="77777777" w:rsidTr="007B2863">
        <w:trPr>
          <w:trHeight w:val="441"/>
        </w:trPr>
        <w:tc>
          <w:tcPr>
            <w:tcW w:w="1598" w:type="pct"/>
            <w:noWrap/>
          </w:tcPr>
          <w:p w14:paraId="339E3BE4" w14:textId="77777777" w:rsidR="004D1090" w:rsidRPr="00442A98" w:rsidRDefault="004D1090" w:rsidP="007B2863">
            <w:pPr>
              <w:autoSpaceDE w:val="0"/>
              <w:autoSpaceDN w:val="0"/>
              <w:adjustRightInd w:val="0"/>
              <w:ind w:right="60"/>
              <w:rPr>
                <w:sz w:val="20"/>
                <w:szCs w:val="20"/>
              </w:rPr>
            </w:pPr>
            <w:r w:rsidRPr="00442A98">
              <w:rPr>
                <w:sz w:val="20"/>
                <w:szCs w:val="20"/>
              </w:rPr>
              <w:t>razón de verosimilitud</w:t>
            </w:r>
          </w:p>
        </w:tc>
        <w:tc>
          <w:tcPr>
            <w:tcW w:w="680" w:type="pct"/>
            <w:noWrap/>
          </w:tcPr>
          <w:p w14:paraId="586C64AE" w14:textId="77777777" w:rsidR="004D1090" w:rsidRPr="00442A98" w:rsidRDefault="004D1090" w:rsidP="007B2863">
            <w:pPr>
              <w:jc w:val="center"/>
              <w:rPr>
                <w:sz w:val="20"/>
                <w:szCs w:val="20"/>
              </w:rPr>
            </w:pPr>
            <w:proofErr w:type="spellStart"/>
            <w:r w:rsidRPr="00442A98">
              <w:rPr>
                <w:sz w:val="20"/>
                <w:szCs w:val="20"/>
              </w:rPr>
              <w:t>ns</w:t>
            </w:r>
            <w:proofErr w:type="spellEnd"/>
          </w:p>
        </w:tc>
        <w:tc>
          <w:tcPr>
            <w:tcW w:w="681" w:type="pct"/>
            <w:noWrap/>
          </w:tcPr>
          <w:p w14:paraId="515F52A8" w14:textId="77777777" w:rsidR="004D1090" w:rsidRPr="00442A98" w:rsidRDefault="004D1090" w:rsidP="007B2863">
            <w:pPr>
              <w:jc w:val="center"/>
              <w:rPr>
                <w:sz w:val="20"/>
                <w:szCs w:val="20"/>
              </w:rPr>
            </w:pPr>
            <w:proofErr w:type="spellStart"/>
            <w:r w:rsidRPr="00442A98">
              <w:rPr>
                <w:sz w:val="20"/>
                <w:szCs w:val="20"/>
              </w:rPr>
              <w:t>ns</w:t>
            </w:r>
            <w:proofErr w:type="spellEnd"/>
          </w:p>
        </w:tc>
        <w:tc>
          <w:tcPr>
            <w:tcW w:w="681" w:type="pct"/>
            <w:noWrap/>
          </w:tcPr>
          <w:p w14:paraId="50F2E301" w14:textId="77777777" w:rsidR="004D1090" w:rsidRPr="00442A98" w:rsidRDefault="004D1090" w:rsidP="007B2863">
            <w:pPr>
              <w:jc w:val="center"/>
              <w:rPr>
                <w:sz w:val="20"/>
                <w:szCs w:val="20"/>
              </w:rPr>
            </w:pPr>
            <w:proofErr w:type="spellStart"/>
            <w:r w:rsidRPr="00442A98">
              <w:rPr>
                <w:bCs/>
                <w:sz w:val="20"/>
                <w:szCs w:val="20"/>
              </w:rPr>
              <w:t>ns</w:t>
            </w:r>
            <w:proofErr w:type="spellEnd"/>
          </w:p>
        </w:tc>
        <w:tc>
          <w:tcPr>
            <w:tcW w:w="681" w:type="pct"/>
            <w:noWrap/>
          </w:tcPr>
          <w:p w14:paraId="10FB6D64" w14:textId="77777777" w:rsidR="004D1090" w:rsidRPr="00442A98" w:rsidRDefault="004D1090" w:rsidP="007B2863">
            <w:pPr>
              <w:jc w:val="center"/>
              <w:rPr>
                <w:sz w:val="20"/>
                <w:szCs w:val="20"/>
              </w:rPr>
            </w:pPr>
            <w:proofErr w:type="spellStart"/>
            <w:r w:rsidRPr="00442A98">
              <w:rPr>
                <w:bCs/>
                <w:sz w:val="20"/>
                <w:szCs w:val="20"/>
              </w:rPr>
              <w:t>ns</w:t>
            </w:r>
            <w:proofErr w:type="spellEnd"/>
          </w:p>
        </w:tc>
        <w:tc>
          <w:tcPr>
            <w:tcW w:w="679" w:type="pct"/>
            <w:noWrap/>
          </w:tcPr>
          <w:p w14:paraId="18A04882" w14:textId="77777777" w:rsidR="004D1090" w:rsidRPr="00442A98" w:rsidRDefault="004D1090" w:rsidP="007B2863">
            <w:pPr>
              <w:jc w:val="center"/>
              <w:rPr>
                <w:b/>
                <w:sz w:val="20"/>
                <w:szCs w:val="20"/>
              </w:rPr>
            </w:pPr>
            <w:r w:rsidRPr="00442A98">
              <w:rPr>
                <w:b/>
                <w:bCs/>
                <w:sz w:val="20"/>
                <w:szCs w:val="20"/>
              </w:rPr>
              <w:t>0,048</w:t>
            </w:r>
          </w:p>
        </w:tc>
      </w:tr>
    </w:tbl>
    <w:p w14:paraId="6A51763C" w14:textId="2006250E" w:rsidR="004D1090" w:rsidRDefault="004D1090" w:rsidP="00D07965">
      <w:pPr>
        <w:autoSpaceDE w:val="0"/>
        <w:autoSpaceDN w:val="0"/>
        <w:adjustRightInd w:val="0"/>
        <w:rPr>
          <w:rFonts w:ascii="HelveticaNeue Condensed" w:hAnsi="HelveticaNeue Condensed" w:cs="Calibri"/>
          <w:b/>
          <w:lang w:val="es-UY"/>
        </w:rPr>
      </w:pPr>
      <w:proofErr w:type="spellStart"/>
      <w:r w:rsidRPr="00442A98">
        <w:rPr>
          <w:rFonts w:ascii="HelveticaNeue MediumCond" w:hAnsi="HelveticaNeue MediumCond"/>
          <w:sz w:val="18"/>
          <w:szCs w:val="18"/>
        </w:rPr>
        <w:t>ns</w:t>
      </w:r>
      <w:proofErr w:type="spellEnd"/>
      <w:r w:rsidRPr="00442A98">
        <w:rPr>
          <w:rFonts w:ascii="HelveticaNeue MediumCond" w:hAnsi="HelveticaNeue MediumCond"/>
          <w:sz w:val="18"/>
          <w:szCs w:val="18"/>
        </w:rPr>
        <w:t xml:space="preserve">: </w:t>
      </w:r>
      <w:proofErr w:type="spellStart"/>
      <w:r w:rsidRPr="00442A98">
        <w:rPr>
          <w:rFonts w:ascii="HelveticaNeue MediumCond" w:hAnsi="HelveticaNeue MediumCond"/>
          <w:sz w:val="18"/>
          <w:szCs w:val="18"/>
        </w:rPr>
        <w:t>prob</w:t>
      </w:r>
      <w:proofErr w:type="spellEnd"/>
      <w:r w:rsidRPr="00442A98">
        <w:rPr>
          <w:rFonts w:ascii="HelveticaNeue MediumCond" w:hAnsi="HelveticaNeue MediumCond"/>
          <w:sz w:val="18"/>
          <w:szCs w:val="18"/>
        </w:rPr>
        <w:t xml:space="preserve">. </w:t>
      </w:r>
      <w:r w:rsidRPr="00442A98">
        <w:rPr>
          <w:rFonts w:ascii="Times New Roman" w:hAnsi="Times New Roman"/>
          <w:sz w:val="18"/>
          <w:szCs w:val="18"/>
        </w:rPr>
        <w:t>≥</w:t>
      </w:r>
      <w:r w:rsidRPr="00442A98">
        <w:rPr>
          <w:rFonts w:ascii="HelveticaNeue MediumCond" w:hAnsi="HelveticaNeue MediumCond"/>
          <w:sz w:val="18"/>
          <w:szCs w:val="18"/>
        </w:rPr>
        <w:t xml:space="preserve"> 0.05</w:t>
      </w:r>
    </w:p>
    <w:p w14:paraId="5C9B4BA3" w14:textId="77777777" w:rsidR="004D1090" w:rsidRDefault="004D1090" w:rsidP="00D07965">
      <w:pPr>
        <w:autoSpaceDE w:val="0"/>
        <w:autoSpaceDN w:val="0"/>
        <w:adjustRightInd w:val="0"/>
        <w:rPr>
          <w:rFonts w:ascii="HelveticaNeue Condensed" w:hAnsi="HelveticaNeue Condensed" w:cs="Calibri"/>
          <w:b/>
          <w:lang w:val="es-UY"/>
        </w:rPr>
      </w:pPr>
    </w:p>
    <w:p w14:paraId="6EB74366" w14:textId="77777777" w:rsidR="004D1090" w:rsidRDefault="004D1090" w:rsidP="00D07965">
      <w:pPr>
        <w:autoSpaceDE w:val="0"/>
        <w:autoSpaceDN w:val="0"/>
        <w:adjustRightInd w:val="0"/>
        <w:rPr>
          <w:rFonts w:ascii="HelveticaNeue Condensed" w:hAnsi="HelveticaNeue Condensed" w:cs="Calibri"/>
          <w:b/>
          <w:lang w:val="es-UY"/>
        </w:rPr>
      </w:pPr>
    </w:p>
    <w:p w14:paraId="5D5483E5" w14:textId="77777777" w:rsidR="004D1090" w:rsidRDefault="004D1090" w:rsidP="00D07965">
      <w:pPr>
        <w:autoSpaceDE w:val="0"/>
        <w:autoSpaceDN w:val="0"/>
        <w:adjustRightInd w:val="0"/>
        <w:rPr>
          <w:rFonts w:ascii="HelveticaNeue Condensed" w:hAnsi="HelveticaNeue Condensed" w:cs="Calibri"/>
          <w:b/>
          <w:lang w:val="es-UY"/>
        </w:rPr>
      </w:pPr>
    </w:p>
    <w:p w14:paraId="3FA8F199" w14:textId="07A19818"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376782" w:rsidRPr="00376782">
        <w:rPr>
          <w:rFonts w:ascii="HelveticaNeue MediumCond" w:hAnsi="HelveticaNeue MediumCond" w:cs="Calibri"/>
          <w:bCs/>
          <w:lang w:val="es-UY"/>
        </w:rPr>
        <w:t>27-8-2020</w:t>
      </w:r>
    </w:p>
    <w:p w14:paraId="4F4940DD"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484A46A9" w14:textId="3FEF4395"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376782">
        <w:rPr>
          <w:rFonts w:ascii="HelveticaNeue MediumCond" w:hAnsi="HelveticaNeue MediumCond" w:cs="Calibri"/>
          <w:bCs/>
          <w:lang w:val="es-UY"/>
        </w:rPr>
        <w:t>26-11-2020</w:t>
      </w:r>
    </w:p>
    <w:p w14:paraId="64859C35" w14:textId="77777777" w:rsidR="00C92D1A" w:rsidRPr="00632931" w:rsidRDefault="00C92D1A" w:rsidP="00D07965">
      <w:pPr>
        <w:ind w:firstLine="709"/>
        <w:rPr>
          <w:rFonts w:eastAsia="Times New Roman" w:cs="Calibri"/>
          <w:b/>
          <w:color w:val="000000"/>
          <w:lang w:eastAsia="es-ES"/>
        </w:rPr>
      </w:pPr>
    </w:p>
    <w:sectPr w:rsidR="00C92D1A" w:rsidRPr="00632931" w:rsidSect="00517CB6">
      <w:footerReference w:type="default" r:id="rId10"/>
      <w:headerReference w:type="first" r:id="rId11"/>
      <w:footerReference w:type="first" r:id="rId12"/>
      <w:pgSz w:w="11906" w:h="16838" w:code="9"/>
      <w:pgMar w:top="1418" w:right="1134" w:bottom="851" w:left="1134" w:header="709" w:footer="311" w:gutter="0"/>
      <w:pgNumType w:start="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C0726" w14:textId="77777777" w:rsidR="0033445C" w:rsidRDefault="0033445C" w:rsidP="008333F8">
      <w:r>
        <w:separator/>
      </w:r>
    </w:p>
  </w:endnote>
  <w:endnote w:type="continuationSeparator" w:id="0">
    <w:p w14:paraId="0A8BD330" w14:textId="77777777" w:rsidR="0033445C" w:rsidRDefault="0033445C"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4DCCB" w14:textId="77777777" w:rsidR="0020637B" w:rsidRDefault="0020637B"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6998DB26" wp14:editId="281C4009">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74690" w14:textId="34CB2E0D" w:rsidR="0020637B" w:rsidRPr="00517CB6" w:rsidRDefault="0020637B" w:rsidP="005E2D0D">
    <w:pPr>
      <w:tabs>
        <w:tab w:val="center" w:pos="4252"/>
        <w:tab w:val="right" w:pos="8504"/>
      </w:tabs>
      <w:rPr>
        <w:rFonts w:ascii="HelveticaNeue Condensed" w:hAnsi="HelveticaNeue Condensed" w:cs="Calibri"/>
        <w:w w:val="90"/>
        <w:sz w:val="20"/>
        <w:szCs w:val="20"/>
        <w:lang w:eastAsia="es-ES" w:bidi="es-ES"/>
      </w:rPr>
    </w:pPr>
    <w:r w:rsidRPr="00517CB6">
      <w:rPr>
        <w:rFonts w:ascii="HelveticaNeue Condensed" w:hAnsi="HelveticaNeue Condensed" w:cs="Calibri"/>
        <w:b/>
        <w:bCs/>
        <w:w w:val="90"/>
        <w:sz w:val="20"/>
        <w:szCs w:val="20"/>
        <w:lang w:eastAsia="es-ES" w:bidi="es-ES"/>
      </w:rPr>
      <w:fldChar w:fldCharType="begin"/>
    </w:r>
    <w:r w:rsidRPr="00517CB6">
      <w:rPr>
        <w:rFonts w:ascii="HelveticaNeue Condensed" w:hAnsi="HelveticaNeue Condensed" w:cs="Calibri"/>
        <w:b/>
        <w:bCs/>
        <w:w w:val="90"/>
        <w:sz w:val="20"/>
        <w:szCs w:val="20"/>
        <w:lang w:eastAsia="es-ES" w:bidi="es-ES"/>
      </w:rPr>
      <w:instrText>PAGE   \* MERGEFORMAT</w:instrText>
    </w:r>
    <w:r w:rsidRPr="00517CB6">
      <w:rPr>
        <w:rFonts w:ascii="HelveticaNeue Condensed" w:hAnsi="HelveticaNeue Condensed" w:cs="Calibri"/>
        <w:b/>
        <w:bCs/>
        <w:w w:val="90"/>
        <w:sz w:val="20"/>
        <w:szCs w:val="20"/>
        <w:lang w:eastAsia="es-ES" w:bidi="es-ES"/>
      </w:rPr>
      <w:fldChar w:fldCharType="separate"/>
    </w:r>
    <w:r w:rsidRPr="00517CB6">
      <w:rPr>
        <w:rFonts w:ascii="HelveticaNeue Condensed" w:hAnsi="HelveticaNeue Condensed" w:cs="Calibri"/>
        <w:b/>
        <w:bCs/>
        <w:noProof/>
        <w:w w:val="90"/>
        <w:sz w:val="20"/>
        <w:szCs w:val="20"/>
        <w:lang w:eastAsia="es-ES" w:bidi="es-ES"/>
      </w:rPr>
      <w:t>26</w:t>
    </w:r>
    <w:r w:rsidRPr="00517CB6">
      <w:rPr>
        <w:rFonts w:ascii="HelveticaNeue Condensed" w:hAnsi="HelveticaNeue Condensed" w:cs="Calibri"/>
        <w:b/>
        <w:bCs/>
        <w:w w:val="90"/>
        <w:sz w:val="20"/>
        <w:szCs w:val="20"/>
        <w:lang w:eastAsia="es-ES" w:bidi="es-ES"/>
      </w:rPr>
      <w:fldChar w:fldCharType="end"/>
    </w:r>
    <w:r w:rsidRPr="00517CB6">
      <w:rPr>
        <w:rFonts w:ascii="HelveticaNeue Condensed" w:hAnsi="HelveticaNeue Condensed" w:cs="Calibri"/>
        <w:w w:val="90"/>
        <w:sz w:val="20"/>
        <w:szCs w:val="20"/>
        <w:lang w:eastAsia="es-ES" w:bidi="es-ES"/>
      </w:rPr>
      <w:t xml:space="preserve">/ </w:t>
    </w:r>
    <w:proofErr w:type="spellStart"/>
    <w:r w:rsidRPr="00517CB6">
      <w:rPr>
        <w:rFonts w:ascii="HelveticaNeue Condensed" w:hAnsi="HelveticaNeue Condensed" w:cs="Calibri"/>
        <w:w w:val="90"/>
        <w:sz w:val="20"/>
        <w:szCs w:val="20"/>
        <w:lang w:eastAsia="es-ES" w:bidi="es-ES"/>
      </w:rPr>
      <w:t>pp</w:t>
    </w:r>
    <w:proofErr w:type="spellEnd"/>
    <w:r w:rsidRPr="00517CB6">
      <w:rPr>
        <w:rFonts w:ascii="HelveticaNeue Condensed" w:hAnsi="HelveticaNeue Condensed" w:cs="Calibri"/>
        <w:w w:val="90"/>
        <w:sz w:val="20"/>
        <w:szCs w:val="20"/>
        <w:lang w:eastAsia="es-ES" w:bidi="es-ES"/>
      </w:rPr>
      <w:t xml:space="preserve"> </w:t>
    </w:r>
    <w:r w:rsidR="00517CB6">
      <w:rPr>
        <w:rFonts w:ascii="HelveticaNeue Condensed" w:hAnsi="HelveticaNeue Condensed" w:cs="Calibri"/>
        <w:w w:val="90"/>
        <w:sz w:val="20"/>
        <w:szCs w:val="20"/>
        <w:lang w:eastAsia="es-ES" w:bidi="es-ES"/>
      </w:rPr>
      <w:t>86-103</w:t>
    </w:r>
    <w:r w:rsidRPr="00517CB6">
      <w:rPr>
        <w:rFonts w:ascii="HelveticaNeue Condensed" w:hAnsi="HelveticaNeue Condensed" w:cs="Calibri"/>
        <w:w w:val="90"/>
        <w:sz w:val="20"/>
        <w:szCs w:val="20"/>
        <w:lang w:eastAsia="es-ES" w:bidi="es-ES"/>
      </w:rPr>
      <w:t xml:space="preserve"> / Año 7 Nº13 / DICIEMBRE 2020 – JUNIO 2021 /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32AD" w14:textId="4A6C400F" w:rsidR="0020637B" w:rsidRPr="00517CB6" w:rsidRDefault="0020637B" w:rsidP="00517CB6">
    <w:pPr>
      <w:tabs>
        <w:tab w:val="center" w:pos="4252"/>
        <w:tab w:val="right" w:pos="8504"/>
      </w:tabs>
      <w:rPr>
        <w:rFonts w:ascii="HelveticaNeue Condensed" w:hAnsi="HelveticaNeue Condensed" w:cs="Calibri"/>
        <w:sz w:val="20"/>
        <w:szCs w:val="20"/>
        <w:lang w:eastAsia="es-ES" w:bidi="es-ES"/>
      </w:rPr>
    </w:pPr>
    <w:r>
      <w:rPr>
        <w:noProof/>
      </w:rPr>
      <w:drawing>
        <wp:anchor distT="0" distB="0" distL="114300" distR="114300" simplePos="0" relativeHeight="251657728" behindDoc="1" locked="0" layoutInCell="1" allowOverlap="1" wp14:anchorId="3349FE01" wp14:editId="38A23F89">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CB6">
      <w:rPr>
        <w:rFonts w:ascii="HelveticaNeue Condensed" w:hAnsi="HelveticaNeue Condensed" w:cs="Calibri"/>
        <w:b/>
        <w:bCs/>
        <w:w w:val="90"/>
        <w:sz w:val="20"/>
        <w:szCs w:val="20"/>
        <w:lang w:eastAsia="es-ES" w:bidi="es-ES"/>
      </w:rPr>
      <w:fldChar w:fldCharType="begin"/>
    </w:r>
    <w:r w:rsidRPr="00517CB6">
      <w:rPr>
        <w:rFonts w:ascii="HelveticaNeue Condensed" w:hAnsi="HelveticaNeue Condensed" w:cs="Calibri"/>
        <w:b/>
        <w:bCs/>
        <w:w w:val="90"/>
        <w:sz w:val="20"/>
        <w:szCs w:val="20"/>
        <w:lang w:eastAsia="es-ES" w:bidi="es-ES"/>
      </w:rPr>
      <w:instrText>PAGE   \* MERGEFORMAT</w:instrText>
    </w:r>
    <w:r w:rsidRPr="00517CB6">
      <w:rPr>
        <w:rFonts w:ascii="HelveticaNeue Condensed" w:hAnsi="HelveticaNeue Condensed" w:cs="Calibri"/>
        <w:b/>
        <w:bCs/>
        <w:w w:val="90"/>
        <w:sz w:val="20"/>
        <w:szCs w:val="20"/>
        <w:lang w:eastAsia="es-ES" w:bidi="es-ES"/>
      </w:rPr>
      <w:fldChar w:fldCharType="separate"/>
    </w:r>
    <w:r w:rsidRPr="00517CB6">
      <w:rPr>
        <w:rFonts w:ascii="HelveticaNeue Condensed" w:hAnsi="HelveticaNeue Condensed" w:cs="Calibri"/>
        <w:b/>
        <w:bCs/>
        <w:noProof/>
        <w:w w:val="90"/>
        <w:sz w:val="20"/>
        <w:szCs w:val="20"/>
        <w:lang w:eastAsia="es-ES" w:bidi="es-ES"/>
      </w:rPr>
      <w:t>13</w:t>
    </w:r>
    <w:r w:rsidRPr="00517CB6">
      <w:rPr>
        <w:rFonts w:ascii="HelveticaNeue Condensed" w:hAnsi="HelveticaNeue Condensed" w:cs="Calibri"/>
        <w:b/>
        <w:bCs/>
        <w:w w:val="90"/>
        <w:sz w:val="20"/>
        <w:szCs w:val="20"/>
        <w:lang w:eastAsia="es-ES" w:bidi="es-ES"/>
      </w:rPr>
      <w:fldChar w:fldCharType="end"/>
    </w:r>
    <w:r w:rsidRPr="00517CB6">
      <w:rPr>
        <w:rFonts w:ascii="HelveticaNeue Condensed" w:hAnsi="HelveticaNeue Condensed" w:cs="Calibri"/>
        <w:b/>
        <w:bCs/>
        <w:w w:val="90"/>
        <w:sz w:val="20"/>
        <w:szCs w:val="20"/>
        <w:lang w:eastAsia="es-ES" w:bidi="es-ES"/>
      </w:rPr>
      <w:t xml:space="preserve"> </w:t>
    </w:r>
    <w:r w:rsidRPr="00517CB6">
      <w:rPr>
        <w:rFonts w:ascii="HelveticaNeue Condensed" w:hAnsi="HelveticaNeue Condensed" w:cs="Calibri"/>
        <w:w w:val="90"/>
        <w:sz w:val="20"/>
        <w:szCs w:val="20"/>
        <w:lang w:eastAsia="es-ES" w:bidi="es-ES"/>
      </w:rPr>
      <w:t xml:space="preserve">/ </w:t>
    </w:r>
    <w:proofErr w:type="spellStart"/>
    <w:r w:rsidRPr="00517CB6">
      <w:rPr>
        <w:rFonts w:ascii="HelveticaNeue Condensed" w:hAnsi="HelveticaNeue Condensed" w:cs="Calibri"/>
        <w:w w:val="90"/>
        <w:sz w:val="20"/>
        <w:szCs w:val="20"/>
        <w:lang w:eastAsia="es-ES" w:bidi="es-ES"/>
      </w:rPr>
      <w:t>pp</w:t>
    </w:r>
    <w:proofErr w:type="spellEnd"/>
    <w:r w:rsidRPr="00517CB6">
      <w:rPr>
        <w:rFonts w:ascii="HelveticaNeue Condensed" w:hAnsi="HelveticaNeue Condensed" w:cs="Calibri"/>
        <w:w w:val="90"/>
        <w:sz w:val="20"/>
        <w:szCs w:val="20"/>
        <w:lang w:eastAsia="es-ES" w:bidi="es-ES"/>
      </w:rPr>
      <w:t xml:space="preserve"> </w:t>
    </w:r>
    <w:r w:rsidR="00517CB6">
      <w:rPr>
        <w:rFonts w:ascii="HelveticaNeue Condensed" w:hAnsi="HelveticaNeue Condensed" w:cs="Calibri"/>
        <w:w w:val="90"/>
        <w:sz w:val="20"/>
        <w:szCs w:val="20"/>
        <w:lang w:eastAsia="es-ES" w:bidi="es-ES"/>
      </w:rPr>
      <w:t>86-103</w:t>
    </w:r>
    <w:r w:rsidRPr="00517CB6">
      <w:rPr>
        <w:rFonts w:ascii="HelveticaNeue Condensed" w:hAnsi="HelveticaNeue Condensed" w:cs="Calibri"/>
        <w:w w:val="90"/>
        <w:sz w:val="20"/>
        <w:szCs w:val="20"/>
        <w:lang w:eastAsia="es-ES" w:bidi="es-ES"/>
      </w:rPr>
      <w:t>/ Año 7 Nº13 / DICIEMBRE 2020 – JUNIO 2021 / ISSN 2408-4573 / SECCIÓN GENERAL</w:t>
    </w:r>
    <w:r w:rsidRPr="00517CB6">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7E91D" w14:textId="77777777" w:rsidR="0033445C" w:rsidRDefault="0033445C" w:rsidP="008333F8">
      <w:r>
        <w:separator/>
      </w:r>
    </w:p>
  </w:footnote>
  <w:footnote w:type="continuationSeparator" w:id="0">
    <w:p w14:paraId="47CD157F" w14:textId="77777777" w:rsidR="0033445C" w:rsidRDefault="0033445C" w:rsidP="008333F8">
      <w:r>
        <w:continuationSeparator/>
      </w:r>
    </w:p>
  </w:footnote>
  <w:footnote w:id="1">
    <w:p w14:paraId="436C3613" w14:textId="56534953" w:rsidR="0020637B" w:rsidRPr="00B06CE0" w:rsidRDefault="0020637B">
      <w:pPr>
        <w:pStyle w:val="Textonotapie"/>
        <w:rPr>
          <w:rFonts w:ascii="HelveticaNeue Condensed" w:hAnsi="HelveticaNeue Condensed"/>
          <w:sz w:val="18"/>
          <w:szCs w:val="18"/>
          <w:lang w:val="es-419"/>
        </w:rPr>
      </w:pPr>
      <w:r w:rsidRPr="00376782">
        <w:rPr>
          <w:rStyle w:val="Refdenotaalpie"/>
          <w:rFonts w:ascii="HelveticaNeue Condensed" w:hAnsi="HelveticaNeue Condensed"/>
          <w:sz w:val="18"/>
          <w:szCs w:val="18"/>
        </w:rPr>
        <w:footnoteRef/>
      </w:r>
      <w:r w:rsidRPr="00376782">
        <w:rPr>
          <w:rFonts w:ascii="HelveticaNeue Condensed" w:hAnsi="HelveticaNeue Condensed"/>
          <w:sz w:val="18"/>
          <w:szCs w:val="18"/>
          <w:vertAlign w:val="superscript"/>
        </w:rPr>
        <w:t xml:space="preserve"> </w:t>
      </w:r>
      <w:r>
        <w:rPr>
          <w:rFonts w:ascii="HelveticaNeue Condensed" w:hAnsi="HelveticaNeue Condensed"/>
          <w:sz w:val="18"/>
          <w:szCs w:val="18"/>
          <w:lang w:val="es-419"/>
        </w:rPr>
        <w:t>Universidad Nacional de Quilmes, Argentina</w:t>
      </w:r>
      <w:r w:rsidRPr="00B06CE0">
        <w:rPr>
          <w:rFonts w:ascii="HelveticaNeue Condensed" w:hAnsi="HelveticaNeue Condensed"/>
          <w:sz w:val="18"/>
          <w:szCs w:val="18"/>
          <w:lang w:val="es-419"/>
        </w:rPr>
        <w:t xml:space="preserve"> / </w:t>
      </w:r>
      <w:r w:rsidRPr="00376782">
        <w:rPr>
          <w:rFonts w:ascii="HelveticaNeue Condensed" w:hAnsi="HelveticaNeue Condensed"/>
          <w:sz w:val="18"/>
          <w:szCs w:val="18"/>
          <w:lang w:val="es-419"/>
        </w:rPr>
        <w:t>squiroz@unq.edu.ar</w:t>
      </w:r>
    </w:p>
  </w:footnote>
  <w:footnote w:id="2">
    <w:p w14:paraId="152A8AB7" w14:textId="6B20555F" w:rsidR="0020637B" w:rsidRPr="00376782" w:rsidRDefault="0020637B">
      <w:pPr>
        <w:pStyle w:val="Textonotapie"/>
        <w:rPr>
          <w:lang w:val="es-419"/>
        </w:rPr>
      </w:pPr>
      <w:r w:rsidRPr="00376782">
        <w:rPr>
          <w:rStyle w:val="Refdenotaalpie"/>
          <w:rFonts w:ascii="HelveticaNeue Condensed" w:hAnsi="HelveticaNeue Condensed"/>
          <w:sz w:val="18"/>
          <w:szCs w:val="18"/>
        </w:rPr>
        <w:footnoteRef/>
      </w:r>
      <w:r>
        <w:rPr>
          <w:rFonts w:ascii="HelveticaNeue Condensed" w:hAnsi="HelveticaNeue Condensed"/>
          <w:sz w:val="18"/>
          <w:szCs w:val="18"/>
          <w:lang w:val="es-419"/>
        </w:rPr>
        <w:t xml:space="preserve"> Universidad Nacional de Quilmes, Argentina</w:t>
      </w:r>
      <w:r w:rsidRPr="00B06CE0">
        <w:rPr>
          <w:rFonts w:ascii="HelveticaNeue Condensed" w:hAnsi="HelveticaNeue Condensed"/>
          <w:sz w:val="18"/>
          <w:szCs w:val="18"/>
          <w:lang w:val="es-419"/>
        </w:rPr>
        <w:t xml:space="preserve"> / </w:t>
      </w:r>
      <w:r w:rsidRPr="00376782">
        <w:rPr>
          <w:rFonts w:ascii="HelveticaNeue Condensed" w:hAnsi="HelveticaNeue Condensed"/>
          <w:sz w:val="18"/>
          <w:szCs w:val="18"/>
          <w:lang w:val="es-419"/>
        </w:rPr>
        <w:t>noradari@gmail.com</w:t>
      </w:r>
      <w:r w:rsidRPr="00376782">
        <w:rPr>
          <w:rFonts w:ascii="HelveticaNeue Condensed" w:hAnsi="HelveticaNeue Condensed"/>
          <w:sz w:val="18"/>
          <w:szCs w:val="18"/>
          <w:lang w:val="es-419"/>
        </w:rPr>
        <w:tab/>
      </w:r>
    </w:p>
  </w:footnote>
  <w:footnote w:id="3">
    <w:p w14:paraId="71133170" w14:textId="75DA2025" w:rsidR="0020637B" w:rsidRPr="00376782" w:rsidRDefault="0020637B">
      <w:pPr>
        <w:pStyle w:val="Textonotapie"/>
        <w:rPr>
          <w:lang w:val="es-419"/>
        </w:rPr>
      </w:pPr>
      <w:r w:rsidRPr="00376782">
        <w:rPr>
          <w:rStyle w:val="Refdenotaalpie"/>
          <w:rFonts w:ascii="HelveticaNeue Condensed" w:hAnsi="HelveticaNeue Condensed"/>
          <w:sz w:val="18"/>
          <w:szCs w:val="18"/>
        </w:rPr>
        <w:footnoteRef/>
      </w:r>
      <w:r>
        <w:t xml:space="preserve"> </w:t>
      </w:r>
      <w:r>
        <w:rPr>
          <w:rFonts w:ascii="HelveticaNeue Condensed" w:hAnsi="HelveticaNeue Condensed"/>
          <w:sz w:val="18"/>
          <w:szCs w:val="18"/>
          <w:lang w:val="es-419"/>
        </w:rPr>
        <w:t>Universidad Nacional de Quilmes, Argentina</w:t>
      </w:r>
      <w:r w:rsidRPr="00B06CE0">
        <w:rPr>
          <w:rFonts w:ascii="HelveticaNeue Condensed" w:hAnsi="HelveticaNeue Condensed"/>
          <w:sz w:val="18"/>
          <w:szCs w:val="18"/>
          <w:lang w:val="es-419"/>
        </w:rPr>
        <w:t xml:space="preserve"> / </w:t>
      </w:r>
      <w:r w:rsidRPr="00376782">
        <w:rPr>
          <w:rFonts w:ascii="HelveticaNeue Condensed" w:hAnsi="HelveticaNeue Condensed"/>
          <w:sz w:val="18"/>
          <w:szCs w:val="18"/>
          <w:lang w:val="es-419"/>
        </w:rPr>
        <w:t>racervini@fibertel.com.ar</w:t>
      </w:r>
    </w:p>
  </w:footnote>
  <w:footnote w:id="4">
    <w:p w14:paraId="67CF0B07" w14:textId="1C7165AF" w:rsidR="0020637B" w:rsidRPr="008B1858" w:rsidRDefault="0020637B" w:rsidP="00340FA4">
      <w:pPr>
        <w:pStyle w:val="Textonotapie"/>
        <w:rPr>
          <w:rFonts w:ascii="HelveticaNeue Condensed" w:hAnsi="HelveticaNeue Condensed"/>
          <w:sz w:val="18"/>
          <w:szCs w:val="18"/>
        </w:rPr>
      </w:pPr>
      <w:r w:rsidRPr="008B1858">
        <w:rPr>
          <w:rStyle w:val="Refdenotaalpie"/>
          <w:rFonts w:ascii="HelveticaNeue Condensed" w:hAnsi="HelveticaNeue Condensed"/>
          <w:sz w:val="18"/>
          <w:szCs w:val="18"/>
        </w:rPr>
        <w:footnoteRef/>
      </w:r>
      <w:r w:rsidR="00084E46">
        <w:rPr>
          <w:rFonts w:ascii="HelveticaNeue Condensed" w:hAnsi="HelveticaNeue Condensed"/>
          <w:sz w:val="18"/>
          <w:szCs w:val="18"/>
        </w:rPr>
        <w:t xml:space="preserve"> </w:t>
      </w:r>
      <w:r w:rsidRPr="008B1858">
        <w:rPr>
          <w:rFonts w:ascii="HelveticaNeue Condensed" w:hAnsi="HelveticaNeue Condensed"/>
          <w:sz w:val="18"/>
          <w:szCs w:val="18"/>
        </w:rPr>
        <w:t xml:space="preserve">Una revisión más completa de la literatura sobre este tema hasta finales de la primera década de este siglo e incluyendo a América Latina, puede encontrarse en </w:t>
      </w:r>
      <w:proofErr w:type="spellStart"/>
      <w:r w:rsidRPr="008B1858">
        <w:rPr>
          <w:rFonts w:ascii="HelveticaNeue Condensed" w:hAnsi="HelveticaNeue Condensed"/>
          <w:sz w:val="18"/>
          <w:szCs w:val="18"/>
        </w:rPr>
        <w:t>Cervini</w:t>
      </w:r>
      <w:proofErr w:type="spellEnd"/>
      <w:r w:rsidRPr="008B1858">
        <w:rPr>
          <w:rFonts w:ascii="HelveticaNeue Condensed" w:hAnsi="HelveticaNeue Condensed"/>
          <w:sz w:val="18"/>
          <w:szCs w:val="18"/>
        </w:rPr>
        <w:t>, (2009).</w:t>
      </w:r>
    </w:p>
  </w:footnote>
  <w:footnote w:id="5">
    <w:p w14:paraId="0CE6EE01" w14:textId="77777777" w:rsidR="0020637B" w:rsidRPr="008B1858" w:rsidRDefault="0020637B" w:rsidP="00340FA4">
      <w:pPr>
        <w:pStyle w:val="Textonotapie"/>
        <w:rPr>
          <w:rFonts w:ascii="HelveticaNeue Condensed" w:hAnsi="HelveticaNeue Condensed"/>
          <w:sz w:val="18"/>
          <w:szCs w:val="18"/>
        </w:rPr>
      </w:pPr>
      <w:r w:rsidRPr="008B1858">
        <w:rPr>
          <w:rStyle w:val="Refdenotaalpie"/>
          <w:rFonts w:ascii="HelveticaNeue Condensed" w:hAnsi="HelveticaNeue Condensed"/>
          <w:sz w:val="18"/>
          <w:szCs w:val="18"/>
        </w:rPr>
        <w:footnoteRef/>
      </w:r>
      <w:r w:rsidRPr="008B1858">
        <w:rPr>
          <w:rFonts w:ascii="HelveticaNeue Condensed" w:hAnsi="HelveticaNeue Condensed"/>
          <w:sz w:val="18"/>
          <w:szCs w:val="18"/>
        </w:rPr>
        <w:t xml:space="preserve"> Esta constatación difiere totalmente con lo informado por OCDE (2019)</w:t>
      </w:r>
    </w:p>
  </w:footnote>
  <w:footnote w:id="6">
    <w:p w14:paraId="12454367" w14:textId="77777777" w:rsidR="0020637B" w:rsidRPr="008B1858" w:rsidRDefault="0020637B" w:rsidP="00340FA4">
      <w:pPr>
        <w:pStyle w:val="Textonotapie"/>
        <w:rPr>
          <w:rFonts w:ascii="HelveticaNeue Condensed" w:hAnsi="HelveticaNeue Condensed"/>
          <w:sz w:val="18"/>
          <w:szCs w:val="18"/>
        </w:rPr>
      </w:pPr>
      <w:r w:rsidRPr="008B1858">
        <w:rPr>
          <w:rStyle w:val="Refdenotaalpie"/>
          <w:rFonts w:ascii="HelveticaNeue Condensed" w:hAnsi="HelveticaNeue Condensed"/>
          <w:sz w:val="18"/>
          <w:szCs w:val="18"/>
        </w:rPr>
        <w:footnoteRef/>
      </w:r>
      <w:r w:rsidRPr="008B1858">
        <w:rPr>
          <w:rFonts w:ascii="HelveticaNeue Condensed" w:hAnsi="HelveticaNeue Condensed"/>
          <w:sz w:val="18"/>
          <w:szCs w:val="18"/>
        </w:rPr>
        <w:t xml:space="preserve">Para una revisión del concepto de Oportunidad de Aprendizaje y el aspecto del mismo que miden estos indicadores, ver </w:t>
      </w:r>
      <w:proofErr w:type="spellStart"/>
      <w:r w:rsidRPr="008B1858">
        <w:rPr>
          <w:rFonts w:ascii="HelveticaNeue Condensed" w:hAnsi="HelveticaNeue Condensed"/>
          <w:sz w:val="18"/>
          <w:szCs w:val="18"/>
        </w:rPr>
        <w:t>Cervini</w:t>
      </w:r>
      <w:proofErr w:type="spellEnd"/>
      <w:r w:rsidRPr="008B1858">
        <w:rPr>
          <w:rFonts w:ascii="HelveticaNeue Condensed" w:hAnsi="HelveticaNeue Condensed"/>
          <w:sz w:val="18"/>
          <w:szCs w:val="18"/>
        </w:rPr>
        <w:t xml:space="preserve"> (2011)</w:t>
      </w:r>
    </w:p>
  </w:footnote>
  <w:footnote w:id="7">
    <w:p w14:paraId="06379240" w14:textId="77777777" w:rsidR="0020637B" w:rsidRPr="008B1858" w:rsidRDefault="0020637B" w:rsidP="00340FA4">
      <w:pPr>
        <w:pStyle w:val="Textonotapie"/>
        <w:jc w:val="both"/>
        <w:rPr>
          <w:rFonts w:ascii="HelveticaNeue Condensed" w:hAnsi="HelveticaNeue Condensed"/>
          <w:sz w:val="18"/>
          <w:szCs w:val="18"/>
        </w:rPr>
      </w:pPr>
      <w:r w:rsidRPr="008B1858">
        <w:rPr>
          <w:rStyle w:val="Refdenotaalpie"/>
          <w:rFonts w:ascii="HelveticaNeue Condensed" w:hAnsi="HelveticaNeue Condensed"/>
          <w:sz w:val="18"/>
          <w:szCs w:val="18"/>
        </w:rPr>
        <w:footnoteRef/>
      </w:r>
      <w:r w:rsidRPr="008B1858">
        <w:rPr>
          <w:rFonts w:ascii="HelveticaNeue Condensed" w:hAnsi="HelveticaNeue Condensed"/>
          <w:sz w:val="18"/>
          <w:szCs w:val="18"/>
        </w:rPr>
        <w:t>El modelo se califica como ‘exploratorio’ porque tiene solo 5 unidades en el nivel 3 (regiones) y por tanto, sus estimaciones deben tomarse con recaudo.</w:t>
      </w:r>
    </w:p>
  </w:footnote>
  <w:footnote w:id="8">
    <w:p w14:paraId="1CF24DD6" w14:textId="77777777" w:rsidR="0020637B" w:rsidRPr="008B1858" w:rsidRDefault="0020637B" w:rsidP="00340FA4">
      <w:pPr>
        <w:pStyle w:val="Textonotapie"/>
        <w:jc w:val="both"/>
        <w:rPr>
          <w:rFonts w:ascii="HelveticaNeue Condensed" w:hAnsi="HelveticaNeue Condensed"/>
          <w:sz w:val="18"/>
          <w:szCs w:val="18"/>
        </w:rPr>
      </w:pPr>
      <w:r w:rsidRPr="008B1858">
        <w:rPr>
          <w:rStyle w:val="Refdenotaalpie"/>
          <w:rFonts w:ascii="HelveticaNeue Condensed" w:hAnsi="HelveticaNeue Condensed"/>
          <w:sz w:val="18"/>
          <w:szCs w:val="18"/>
        </w:rPr>
        <w:footnoteRef/>
      </w:r>
      <w:r w:rsidRPr="008B1858">
        <w:rPr>
          <w:rFonts w:ascii="HelveticaNeue Condensed" w:hAnsi="HelveticaNeue Condensed"/>
          <w:sz w:val="18"/>
          <w:szCs w:val="18"/>
        </w:rPr>
        <w:t>Los resultados del procesamiento de este modelo pero con el total de datos no mostrados aquí, estimó distancias promedios de 15,3 en Matemática, - 15,8 en lectura y 9,8 en ciencia, valores muy próximos a los informados en OECD (2019). Las distancias promedios de matemática y lengua son directamente comparables ya que representan el 4% y el 3,9% de sus rendimientos promedios globales, respectivamente.</w:t>
      </w:r>
    </w:p>
  </w:footnote>
  <w:footnote w:id="9">
    <w:p w14:paraId="16A0C125" w14:textId="77777777" w:rsidR="0020637B" w:rsidRPr="008B1858" w:rsidRDefault="0020637B" w:rsidP="00340FA4">
      <w:pPr>
        <w:pStyle w:val="Textonotapie"/>
        <w:jc w:val="both"/>
        <w:rPr>
          <w:rFonts w:ascii="HelveticaNeue Condensed" w:hAnsi="HelveticaNeue Condensed"/>
          <w:sz w:val="18"/>
          <w:szCs w:val="18"/>
        </w:rPr>
      </w:pPr>
      <w:r w:rsidRPr="008B1858">
        <w:rPr>
          <w:rStyle w:val="Refdenotaalpie"/>
          <w:rFonts w:ascii="HelveticaNeue Condensed" w:hAnsi="HelveticaNeue Condensed"/>
          <w:sz w:val="18"/>
          <w:szCs w:val="18"/>
        </w:rPr>
        <w:footnoteRef/>
      </w:r>
      <w:r w:rsidRPr="008B1858">
        <w:rPr>
          <w:rFonts w:ascii="HelveticaNeue Condensed" w:hAnsi="HelveticaNeue Condensed"/>
          <w:sz w:val="18"/>
          <w:szCs w:val="18"/>
        </w:rPr>
        <w:t>Dado que el término interactivo y sus dos componentes se consideran como un sistema, la evaluación de su nivel de significación solo se realiza a través de la razón de máxima verosimilitud que bajo hipótesis de nulidad, sigue una distribución chi-cuadrado, en este caso con la adición de un solo parámetro (grado de libertad). (Ver Anexo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40B09" w14:textId="77777777" w:rsidR="0020637B" w:rsidRDefault="0020637B">
    <w:pPr>
      <w:pStyle w:val="Encabezado"/>
    </w:pPr>
    <w:r>
      <w:rPr>
        <w:noProof/>
      </w:rPr>
      <w:drawing>
        <wp:anchor distT="0" distB="0" distL="114300" distR="114300" simplePos="0" relativeHeight="251656704" behindDoc="1" locked="0" layoutInCell="1" allowOverlap="1" wp14:anchorId="5ED15D14" wp14:editId="20ECB0DE">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EC63CF"/>
    <w:multiLevelType w:val="hybridMultilevel"/>
    <w:tmpl w:val="9D149096"/>
    <w:lvl w:ilvl="0" w:tplc="C5B8A73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1C5988"/>
    <w:multiLevelType w:val="hybridMultilevel"/>
    <w:tmpl w:val="676406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8"/>
  </w:num>
  <w:num w:numId="5">
    <w:abstractNumId w:val="2"/>
  </w:num>
  <w:num w:numId="6">
    <w:abstractNumId w:val="0"/>
  </w:num>
  <w:num w:numId="7">
    <w:abstractNumId w:val="10"/>
  </w:num>
  <w:num w:numId="8">
    <w:abstractNumId w:val="4"/>
  </w:num>
  <w:num w:numId="9">
    <w:abstractNumId w:val="9"/>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82"/>
    <w:rsid w:val="00000CDB"/>
    <w:rsid w:val="00003069"/>
    <w:rsid w:val="000067C9"/>
    <w:rsid w:val="00007A4F"/>
    <w:rsid w:val="00007C45"/>
    <w:rsid w:val="000112BF"/>
    <w:rsid w:val="00012AA3"/>
    <w:rsid w:val="000148B5"/>
    <w:rsid w:val="00034548"/>
    <w:rsid w:val="0004241E"/>
    <w:rsid w:val="0005632D"/>
    <w:rsid w:val="00060826"/>
    <w:rsid w:val="000704A0"/>
    <w:rsid w:val="00084E46"/>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0637B"/>
    <w:rsid w:val="002120F0"/>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2696E"/>
    <w:rsid w:val="00333061"/>
    <w:rsid w:val="0033445C"/>
    <w:rsid w:val="00340FA4"/>
    <w:rsid w:val="003475A4"/>
    <w:rsid w:val="0035459A"/>
    <w:rsid w:val="0037631A"/>
    <w:rsid w:val="00376782"/>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42A98"/>
    <w:rsid w:val="00452740"/>
    <w:rsid w:val="00456799"/>
    <w:rsid w:val="00473C33"/>
    <w:rsid w:val="00475CF8"/>
    <w:rsid w:val="00477AD5"/>
    <w:rsid w:val="00487CBE"/>
    <w:rsid w:val="00493F5B"/>
    <w:rsid w:val="004941BC"/>
    <w:rsid w:val="004955A5"/>
    <w:rsid w:val="004B2504"/>
    <w:rsid w:val="004C34E0"/>
    <w:rsid w:val="004D1090"/>
    <w:rsid w:val="004E66A6"/>
    <w:rsid w:val="004F045A"/>
    <w:rsid w:val="004F7D9D"/>
    <w:rsid w:val="00506579"/>
    <w:rsid w:val="00514F42"/>
    <w:rsid w:val="00517CB6"/>
    <w:rsid w:val="00523D34"/>
    <w:rsid w:val="00532BFE"/>
    <w:rsid w:val="00533AFA"/>
    <w:rsid w:val="0053407F"/>
    <w:rsid w:val="0053540F"/>
    <w:rsid w:val="0053766A"/>
    <w:rsid w:val="00540D00"/>
    <w:rsid w:val="0054444F"/>
    <w:rsid w:val="00550E78"/>
    <w:rsid w:val="0056597C"/>
    <w:rsid w:val="0056670C"/>
    <w:rsid w:val="00581C6C"/>
    <w:rsid w:val="0059457B"/>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2E31"/>
    <w:rsid w:val="00684F66"/>
    <w:rsid w:val="006A3279"/>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671BC"/>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37F8"/>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50666"/>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32868"/>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474DB"/>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0FED"/>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3AB50"/>
  <w15:docId w15:val="{0373E226-9B04-4A46-892D-016AF084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59457B"/>
    <w:rPr>
      <w:rFonts w:ascii="HelveticaNeue Condensed" w:hAnsi="HelveticaNeue Condensed"/>
    </w:rPr>
    <w:tblPr>
      <w:tblBorders>
        <w:top w:val="single" w:sz="12" w:space="0" w:color="C00000"/>
        <w:bottom w:val="single" w:sz="12" w:space="0" w:color="C00000"/>
        <w:insideH w:val="single" w:sz="4" w:space="0" w:color="C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inlista1">
    <w:name w:val="Sin lista1"/>
    <w:next w:val="Sinlista"/>
    <w:uiPriority w:val="99"/>
    <w:semiHidden/>
    <w:unhideWhenUsed/>
    <w:rsid w:val="00340FA4"/>
  </w:style>
  <w:style w:type="character" w:customStyle="1" w:styleId="tlid-translation">
    <w:name w:val="tlid-translation"/>
    <w:basedOn w:val="Fuentedeprrafopredeter"/>
    <w:rsid w:val="00340FA4"/>
  </w:style>
  <w:style w:type="character" w:customStyle="1" w:styleId="mwe-math-mathml-inline">
    <w:name w:val="mwe-math-mathml-inline"/>
    <w:basedOn w:val="Fuentedeprrafopredeter"/>
    <w:rsid w:val="00340FA4"/>
  </w:style>
  <w:style w:type="table" w:customStyle="1" w:styleId="Tablaconcuadrcula1">
    <w:name w:val="Tabla con cuadrícula1"/>
    <w:basedOn w:val="Tablanormal"/>
    <w:next w:val="Tablaconcuadrcula"/>
    <w:uiPriority w:val="59"/>
    <w:unhideWhenUsed/>
    <w:rsid w:val="00340FA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unhideWhenUsed/>
    <w:rsid w:val="00340FA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semiHidden/>
    <w:unhideWhenUsed/>
    <w:rsid w:val="00340FA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unhideWhenUsed/>
    <w:rsid w:val="00340FA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unhideWhenUsed/>
    <w:rsid w:val="00340FA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unhideWhenUsed/>
    <w:rsid w:val="00340FA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40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13189X018001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gr.es/local/recfpro/rev153ART5.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82</TotalTime>
  <Pages>18</Pages>
  <Words>8726</Words>
  <Characters>47995</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8</cp:revision>
  <cp:lastPrinted>2019-12-23T08:34:00Z</cp:lastPrinted>
  <dcterms:created xsi:type="dcterms:W3CDTF">2020-12-23T14:03:00Z</dcterms:created>
  <dcterms:modified xsi:type="dcterms:W3CDTF">2020-12-23T18:47:00Z</dcterms:modified>
</cp:coreProperties>
</file>