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3.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4.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5.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6.xml" ContentType="application/vnd.openxmlformats-officedocument.themeOverrid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7.xml" ContentType="application/vnd.openxmlformats-officedocument.themeOverrid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18.xml" ContentType="application/vnd.openxmlformats-officedocument.themeOverrid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19.xml" ContentType="application/vnd.openxmlformats-officedocument.themeOverrid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20.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208C3" w14:textId="77777777" w:rsidR="00EE7A4B" w:rsidRDefault="00FB264D" w:rsidP="004B24A9">
      <w:pPr>
        <w:tabs>
          <w:tab w:val="left" w:pos="9638"/>
        </w:tabs>
        <w:rPr>
          <w:rFonts w:ascii="HelveticaNeue MediumCond" w:eastAsia="Times New Roman" w:hAnsi="HelveticaNeue MediumCond" w:cs="Calibri"/>
          <w:bCs/>
          <w:color w:val="B82C3B"/>
          <w:sz w:val="40"/>
          <w:szCs w:val="28"/>
          <w:lang w:eastAsia="es-ES"/>
        </w:rPr>
      </w:pPr>
      <w:r w:rsidRPr="005B743A">
        <w:rPr>
          <w:rFonts w:ascii="HelveticaNeue MediumCond" w:eastAsia="Times New Roman" w:hAnsi="HelveticaNeue MediumCond" w:cs="Calibri"/>
          <w:bCs/>
          <w:noProof/>
          <w:color w:val="B82C3B"/>
          <w:sz w:val="40"/>
          <w:szCs w:val="28"/>
          <w:lang w:eastAsia="es-ES"/>
        </w:rPr>
        <mc:AlternateContent>
          <mc:Choice Requires="wps">
            <w:drawing>
              <wp:anchor distT="0" distB="0" distL="114300" distR="114300" simplePos="0" relativeHeight="251654654" behindDoc="1" locked="0" layoutInCell="1" allowOverlap="1" wp14:anchorId="3EFE5197" wp14:editId="7E081C08">
                <wp:simplePos x="0" y="0"/>
                <wp:positionH relativeFrom="page">
                  <wp:align>right</wp:align>
                </wp:positionH>
                <wp:positionV relativeFrom="paragraph">
                  <wp:posOffset>-236855</wp:posOffset>
                </wp:positionV>
                <wp:extent cx="7829550" cy="2105025"/>
                <wp:effectExtent l="0" t="0" r="0" b="952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9550" cy="2105025"/>
                        </a:xfrm>
                        <a:prstGeom prst="rect">
                          <a:avLst/>
                        </a:prstGeom>
                        <a:solidFill>
                          <a:srgbClr val="D6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292E9" id="Rectangle 2" o:spid="_x0000_s1026" style="position:absolute;margin-left:565.3pt;margin-top:-18.65pt;width:616.5pt;height:165.75pt;z-index:-25166182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" fillcolor="#d6d4d4" stroked="f">
                <w10:wrap anchorx="page"/>
              </v:rect>
            </w:pict>
          </mc:Fallback>
        </mc:AlternateContent>
      </w:r>
      <w:r w:rsidR="00EE7A4B" w:rsidRPr="00EE7A4B">
        <w:rPr>
          <w:rFonts w:ascii="HelveticaNeue MediumCond" w:eastAsia="Times New Roman" w:hAnsi="HelveticaNeue MediumCond" w:cs="Calibri"/>
          <w:bCs/>
          <w:color w:val="B82C3B"/>
          <w:sz w:val="40"/>
          <w:szCs w:val="28"/>
          <w:lang w:eastAsia="es-ES"/>
        </w:rPr>
        <w:t>El lugar de la investigación en la profesión académica argentina: hallazgos del estudio internacional APIKS.</w:t>
      </w:r>
    </w:p>
    <w:p w14:paraId="51D5D4B5" w14:textId="21991E7A" w:rsidR="007929FB" w:rsidRDefault="00EE7A4B" w:rsidP="00D07965">
      <w:pPr>
        <w:rPr>
          <w:rFonts w:ascii="HelveticaNeue MediumCond" w:eastAsia="Times New Roman" w:hAnsi="HelveticaNeue MediumCond" w:cs="Calibri"/>
          <w:iCs/>
          <w:color w:val="E79289"/>
          <w:sz w:val="28"/>
          <w:lang w:val="en-US" w:eastAsia="es-ES"/>
        </w:rPr>
      </w:pPr>
      <w:r w:rsidRPr="00EE7A4B">
        <w:rPr>
          <w:rFonts w:ascii="HelveticaNeue MediumCond" w:eastAsia="Times New Roman" w:hAnsi="HelveticaNeue MediumCond" w:cs="Calibri"/>
          <w:iCs/>
          <w:color w:val="E79289"/>
          <w:sz w:val="28"/>
          <w:lang w:val="en-US" w:eastAsia="es-ES"/>
        </w:rPr>
        <w:t>The place of research in the argentine academic profession: findings of the international APIKS study</w:t>
      </w:r>
      <w:r w:rsidR="008B5641">
        <w:rPr>
          <w:rFonts w:ascii="HelveticaNeue MediumCond" w:eastAsia="Times New Roman" w:hAnsi="HelveticaNeue MediumCond" w:cs="Calibri"/>
          <w:iCs/>
          <w:color w:val="E79289"/>
          <w:sz w:val="28"/>
          <w:lang w:val="en-US" w:eastAsia="es-ES"/>
        </w:rPr>
        <w:t>.</w:t>
      </w:r>
    </w:p>
    <w:p w14:paraId="3FA15B4E" w14:textId="77777777" w:rsidR="00EE7A4B" w:rsidRDefault="00EE7A4B" w:rsidP="00D07965">
      <w:pPr>
        <w:rPr>
          <w:rFonts w:eastAsia="Times New Roman" w:cs="Calibri"/>
          <w:b/>
          <w:bCs/>
          <w:iCs/>
          <w:color w:val="D39289"/>
          <w:sz w:val="28"/>
          <w:lang w:val="en-US" w:eastAsia="es-ES"/>
        </w:rPr>
      </w:pPr>
    </w:p>
    <w:p w14:paraId="134DF56E" w14:textId="6328F1A4" w:rsidR="00532BFE" w:rsidRDefault="00EE7A4B" w:rsidP="00D07965">
      <w:pPr>
        <w:rPr>
          <w:rFonts w:eastAsia="Times New Roman" w:cs="Calibri"/>
          <w:b/>
          <w:bCs/>
          <w:iCs/>
          <w:color w:val="D39289"/>
          <w:sz w:val="28"/>
          <w:lang w:val="en-US" w:eastAsia="es-ES"/>
        </w:rPr>
      </w:pPr>
      <w:r>
        <w:rPr>
          <w:rFonts w:ascii="HelveticaNeue MediumCond" w:eastAsia="Times New Roman" w:hAnsi="HelveticaNeue MediumCond" w:cs="Calibri"/>
          <w:iCs/>
          <w:sz w:val="28"/>
          <w:lang w:val="en-US" w:eastAsia="es-ES"/>
        </w:rPr>
        <w:t>NOSIGLIA</w:t>
      </w:r>
      <w:r w:rsidR="007929FB" w:rsidRPr="005B743A">
        <w:rPr>
          <w:rFonts w:ascii="HelveticaNeue MediumCond" w:eastAsia="Times New Roman" w:hAnsi="HelveticaNeue MediumCond" w:cs="Calibri"/>
          <w:iCs/>
          <w:sz w:val="28"/>
          <w:lang w:val="en-US" w:eastAsia="es-ES"/>
        </w:rPr>
        <w:t xml:space="preserve">, </w:t>
      </w:r>
      <w:r>
        <w:rPr>
          <w:rFonts w:ascii="HelveticaNeue MediumCond" w:eastAsia="Times New Roman" w:hAnsi="HelveticaNeue MediumCond" w:cs="Calibri"/>
          <w:iCs/>
          <w:sz w:val="28"/>
          <w:lang w:val="en-US" w:eastAsia="es-ES"/>
        </w:rPr>
        <w:t>María Catalina</w:t>
      </w:r>
      <w:r w:rsidR="005B743A">
        <w:rPr>
          <w:rStyle w:val="Refdenotaalpie"/>
          <w:rFonts w:ascii="HelveticaNeue MediumCond" w:eastAsia="Times New Roman" w:hAnsi="HelveticaNeue MediumCond" w:cs="Calibri"/>
          <w:iCs/>
          <w:sz w:val="28"/>
          <w:lang w:val="en-US" w:eastAsia="es-ES"/>
        </w:rPr>
        <w:footnoteReference w:id="1"/>
      </w:r>
      <w:r w:rsidR="008B5641">
        <w:rPr>
          <w:rFonts w:ascii="HelveticaNeue MediumCond" w:eastAsia="Times New Roman" w:hAnsi="HelveticaNeue MediumCond" w:cs="Calibri"/>
          <w:iCs/>
          <w:sz w:val="28"/>
          <w:lang w:val="en-US" w:eastAsia="es-ES"/>
        </w:rPr>
        <w:t xml:space="preserve"> y FUKSMAN, Brian</w:t>
      </w:r>
      <w:r w:rsidR="008B5641">
        <w:rPr>
          <w:rStyle w:val="Refdenotaalpie"/>
          <w:rFonts w:ascii="HelveticaNeue MediumCond" w:eastAsia="Times New Roman" w:hAnsi="HelveticaNeue MediumCond" w:cs="Calibri"/>
          <w:iCs/>
          <w:sz w:val="28"/>
          <w:lang w:val="en-US" w:eastAsia="es-ES"/>
        </w:rPr>
        <w:footnoteReference w:id="2"/>
      </w:r>
    </w:p>
    <w:p w14:paraId="30CD2FFD" w14:textId="4B7745F5" w:rsidR="00532BFE" w:rsidRPr="00C51513" w:rsidRDefault="00532BFE" w:rsidP="00D07965">
      <w:pPr>
        <w:rPr>
          <w:rFonts w:eastAsia="Times New Roman" w:cs="Calibri"/>
          <w:b/>
          <w:bCs/>
          <w:iCs/>
          <w:color w:val="D39289"/>
          <w:sz w:val="18"/>
          <w:szCs w:val="18"/>
          <w:lang w:val="en-US" w:eastAsia="es-ES"/>
        </w:rPr>
      </w:pPr>
    </w:p>
    <w:p w14:paraId="5AFAEA42" w14:textId="77777777" w:rsidR="00C51513" w:rsidRPr="00C51513" w:rsidRDefault="00C51513" w:rsidP="008B5641">
      <w:pPr>
        <w:tabs>
          <w:tab w:val="left" w:pos="1500"/>
        </w:tabs>
        <w:spacing w:before="240"/>
        <w:rPr>
          <w:rFonts w:ascii="HelveticaNeue MediumCond" w:eastAsia="Times New Roman" w:hAnsi="HelveticaNeue MediumCond" w:cs="Calibri"/>
          <w:iCs/>
          <w:sz w:val="6"/>
          <w:szCs w:val="6"/>
          <w:lang w:val="en-US" w:eastAsia="es-ES"/>
        </w:rPr>
      </w:pPr>
    </w:p>
    <w:p w14:paraId="619BC977" w14:textId="58878E8D" w:rsidR="00532BFE" w:rsidRPr="00C51513" w:rsidRDefault="00C51513" w:rsidP="008B5641">
      <w:pPr>
        <w:tabs>
          <w:tab w:val="left" w:pos="1500"/>
        </w:tabs>
        <w:spacing w:before="240"/>
        <w:rPr>
          <w:rFonts w:ascii="HelveticaNeue MediumCond" w:eastAsia="Times New Roman" w:hAnsi="HelveticaNeue MediumCond" w:cs="Calibri"/>
          <w:iCs/>
          <w:sz w:val="18"/>
          <w:szCs w:val="18"/>
          <w:lang w:val="en-US" w:eastAsia="es-ES"/>
        </w:rPr>
      </w:pPr>
      <w:r w:rsidRPr="00C51513">
        <w:rPr>
          <w:rFonts w:cs="Calibri"/>
          <w:i/>
          <w:noProof/>
          <w:sz w:val="18"/>
          <w:szCs w:val="18"/>
        </w:rPr>
        <mc:AlternateContent>
          <mc:Choice Requires="wps">
            <w:drawing>
              <wp:anchor distT="0" distB="0" distL="114300" distR="114300" simplePos="0" relativeHeight="251653629" behindDoc="1" locked="0" layoutInCell="1" allowOverlap="1" wp14:anchorId="63AC91CC" wp14:editId="3BFE8BA5">
                <wp:simplePos x="0" y="0"/>
                <wp:positionH relativeFrom="margin">
                  <wp:align>center</wp:align>
                </wp:positionH>
                <wp:positionV relativeFrom="page">
                  <wp:posOffset>2985770</wp:posOffset>
                </wp:positionV>
                <wp:extent cx="7610475" cy="394335"/>
                <wp:effectExtent l="0" t="0" r="9525" b="571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0475" cy="394335"/>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5D67A" id="Rectangle 3" o:spid="_x0000_s1026" style="position:absolute;margin-left:0;margin-top:235.1pt;width:599.25pt;height:31.05pt;z-index:-251662851;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" fillcolor="#ededed" stroked="f">
                <w10:wrap anchorx="margin" anchory="page"/>
              </v:rect>
            </w:pict>
          </mc:Fallback>
        </mc:AlternateContent>
      </w:r>
      <w:proofErr w:type="spellStart"/>
      <w:r w:rsidR="008B5641" w:rsidRPr="00C51513">
        <w:rPr>
          <w:rFonts w:ascii="HelveticaNeue MediumCond" w:eastAsia="Times New Roman" w:hAnsi="HelveticaNeue MediumCond" w:cs="Calibri"/>
          <w:iCs/>
          <w:sz w:val="18"/>
          <w:szCs w:val="18"/>
          <w:lang w:val="en-US" w:eastAsia="es-ES"/>
        </w:rPr>
        <w:t>Nosiglia</w:t>
      </w:r>
      <w:proofErr w:type="spellEnd"/>
      <w:r w:rsidR="005B743A" w:rsidRPr="00C51513">
        <w:rPr>
          <w:rFonts w:ascii="HelveticaNeue MediumCond" w:eastAsia="Times New Roman" w:hAnsi="HelveticaNeue MediumCond" w:cs="Calibri"/>
          <w:iCs/>
          <w:sz w:val="18"/>
          <w:szCs w:val="18"/>
          <w:lang w:val="en-US" w:eastAsia="es-ES"/>
        </w:rPr>
        <w:t xml:space="preserve">, </w:t>
      </w:r>
      <w:r w:rsidR="008B5641" w:rsidRPr="00C51513">
        <w:rPr>
          <w:rFonts w:ascii="HelveticaNeue MediumCond" w:eastAsia="Times New Roman" w:hAnsi="HelveticaNeue MediumCond" w:cs="Calibri"/>
          <w:iCs/>
          <w:sz w:val="18"/>
          <w:szCs w:val="18"/>
          <w:lang w:val="en-US" w:eastAsia="es-ES"/>
        </w:rPr>
        <w:t>M</w:t>
      </w:r>
      <w:r w:rsidR="005B743A" w:rsidRPr="00C51513">
        <w:rPr>
          <w:rFonts w:ascii="HelveticaNeue MediumCond" w:eastAsia="Times New Roman" w:hAnsi="HelveticaNeue MediumCond" w:cs="Calibri"/>
          <w:iCs/>
          <w:sz w:val="18"/>
          <w:szCs w:val="18"/>
          <w:lang w:val="en-US" w:eastAsia="es-ES"/>
        </w:rPr>
        <w:t>.</w:t>
      </w:r>
      <w:r w:rsidR="008B5641" w:rsidRPr="00C51513">
        <w:rPr>
          <w:rFonts w:ascii="HelveticaNeue MediumCond" w:eastAsia="Times New Roman" w:hAnsi="HelveticaNeue MediumCond" w:cs="Calibri"/>
          <w:iCs/>
          <w:sz w:val="18"/>
          <w:szCs w:val="18"/>
          <w:lang w:val="en-US" w:eastAsia="es-ES"/>
        </w:rPr>
        <w:t xml:space="preserve"> C. y </w:t>
      </w:r>
      <w:proofErr w:type="spellStart"/>
      <w:r w:rsidR="008B5641" w:rsidRPr="00C51513">
        <w:rPr>
          <w:rFonts w:ascii="HelveticaNeue MediumCond" w:eastAsia="Times New Roman" w:hAnsi="HelveticaNeue MediumCond" w:cs="Calibri"/>
          <w:iCs/>
          <w:sz w:val="18"/>
          <w:szCs w:val="18"/>
          <w:lang w:val="en-US" w:eastAsia="es-ES"/>
        </w:rPr>
        <w:t>Fuksman</w:t>
      </w:r>
      <w:proofErr w:type="spellEnd"/>
      <w:r w:rsidR="008B5641" w:rsidRPr="00C51513">
        <w:rPr>
          <w:rFonts w:ascii="HelveticaNeue MediumCond" w:eastAsia="Times New Roman" w:hAnsi="HelveticaNeue MediumCond" w:cs="Calibri"/>
          <w:iCs/>
          <w:sz w:val="18"/>
          <w:szCs w:val="18"/>
          <w:lang w:val="en-US" w:eastAsia="es-ES"/>
        </w:rPr>
        <w:t>, B.</w:t>
      </w:r>
      <w:r w:rsidR="005B743A" w:rsidRPr="00C51513">
        <w:rPr>
          <w:rFonts w:ascii="HelveticaNeue MediumCond" w:eastAsia="Times New Roman" w:hAnsi="HelveticaNeue MediumCond" w:cs="Calibri"/>
          <w:iCs/>
          <w:sz w:val="18"/>
          <w:szCs w:val="18"/>
          <w:lang w:val="en-US" w:eastAsia="es-ES"/>
        </w:rPr>
        <w:t xml:space="preserve"> (2020). </w:t>
      </w:r>
      <w:r w:rsidR="008B5641" w:rsidRPr="00C51513">
        <w:rPr>
          <w:rFonts w:ascii="HelveticaNeue MediumCond" w:eastAsia="Times New Roman" w:hAnsi="HelveticaNeue MediumCond" w:cs="Calibri"/>
          <w:iCs/>
          <w:sz w:val="18"/>
          <w:szCs w:val="18"/>
          <w:lang w:val="en-US" w:eastAsia="es-ES"/>
        </w:rPr>
        <w:t xml:space="preserve">El </w:t>
      </w:r>
      <w:proofErr w:type="spellStart"/>
      <w:r w:rsidR="008B5641" w:rsidRPr="00C51513">
        <w:rPr>
          <w:rFonts w:ascii="HelveticaNeue MediumCond" w:eastAsia="Times New Roman" w:hAnsi="HelveticaNeue MediumCond" w:cs="Calibri"/>
          <w:iCs/>
          <w:sz w:val="18"/>
          <w:szCs w:val="18"/>
          <w:lang w:val="en-US" w:eastAsia="es-ES"/>
        </w:rPr>
        <w:t>lugar</w:t>
      </w:r>
      <w:proofErr w:type="spellEnd"/>
      <w:r w:rsidR="008B5641" w:rsidRPr="00C51513">
        <w:rPr>
          <w:rFonts w:ascii="HelveticaNeue MediumCond" w:eastAsia="Times New Roman" w:hAnsi="HelveticaNeue MediumCond" w:cs="Calibri"/>
          <w:iCs/>
          <w:sz w:val="18"/>
          <w:szCs w:val="18"/>
          <w:lang w:val="en-US" w:eastAsia="es-ES"/>
        </w:rPr>
        <w:t xml:space="preserve"> de la </w:t>
      </w:r>
      <w:proofErr w:type="spellStart"/>
      <w:r w:rsidR="008B5641" w:rsidRPr="00C51513">
        <w:rPr>
          <w:rFonts w:ascii="HelveticaNeue MediumCond" w:eastAsia="Times New Roman" w:hAnsi="HelveticaNeue MediumCond" w:cs="Calibri"/>
          <w:iCs/>
          <w:sz w:val="18"/>
          <w:szCs w:val="18"/>
          <w:lang w:val="en-US" w:eastAsia="es-ES"/>
        </w:rPr>
        <w:t>investigación</w:t>
      </w:r>
      <w:proofErr w:type="spellEnd"/>
      <w:r w:rsidR="008B5641" w:rsidRPr="00C51513">
        <w:rPr>
          <w:rFonts w:ascii="HelveticaNeue MediumCond" w:eastAsia="Times New Roman" w:hAnsi="HelveticaNeue MediumCond" w:cs="Calibri"/>
          <w:iCs/>
          <w:sz w:val="18"/>
          <w:szCs w:val="18"/>
          <w:lang w:val="en-US" w:eastAsia="es-ES"/>
        </w:rPr>
        <w:t xml:space="preserve"> </w:t>
      </w:r>
      <w:proofErr w:type="spellStart"/>
      <w:r w:rsidR="008B5641" w:rsidRPr="00C51513">
        <w:rPr>
          <w:rFonts w:ascii="HelveticaNeue MediumCond" w:eastAsia="Times New Roman" w:hAnsi="HelveticaNeue MediumCond" w:cs="Calibri"/>
          <w:iCs/>
          <w:sz w:val="18"/>
          <w:szCs w:val="18"/>
          <w:lang w:val="en-US" w:eastAsia="es-ES"/>
        </w:rPr>
        <w:t>en</w:t>
      </w:r>
      <w:proofErr w:type="spellEnd"/>
      <w:r w:rsidR="008B5641" w:rsidRPr="00C51513">
        <w:rPr>
          <w:rFonts w:ascii="HelveticaNeue MediumCond" w:eastAsia="Times New Roman" w:hAnsi="HelveticaNeue MediumCond" w:cs="Calibri"/>
          <w:iCs/>
          <w:sz w:val="18"/>
          <w:szCs w:val="18"/>
          <w:lang w:val="en-US" w:eastAsia="es-ES"/>
        </w:rPr>
        <w:t xml:space="preserve"> la </w:t>
      </w:r>
      <w:proofErr w:type="spellStart"/>
      <w:r w:rsidR="008B5641" w:rsidRPr="00C51513">
        <w:rPr>
          <w:rFonts w:ascii="HelveticaNeue MediumCond" w:eastAsia="Times New Roman" w:hAnsi="HelveticaNeue MediumCond" w:cs="Calibri"/>
          <w:iCs/>
          <w:sz w:val="18"/>
          <w:szCs w:val="18"/>
          <w:lang w:val="en-US" w:eastAsia="es-ES"/>
        </w:rPr>
        <w:t>profesión</w:t>
      </w:r>
      <w:proofErr w:type="spellEnd"/>
      <w:r w:rsidR="008B5641" w:rsidRPr="00C51513">
        <w:rPr>
          <w:rFonts w:ascii="HelveticaNeue MediumCond" w:eastAsia="Times New Roman" w:hAnsi="HelveticaNeue MediumCond" w:cs="Calibri"/>
          <w:iCs/>
          <w:sz w:val="18"/>
          <w:szCs w:val="18"/>
          <w:lang w:val="en-US" w:eastAsia="es-ES"/>
        </w:rPr>
        <w:t xml:space="preserve"> </w:t>
      </w:r>
      <w:proofErr w:type="spellStart"/>
      <w:r w:rsidR="008B5641" w:rsidRPr="00C51513">
        <w:rPr>
          <w:rFonts w:ascii="HelveticaNeue MediumCond" w:eastAsia="Times New Roman" w:hAnsi="HelveticaNeue MediumCond" w:cs="Calibri"/>
          <w:iCs/>
          <w:sz w:val="18"/>
          <w:szCs w:val="18"/>
          <w:lang w:val="en-US" w:eastAsia="es-ES"/>
        </w:rPr>
        <w:t>académica</w:t>
      </w:r>
      <w:proofErr w:type="spellEnd"/>
      <w:r w:rsidR="008B5641" w:rsidRPr="00C51513">
        <w:rPr>
          <w:rFonts w:ascii="HelveticaNeue MediumCond" w:eastAsia="Times New Roman" w:hAnsi="HelveticaNeue MediumCond" w:cs="Calibri"/>
          <w:iCs/>
          <w:sz w:val="18"/>
          <w:szCs w:val="18"/>
          <w:lang w:val="en-US" w:eastAsia="es-ES"/>
        </w:rPr>
        <w:t xml:space="preserve"> </w:t>
      </w:r>
      <w:proofErr w:type="spellStart"/>
      <w:r w:rsidR="008B5641" w:rsidRPr="00C51513">
        <w:rPr>
          <w:rFonts w:ascii="HelveticaNeue MediumCond" w:eastAsia="Times New Roman" w:hAnsi="HelveticaNeue MediumCond" w:cs="Calibri"/>
          <w:iCs/>
          <w:sz w:val="18"/>
          <w:szCs w:val="18"/>
          <w:lang w:val="en-US" w:eastAsia="es-ES"/>
        </w:rPr>
        <w:t>argentina</w:t>
      </w:r>
      <w:proofErr w:type="spellEnd"/>
      <w:r w:rsidR="008B5641" w:rsidRPr="00C51513">
        <w:rPr>
          <w:rFonts w:ascii="HelveticaNeue MediumCond" w:eastAsia="Times New Roman" w:hAnsi="HelveticaNeue MediumCond" w:cs="Calibri"/>
          <w:iCs/>
          <w:sz w:val="18"/>
          <w:szCs w:val="18"/>
          <w:lang w:val="en-US" w:eastAsia="es-ES"/>
        </w:rPr>
        <w:t xml:space="preserve">: </w:t>
      </w:r>
      <w:proofErr w:type="spellStart"/>
      <w:r w:rsidR="008B5641" w:rsidRPr="00C51513">
        <w:rPr>
          <w:rFonts w:ascii="HelveticaNeue MediumCond" w:eastAsia="Times New Roman" w:hAnsi="HelveticaNeue MediumCond" w:cs="Calibri"/>
          <w:iCs/>
          <w:sz w:val="18"/>
          <w:szCs w:val="18"/>
          <w:lang w:val="en-US" w:eastAsia="es-ES"/>
        </w:rPr>
        <w:t>hallazgos</w:t>
      </w:r>
      <w:proofErr w:type="spellEnd"/>
      <w:r w:rsidR="008B5641" w:rsidRPr="00C51513">
        <w:rPr>
          <w:rFonts w:ascii="HelveticaNeue MediumCond" w:eastAsia="Times New Roman" w:hAnsi="HelveticaNeue MediumCond" w:cs="Calibri"/>
          <w:iCs/>
          <w:sz w:val="18"/>
          <w:szCs w:val="18"/>
          <w:lang w:val="en-US" w:eastAsia="es-ES"/>
        </w:rPr>
        <w:t xml:space="preserve"> del </w:t>
      </w:r>
      <w:proofErr w:type="spellStart"/>
      <w:r w:rsidR="008B5641" w:rsidRPr="00C51513">
        <w:rPr>
          <w:rFonts w:ascii="HelveticaNeue MediumCond" w:eastAsia="Times New Roman" w:hAnsi="HelveticaNeue MediumCond" w:cs="Calibri"/>
          <w:iCs/>
          <w:sz w:val="18"/>
          <w:szCs w:val="18"/>
          <w:lang w:val="en-US" w:eastAsia="es-ES"/>
        </w:rPr>
        <w:t>estudio</w:t>
      </w:r>
      <w:proofErr w:type="spellEnd"/>
      <w:r w:rsidR="008B5641" w:rsidRPr="00C51513">
        <w:rPr>
          <w:rFonts w:ascii="HelveticaNeue MediumCond" w:eastAsia="Times New Roman" w:hAnsi="HelveticaNeue MediumCond" w:cs="Calibri"/>
          <w:iCs/>
          <w:sz w:val="18"/>
          <w:szCs w:val="18"/>
          <w:lang w:val="en-US" w:eastAsia="es-ES"/>
        </w:rPr>
        <w:t xml:space="preserve"> </w:t>
      </w:r>
      <w:proofErr w:type="spellStart"/>
      <w:r w:rsidR="008B5641" w:rsidRPr="00C51513">
        <w:rPr>
          <w:rFonts w:ascii="HelveticaNeue MediumCond" w:eastAsia="Times New Roman" w:hAnsi="HelveticaNeue MediumCond" w:cs="Calibri"/>
          <w:iCs/>
          <w:sz w:val="18"/>
          <w:szCs w:val="18"/>
          <w:lang w:val="en-US" w:eastAsia="es-ES"/>
        </w:rPr>
        <w:t>internacional</w:t>
      </w:r>
      <w:proofErr w:type="spellEnd"/>
      <w:r w:rsidR="008B5641" w:rsidRPr="00C51513">
        <w:rPr>
          <w:rFonts w:ascii="HelveticaNeue MediumCond" w:eastAsia="Times New Roman" w:hAnsi="HelveticaNeue MediumCond" w:cs="Calibri"/>
          <w:iCs/>
          <w:sz w:val="18"/>
          <w:szCs w:val="18"/>
          <w:lang w:val="en-US" w:eastAsia="es-ES"/>
        </w:rPr>
        <w:t xml:space="preserve"> APIKS</w:t>
      </w:r>
      <w:r w:rsidR="005B743A" w:rsidRPr="00C51513">
        <w:rPr>
          <w:rFonts w:ascii="HelveticaNeue MediumCond" w:eastAsia="Times New Roman" w:hAnsi="HelveticaNeue MediumCond" w:cs="Calibri"/>
          <w:iCs/>
          <w:sz w:val="18"/>
          <w:szCs w:val="18"/>
          <w:lang w:val="en-US" w:eastAsia="es-ES"/>
        </w:rPr>
        <w:t xml:space="preserve">. </w:t>
      </w:r>
      <w:r w:rsidR="005B743A" w:rsidRPr="00C51513">
        <w:rPr>
          <w:rFonts w:ascii="HelveticaNeue MediumCond" w:eastAsia="Times New Roman" w:hAnsi="HelveticaNeue MediumCond" w:cs="Calibri"/>
          <w:i/>
          <w:sz w:val="18"/>
          <w:szCs w:val="18"/>
          <w:lang w:val="en-US" w:eastAsia="es-ES"/>
        </w:rPr>
        <w:t>RELAPAE</w:t>
      </w:r>
      <w:r w:rsidR="005B743A" w:rsidRPr="00C51513">
        <w:rPr>
          <w:rFonts w:ascii="HelveticaNeue MediumCond" w:eastAsia="Times New Roman" w:hAnsi="HelveticaNeue MediumCond" w:cs="Calibri"/>
          <w:iCs/>
          <w:sz w:val="18"/>
          <w:szCs w:val="18"/>
          <w:lang w:val="en-US" w:eastAsia="es-ES"/>
        </w:rPr>
        <w:t xml:space="preserve">, (12), pp. </w:t>
      </w:r>
      <w:r w:rsidR="002C7DA6" w:rsidRPr="00C51513">
        <w:rPr>
          <w:rFonts w:ascii="HelveticaNeue MediumCond" w:eastAsia="Times New Roman" w:hAnsi="HelveticaNeue MediumCond" w:cs="Calibri"/>
          <w:iCs/>
          <w:sz w:val="18"/>
          <w:szCs w:val="18"/>
          <w:lang w:val="en-US" w:eastAsia="es-ES"/>
        </w:rPr>
        <w:t>6</w:t>
      </w:r>
      <w:r w:rsidRPr="00C51513">
        <w:rPr>
          <w:rFonts w:ascii="HelveticaNeue MediumCond" w:eastAsia="Times New Roman" w:hAnsi="HelveticaNeue MediumCond" w:cs="Calibri"/>
          <w:iCs/>
          <w:sz w:val="18"/>
          <w:szCs w:val="18"/>
          <w:lang w:val="en-US" w:eastAsia="es-ES"/>
        </w:rPr>
        <w:t>1</w:t>
      </w:r>
      <w:r w:rsidR="002C7DA6" w:rsidRPr="00C51513">
        <w:rPr>
          <w:rFonts w:ascii="HelveticaNeue MediumCond" w:eastAsia="Times New Roman" w:hAnsi="HelveticaNeue MediumCond" w:cs="Calibri"/>
          <w:iCs/>
          <w:sz w:val="18"/>
          <w:szCs w:val="18"/>
          <w:lang w:val="en-US" w:eastAsia="es-ES"/>
        </w:rPr>
        <w:t>-8</w:t>
      </w:r>
      <w:r w:rsidR="00FD7E8B">
        <w:rPr>
          <w:rFonts w:ascii="HelveticaNeue MediumCond" w:eastAsia="Times New Roman" w:hAnsi="HelveticaNeue MediumCond" w:cs="Calibri"/>
          <w:iCs/>
          <w:sz w:val="18"/>
          <w:szCs w:val="18"/>
          <w:lang w:val="en-US" w:eastAsia="es-ES"/>
        </w:rPr>
        <w:t>1</w:t>
      </w:r>
      <w:r w:rsidR="005B743A" w:rsidRPr="00C51513">
        <w:rPr>
          <w:rFonts w:ascii="HelveticaNeue MediumCond" w:eastAsia="Times New Roman" w:hAnsi="HelveticaNeue MediumCond" w:cs="Calibri"/>
          <w:iCs/>
          <w:sz w:val="18"/>
          <w:szCs w:val="18"/>
          <w:lang w:val="en-US" w:eastAsia="es-ES"/>
        </w:rPr>
        <w:t>.</w:t>
      </w:r>
    </w:p>
    <w:p w14:paraId="308CCC93" w14:textId="3158D214" w:rsidR="00532BFE" w:rsidRPr="00C51513" w:rsidRDefault="008B5641" w:rsidP="00D07965">
      <w:pPr>
        <w:rPr>
          <w:rFonts w:eastAsia="Times New Roman" w:cs="Calibri"/>
          <w:b/>
          <w:bCs/>
          <w:iCs/>
          <w:color w:val="D39289"/>
          <w:sz w:val="18"/>
          <w:szCs w:val="18"/>
          <w:lang w:val="en-US" w:eastAsia="es-ES"/>
        </w:rPr>
      </w:pPr>
      <w:r w:rsidRPr="00C51513">
        <w:rPr>
          <w:rFonts w:ascii="HelveticaNeue MediumCond" w:eastAsia="Times New Roman" w:hAnsi="HelveticaNeue MediumCond" w:cs="Calibri"/>
          <w:iCs/>
          <w:noProof/>
          <w:sz w:val="18"/>
          <w:szCs w:val="18"/>
          <w:lang w:val="en-US" w:eastAsia="es-ES"/>
        </w:rPr>
        <mc:AlternateContent>
          <mc:Choice Requires="wps">
            <w:drawing>
              <wp:anchor distT="0" distB="0" distL="114300" distR="114300" simplePos="0" relativeHeight="251658752" behindDoc="1" locked="0" layoutInCell="1" allowOverlap="1" wp14:anchorId="46E7D6FB" wp14:editId="5A5ED1BB">
                <wp:simplePos x="0" y="0"/>
                <wp:positionH relativeFrom="page">
                  <wp:align>left</wp:align>
                </wp:positionH>
                <wp:positionV relativeFrom="paragraph">
                  <wp:posOffset>30480</wp:posOffset>
                </wp:positionV>
                <wp:extent cx="7704000" cy="0"/>
                <wp:effectExtent l="0" t="19050" r="30480"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04000" cy="0"/>
                        </a:xfrm>
                        <a:prstGeom prst="straightConnector1">
                          <a:avLst/>
                        </a:prstGeom>
                        <a:noFill/>
                        <a:ln w="38100">
                          <a:solidFill>
                            <a:srgbClr val="B82C3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9E0B6E" id="_x0000_t32" coordsize="21600,21600" o:spt="32" o:oned="t" path="m,l21600,21600e" filled="f">
                <v:path arrowok="t" fillok="f" o:connecttype="none"/>
                <o:lock v:ext="edit" shapetype="t"/>
              </v:shapetype>
              <v:shape id="AutoShape 4" o:spid="_x0000_s1026" type="#_x0000_t32" style="position:absolute;margin-left:0;margin-top:2.4pt;width:606.6pt;height:0;z-index:-2516577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" strokecolor="#b82c3b" strokeweight="3pt">
                <w10:wrap anchorx="page"/>
              </v:shape>
            </w:pict>
          </mc:Fallback>
        </mc:AlternateContent>
      </w:r>
    </w:p>
    <w:p w14:paraId="2490DDEC" w14:textId="77777777" w:rsidR="00532BFE" w:rsidRPr="00D72A0A" w:rsidRDefault="00532BFE" w:rsidP="00D07965">
      <w:pPr>
        <w:rPr>
          <w:rFonts w:eastAsia="Times New Roman" w:cs="Calibri"/>
          <w:b/>
          <w:bCs/>
          <w:iCs/>
          <w:color w:val="D39289"/>
          <w:lang w:val="pt-PT" w:eastAsia="es-ES"/>
        </w:rPr>
      </w:pPr>
    </w:p>
    <w:p w14:paraId="649E7B40" w14:textId="77777777" w:rsidR="002A6C23" w:rsidRPr="00966EEB" w:rsidRDefault="005B743A" w:rsidP="00D07965">
      <w:pPr>
        <w:rPr>
          <w:rFonts w:ascii="HelveticaNeue MediumCond" w:eastAsia="Times New Roman" w:hAnsi="HelveticaNeue MediumCond" w:cs="Calibri"/>
          <w:color w:val="000000"/>
          <w:sz w:val="24"/>
          <w:szCs w:val="24"/>
          <w:lang w:val="pt-PT" w:eastAsia="es-ES"/>
        </w:rPr>
      </w:pPr>
      <w:r w:rsidRPr="00966EEB">
        <w:rPr>
          <w:rFonts w:ascii="HelveticaNeue MediumCond" w:eastAsia="Times New Roman" w:hAnsi="HelveticaNeue MediumCond" w:cs="Calibri"/>
          <w:color w:val="000000"/>
          <w:sz w:val="24"/>
          <w:szCs w:val="24"/>
          <w:lang w:val="pt-PT" w:eastAsia="es-ES"/>
        </w:rPr>
        <w:t>Resumen</w:t>
      </w:r>
    </w:p>
    <w:p w14:paraId="2EEB4242" w14:textId="77777777" w:rsidR="005B743A" w:rsidRPr="004B24A9" w:rsidRDefault="005B743A" w:rsidP="00D07965">
      <w:pPr>
        <w:rPr>
          <w:rFonts w:ascii="HelveticaNeue MediumCond" w:eastAsia="Times New Roman" w:hAnsi="HelveticaNeue MediumCond" w:cs="Calibri"/>
          <w:color w:val="000000"/>
          <w:lang w:val="pt-PT" w:eastAsia="es-ES"/>
        </w:rPr>
      </w:pPr>
    </w:p>
    <w:p w14:paraId="14B75814" w14:textId="60CF80D7" w:rsidR="00550E78" w:rsidRPr="004B24A9" w:rsidRDefault="008B5641" w:rsidP="00550E78">
      <w:pPr>
        <w:jc w:val="both"/>
        <w:rPr>
          <w:rFonts w:ascii="HelveticaNeue Condensed" w:eastAsia="Times New Roman" w:hAnsi="HelveticaNeue Condensed" w:cs="Calibri"/>
          <w:color w:val="000000"/>
          <w:kern w:val="16"/>
          <w:lang w:val="pt-PT" w:eastAsia="es-ES"/>
        </w:rPr>
      </w:pPr>
      <w:r w:rsidRPr="004B24A9">
        <w:rPr>
          <w:rFonts w:ascii="HelveticaNeue Condensed" w:eastAsia="Times New Roman" w:hAnsi="HelveticaNeue Condensed" w:cs="Calibri"/>
          <w:color w:val="000000"/>
          <w:kern w:val="16"/>
          <w:lang w:val="pt-PT" w:eastAsia="es-ES"/>
        </w:rPr>
        <w:t>En la actualidad las universidades son interpeladas para que desarrollen un papel protagónico en la denominada “sociedad del conocimiento” a través de las actividades de investigación. Sin embargo, estas instituciones presentan dificultades en sus iniciativas para fortalecer las funciones científicas. Lo anterior guarda relación con múltiples factores como por ejemplo las restricciones presupuestarias, la predominancia de dedicaciones simples que sólo contemplan remuneración para las actividades de enseñanza, los modelos de universidad dominantes en cada país que oscilan entre tradiciones profesionalistas y academicistas; y las diferencias inherentes a otras variables como la pertenencia disciplinar o la categoría de los docentes. El presente estudio se enmarca en la investigación internacional APIKS (Academic Profession in the Knowledge-Based Society –La Profesión Académica en la Sociedad del Conocimiento-) que se está llevando a cabo en más de 30 países de todos los continentes. El diseño metodológico implicó la aplicación de una encuesta autoadministrada a una muestra representativa de profesores de universidades nacionales de Argentina. A partir de los resultados vinculados directamente con la función investigación se podrá examinar el perfil de las investigaciones que desarrollan los académicos en las universidades nacionales, examinar la relevancia de las distintas fuentes de financiamiento, los tipos de contribuciones académicas que realizan y las creencias de los profesores sobre cómo se desarrolla esta función en las instituciones.</w:t>
      </w:r>
    </w:p>
    <w:p w14:paraId="138E9671" w14:textId="77777777" w:rsidR="008B5641" w:rsidRPr="00632931" w:rsidRDefault="008B5641" w:rsidP="00550E78">
      <w:pPr>
        <w:jc w:val="both"/>
        <w:rPr>
          <w:rFonts w:cs="Calibri"/>
          <w:lang w:val="es-AR"/>
        </w:rPr>
      </w:pPr>
    </w:p>
    <w:p w14:paraId="58BAB082" w14:textId="3C9AEEAF" w:rsidR="00532BFE" w:rsidRPr="006B1DC3" w:rsidRDefault="006B1DC3" w:rsidP="00550E78">
      <w:pPr>
        <w:rPr>
          <w:rFonts w:ascii="HelveticaNeue MediumCond" w:eastAsia="Times New Roman" w:hAnsi="HelveticaNeue MediumCond" w:cs="Calibri"/>
          <w:color w:val="000000"/>
          <w:lang w:val="pt-PT" w:eastAsia="es-ES"/>
        </w:rPr>
      </w:pPr>
      <w:r w:rsidRPr="00966EEB">
        <w:rPr>
          <w:rFonts w:ascii="HelveticaNeue MediumCond" w:eastAsia="Times New Roman" w:hAnsi="HelveticaNeue MediumCond" w:cs="Calibri"/>
          <w:color w:val="000000"/>
          <w:sz w:val="24"/>
          <w:szCs w:val="24"/>
          <w:lang w:val="pt-PT" w:eastAsia="es-ES"/>
        </w:rPr>
        <w:t xml:space="preserve">Palabras Clave: </w:t>
      </w:r>
      <w:r w:rsidR="008B5641" w:rsidRPr="008B5641">
        <w:rPr>
          <w:rFonts w:ascii="HelveticaNeue Condensed" w:eastAsia="Times New Roman" w:hAnsi="HelveticaNeue Condensed" w:cs="Calibri"/>
          <w:color w:val="000000"/>
          <w:lang w:val="pt-PT" w:eastAsia="es-ES"/>
        </w:rPr>
        <w:t xml:space="preserve">Profesión académica </w:t>
      </w:r>
      <w:r w:rsidR="008B5641">
        <w:rPr>
          <w:rFonts w:ascii="HelveticaNeue Condensed" w:eastAsia="Times New Roman" w:hAnsi="HelveticaNeue Condensed" w:cs="Calibri"/>
          <w:color w:val="000000"/>
          <w:lang w:val="pt-PT" w:eastAsia="es-ES"/>
        </w:rPr>
        <w:t>/</w:t>
      </w:r>
      <w:r w:rsidR="008B5641" w:rsidRPr="008B5641">
        <w:rPr>
          <w:rFonts w:ascii="HelveticaNeue Condensed" w:eastAsia="Times New Roman" w:hAnsi="HelveticaNeue Condensed" w:cs="Calibri"/>
          <w:color w:val="000000"/>
          <w:lang w:val="pt-PT" w:eastAsia="es-ES"/>
        </w:rPr>
        <w:t xml:space="preserve"> Investigación </w:t>
      </w:r>
      <w:r w:rsidR="008B5641">
        <w:rPr>
          <w:rFonts w:ascii="HelveticaNeue Condensed" w:eastAsia="Times New Roman" w:hAnsi="HelveticaNeue Condensed" w:cs="Calibri"/>
          <w:color w:val="000000"/>
          <w:lang w:val="pt-PT" w:eastAsia="es-ES"/>
        </w:rPr>
        <w:t>/</w:t>
      </w:r>
      <w:r w:rsidR="008B5641" w:rsidRPr="008B5641">
        <w:rPr>
          <w:rFonts w:ascii="HelveticaNeue Condensed" w:eastAsia="Times New Roman" w:hAnsi="HelveticaNeue Condensed" w:cs="Calibri"/>
          <w:color w:val="000000"/>
          <w:lang w:val="pt-PT" w:eastAsia="es-ES"/>
        </w:rPr>
        <w:t xml:space="preserve"> Educación Superior </w:t>
      </w:r>
      <w:r w:rsidR="008B5641">
        <w:rPr>
          <w:rFonts w:ascii="HelveticaNeue Condensed" w:eastAsia="Times New Roman" w:hAnsi="HelveticaNeue Condensed" w:cs="Calibri"/>
          <w:color w:val="000000"/>
          <w:lang w:val="pt-PT" w:eastAsia="es-ES"/>
        </w:rPr>
        <w:t>/</w:t>
      </w:r>
      <w:r w:rsidR="008B5641" w:rsidRPr="008B5641">
        <w:rPr>
          <w:rFonts w:ascii="HelveticaNeue Condensed" w:eastAsia="Times New Roman" w:hAnsi="HelveticaNeue Condensed" w:cs="Calibri"/>
          <w:color w:val="000000"/>
          <w:lang w:val="pt-PT" w:eastAsia="es-ES"/>
        </w:rPr>
        <w:t xml:space="preserve"> Argentina </w:t>
      </w:r>
      <w:r w:rsidR="007130AD">
        <w:rPr>
          <w:rFonts w:ascii="HelveticaNeue Condensed" w:eastAsia="Times New Roman" w:hAnsi="HelveticaNeue Condensed" w:cs="Calibri"/>
          <w:color w:val="000000"/>
          <w:lang w:val="pt-PT" w:eastAsia="es-ES"/>
        </w:rPr>
        <w:t xml:space="preserve">/ </w:t>
      </w:r>
      <w:r w:rsidR="008B5641" w:rsidRPr="008B5641">
        <w:rPr>
          <w:rFonts w:ascii="HelveticaNeue Condensed" w:eastAsia="Times New Roman" w:hAnsi="HelveticaNeue Condensed" w:cs="Calibri"/>
          <w:color w:val="000000"/>
          <w:lang w:val="pt-PT" w:eastAsia="es-ES"/>
        </w:rPr>
        <w:t>APIKS</w:t>
      </w:r>
    </w:p>
    <w:p w14:paraId="0D1262BE" w14:textId="77777777" w:rsidR="00532BFE" w:rsidRPr="00632931" w:rsidRDefault="00532BFE" w:rsidP="00550E78">
      <w:pPr>
        <w:rPr>
          <w:rFonts w:cs="Calibri"/>
          <w:i/>
        </w:rPr>
      </w:pPr>
    </w:p>
    <w:p w14:paraId="1562BBA3" w14:textId="77777777" w:rsidR="00456799" w:rsidRPr="004202F7" w:rsidRDefault="004202F7" w:rsidP="00D07965">
      <w:pPr>
        <w:rPr>
          <w:rFonts w:ascii="HelveticaNeue MediumCond" w:eastAsia="Times New Roman" w:hAnsi="HelveticaNeue MediumCond" w:cs="Calibri"/>
          <w:color w:val="000000"/>
          <w:sz w:val="24"/>
          <w:szCs w:val="24"/>
          <w:lang w:val="pt-PT" w:eastAsia="es-ES"/>
        </w:rPr>
      </w:pPr>
      <w:r>
        <w:rPr>
          <w:rFonts w:ascii="HelveticaNeue MediumCond" w:eastAsia="Times New Roman" w:hAnsi="HelveticaNeue MediumCond" w:cs="Calibri"/>
          <w:color w:val="000000"/>
          <w:sz w:val="24"/>
          <w:szCs w:val="24"/>
          <w:lang w:val="pt-PT" w:eastAsia="es-ES"/>
        </w:rPr>
        <w:t>Abstract</w:t>
      </w:r>
    </w:p>
    <w:p w14:paraId="07C520EE" w14:textId="77777777" w:rsidR="00456799" w:rsidRPr="00632931" w:rsidRDefault="00456799" w:rsidP="00D07965">
      <w:pPr>
        <w:rPr>
          <w:rFonts w:eastAsia="Times New Roman" w:cs="Calibri"/>
          <w:b/>
          <w:color w:val="000000"/>
          <w:lang w:eastAsia="es-ES"/>
        </w:rPr>
      </w:pPr>
    </w:p>
    <w:p w14:paraId="2975AEB3" w14:textId="0CB0FDE1" w:rsidR="005A657F" w:rsidRDefault="004B24A9" w:rsidP="004B24A9">
      <w:pPr>
        <w:pStyle w:val="Normal1"/>
        <w:tabs>
          <w:tab w:val="left" w:pos="2676"/>
        </w:tabs>
        <w:jc w:val="both"/>
        <w:rPr>
          <w:rFonts w:ascii="HelveticaNeue Condensed" w:eastAsia="Times New Roman" w:hAnsi="HelveticaNeue Condensed"/>
          <w:lang w:val="pt-PT"/>
        </w:rPr>
      </w:pPr>
      <w:r w:rsidRPr="004B24A9">
        <w:rPr>
          <w:rFonts w:ascii="HelveticaNeue Condensed" w:eastAsia="Times New Roman" w:hAnsi="HelveticaNeue Condensed"/>
          <w:lang w:val="pt-PT"/>
        </w:rPr>
        <w:t>At present, universities are challenged to develop a leading role in the “knowledge society” through research activities. However, these institutions present difficulties in their initiatives to strengthen scientific functions. The aforementioned is related to multiple factors such as budget restrictions, the predominance of simple dedications that only contemplate remuneration for teaching activities, the dominant university models in each country that oscillate between professional and academic traditions; and the differences inherent in other variables such as disciplinary belonging or the category of teachers.</w:t>
      </w:r>
      <w:r>
        <w:rPr>
          <w:rFonts w:ascii="HelveticaNeue Condensed" w:eastAsia="Times New Roman" w:hAnsi="HelveticaNeue Condensed"/>
          <w:lang w:val="pt-PT"/>
        </w:rPr>
        <w:t xml:space="preserve"> </w:t>
      </w:r>
      <w:r w:rsidRPr="004B24A9">
        <w:rPr>
          <w:rFonts w:ascii="HelveticaNeue Condensed" w:eastAsia="Times New Roman" w:hAnsi="HelveticaNeue Condensed"/>
          <w:lang w:val="pt-PT"/>
        </w:rPr>
        <w:t>The present study is part of the international research APIKS (Academic Profession in the Knowledge-Based Society) that is being carried out in more than 30 countries on all continents. The methodological design involved the application of a self-administered survey to a representative sample of professors from national universities in Argentina.</w:t>
      </w:r>
      <w:r w:rsidR="00F31121">
        <w:rPr>
          <w:rFonts w:ascii="HelveticaNeue Condensed" w:eastAsia="Times New Roman" w:hAnsi="HelveticaNeue Condensed"/>
          <w:lang w:val="pt-PT"/>
        </w:rPr>
        <w:t xml:space="preserve"> </w:t>
      </w:r>
      <w:r w:rsidRPr="004B24A9">
        <w:rPr>
          <w:rFonts w:ascii="HelveticaNeue Condensed" w:eastAsia="Times New Roman" w:hAnsi="HelveticaNeue Condensed"/>
          <w:lang w:val="pt-PT"/>
        </w:rPr>
        <w:t>Based on the results directly linked to the research function, the profile of the research carried out by academics in national universities can be examined, the relevance of the different sources of financing, the types of academic contributions they make and the beliefs of the teachers on how this function is developed in institutions.</w:t>
      </w:r>
    </w:p>
    <w:p w14:paraId="233BF703" w14:textId="77777777" w:rsidR="004B24A9" w:rsidRPr="00632931" w:rsidRDefault="004B24A9" w:rsidP="004B24A9">
      <w:pPr>
        <w:pStyle w:val="Normal1"/>
        <w:tabs>
          <w:tab w:val="left" w:pos="2676"/>
        </w:tabs>
        <w:jc w:val="both"/>
        <w:rPr>
          <w:color w:val="FF0000"/>
        </w:rPr>
      </w:pPr>
    </w:p>
    <w:p w14:paraId="1CA7D413" w14:textId="004538A5" w:rsidR="00034548" w:rsidRDefault="004202F7" w:rsidP="004B24A9">
      <w:pPr>
        <w:rPr>
          <w:rFonts w:ascii="HelveticaNeue Condensed" w:eastAsia="Times New Roman" w:hAnsi="HelveticaNeue Condensed" w:cs="Calibri"/>
          <w:color w:val="000000"/>
          <w:lang w:val="pt-PT" w:eastAsia="es-ES"/>
        </w:rPr>
      </w:pPr>
      <w:r>
        <w:rPr>
          <w:rFonts w:ascii="HelveticaNeue MediumCond" w:eastAsia="Times New Roman" w:hAnsi="HelveticaNeue MediumCond" w:cs="Calibri"/>
          <w:color w:val="000000"/>
          <w:sz w:val="24"/>
          <w:szCs w:val="24"/>
          <w:lang w:val="pt-PT" w:eastAsia="es-ES"/>
        </w:rPr>
        <w:t>Keywords</w:t>
      </w:r>
      <w:r w:rsidRPr="00966EEB">
        <w:rPr>
          <w:rFonts w:ascii="HelveticaNeue MediumCond" w:eastAsia="Times New Roman" w:hAnsi="HelveticaNeue MediumCond" w:cs="Calibri"/>
          <w:color w:val="000000"/>
          <w:sz w:val="24"/>
          <w:szCs w:val="24"/>
          <w:lang w:val="pt-PT" w:eastAsia="es-ES"/>
        </w:rPr>
        <w:t xml:space="preserve">: </w:t>
      </w:r>
      <w:r w:rsidR="004B24A9" w:rsidRPr="004B24A9">
        <w:rPr>
          <w:rFonts w:ascii="HelveticaNeue Condensed" w:eastAsia="Times New Roman" w:hAnsi="HelveticaNeue Condensed" w:cs="Calibri"/>
          <w:color w:val="000000"/>
          <w:lang w:val="pt-PT" w:eastAsia="es-ES"/>
        </w:rPr>
        <w:t>Academic profession</w:t>
      </w:r>
      <w:r w:rsidR="004B24A9">
        <w:rPr>
          <w:rFonts w:ascii="HelveticaNeue Condensed" w:eastAsia="Times New Roman" w:hAnsi="HelveticaNeue Condensed" w:cs="Calibri"/>
          <w:color w:val="000000"/>
          <w:lang w:val="pt-PT" w:eastAsia="es-ES"/>
        </w:rPr>
        <w:t xml:space="preserve"> /</w:t>
      </w:r>
      <w:r w:rsidR="004B24A9" w:rsidRPr="004B24A9">
        <w:rPr>
          <w:rFonts w:ascii="HelveticaNeue Condensed" w:eastAsia="Times New Roman" w:hAnsi="HelveticaNeue Condensed" w:cs="Calibri"/>
          <w:color w:val="000000"/>
          <w:lang w:val="pt-PT" w:eastAsia="es-ES"/>
        </w:rPr>
        <w:t xml:space="preserve"> Research </w:t>
      </w:r>
      <w:r w:rsidR="004B24A9">
        <w:rPr>
          <w:rFonts w:ascii="HelveticaNeue Condensed" w:eastAsia="Times New Roman" w:hAnsi="HelveticaNeue Condensed" w:cs="Calibri"/>
          <w:color w:val="000000"/>
          <w:lang w:val="pt-PT" w:eastAsia="es-ES"/>
        </w:rPr>
        <w:t>/</w:t>
      </w:r>
      <w:r w:rsidR="004B24A9" w:rsidRPr="004B24A9">
        <w:rPr>
          <w:rFonts w:ascii="HelveticaNeue Condensed" w:eastAsia="Times New Roman" w:hAnsi="HelveticaNeue Condensed" w:cs="Calibri"/>
          <w:color w:val="000000"/>
          <w:lang w:val="pt-PT" w:eastAsia="es-ES"/>
        </w:rPr>
        <w:t xml:space="preserve"> Higher Education </w:t>
      </w:r>
      <w:r w:rsidR="004B24A9">
        <w:rPr>
          <w:rFonts w:ascii="HelveticaNeue Condensed" w:eastAsia="Times New Roman" w:hAnsi="HelveticaNeue Condensed" w:cs="Calibri"/>
          <w:color w:val="000000"/>
          <w:lang w:val="pt-PT" w:eastAsia="es-ES"/>
        </w:rPr>
        <w:t>/</w:t>
      </w:r>
      <w:r w:rsidR="004B24A9" w:rsidRPr="004B24A9">
        <w:rPr>
          <w:rFonts w:ascii="HelveticaNeue Condensed" w:eastAsia="Times New Roman" w:hAnsi="HelveticaNeue Condensed" w:cs="Calibri"/>
          <w:color w:val="000000"/>
          <w:lang w:val="pt-PT" w:eastAsia="es-ES"/>
        </w:rPr>
        <w:t xml:space="preserve"> Argentina </w:t>
      </w:r>
      <w:r w:rsidR="004B24A9">
        <w:rPr>
          <w:rFonts w:ascii="HelveticaNeue Condensed" w:eastAsia="Times New Roman" w:hAnsi="HelveticaNeue Condensed" w:cs="Calibri"/>
          <w:color w:val="000000"/>
          <w:lang w:val="pt-PT" w:eastAsia="es-ES"/>
        </w:rPr>
        <w:t xml:space="preserve">/ </w:t>
      </w:r>
      <w:r w:rsidR="004B24A9" w:rsidRPr="004B24A9">
        <w:rPr>
          <w:rFonts w:ascii="HelveticaNeue Condensed" w:eastAsia="Times New Roman" w:hAnsi="HelveticaNeue Condensed" w:cs="Calibri"/>
          <w:color w:val="000000"/>
          <w:lang w:val="pt-PT" w:eastAsia="es-ES"/>
        </w:rPr>
        <w:t>APIKS</w:t>
      </w:r>
    </w:p>
    <w:p w14:paraId="7A9AB9BA" w14:textId="77777777" w:rsidR="00992985" w:rsidRPr="00632931" w:rsidRDefault="00992985" w:rsidP="004B24A9">
      <w:pPr>
        <w:rPr>
          <w:rFonts w:eastAsia="Times New Roman" w:cs="Calibri"/>
          <w:b/>
          <w:color w:val="000000"/>
          <w:lang w:eastAsia="es-ES"/>
        </w:rPr>
      </w:pPr>
    </w:p>
    <w:p w14:paraId="5B2508A5" w14:textId="24632072" w:rsidR="00F31121" w:rsidRPr="00554A53" w:rsidRDefault="00F31121" w:rsidP="00F31121">
      <w:pPr>
        <w:pStyle w:val="Prrafodelista"/>
        <w:numPr>
          <w:ilvl w:val="0"/>
          <w:numId w:val="12"/>
        </w:numPr>
        <w:tabs>
          <w:tab w:val="left" w:pos="142"/>
        </w:tabs>
        <w:ind w:left="284" w:hanging="284"/>
        <w:jc w:val="both"/>
        <w:rPr>
          <w:rFonts w:ascii="HelveticaNeue MediumCond" w:hAnsi="HelveticaNeue MediumCond" w:cs="Calibri"/>
          <w:bCs/>
          <w:lang w:val="en-US"/>
        </w:rPr>
      </w:pPr>
      <w:proofErr w:type="spellStart"/>
      <w:r w:rsidRPr="00554A53">
        <w:rPr>
          <w:rFonts w:ascii="HelveticaNeue MediumCond" w:hAnsi="HelveticaNeue MediumCond" w:cs="Calibri"/>
          <w:bCs/>
          <w:lang w:val="en-US"/>
        </w:rPr>
        <w:lastRenderedPageBreak/>
        <w:t>Introducción</w:t>
      </w:r>
      <w:proofErr w:type="spellEnd"/>
    </w:p>
    <w:p w14:paraId="36C98B11" w14:textId="77777777" w:rsidR="00F31121" w:rsidRPr="005F50DC" w:rsidRDefault="00F31121" w:rsidP="00F31121">
      <w:pPr>
        <w:spacing w:after="120"/>
        <w:jc w:val="both"/>
        <w:rPr>
          <w:rFonts w:ascii="HelveticaNeue Condensed" w:hAnsi="HelveticaNeue Condensed"/>
          <w:lang w:val="es-AR"/>
        </w:rPr>
      </w:pPr>
      <w:r w:rsidRPr="005F50DC">
        <w:rPr>
          <w:rFonts w:ascii="HelveticaNeue Condensed" w:hAnsi="HelveticaNeue Condensed"/>
          <w:lang w:val="es-AR"/>
        </w:rPr>
        <w:t>En la actualidad las universidades son interpeladas para que desarrollen un papel protagónico en la denominada “sociedad del conocimiento”</w:t>
      </w:r>
      <w:r w:rsidRPr="005F50DC">
        <w:rPr>
          <w:rFonts w:ascii="HelveticaNeue Condensed" w:hAnsi="HelveticaNeue Condensed"/>
          <w:iCs/>
          <w:lang w:val="es-AR"/>
        </w:rPr>
        <w:t xml:space="preserve"> a través de las actividades de investigación. Sin embargo, estas instituciones presentan dificultades en sus iniciativas para fortalecer las funciones científicas. Lo anterior guarda relación con múltiples factores como por ejemplo las </w:t>
      </w:r>
      <w:r w:rsidRPr="005F50DC">
        <w:rPr>
          <w:rFonts w:ascii="HelveticaNeue Condensed" w:hAnsi="HelveticaNeue Condensed"/>
          <w:lang w:val="es-AR"/>
        </w:rPr>
        <w:t>restricciones presupuestarias, la predominancia de dedicaciones simples que solo contemplan remuneración para las actividades de enseñanza, los modelos de universidad dominantes en cada país que oscilan entre tradiciones profesionalistas y academicistas; y las diferencias inherentes a otras variables como la pertenencia disciplinar o la categoría de los docentes.</w:t>
      </w:r>
    </w:p>
    <w:p w14:paraId="6CE8DEF1" w14:textId="77777777" w:rsidR="00F31121" w:rsidRPr="005F50DC" w:rsidRDefault="00F31121" w:rsidP="00F31121">
      <w:pPr>
        <w:spacing w:after="120"/>
        <w:jc w:val="both"/>
        <w:rPr>
          <w:rFonts w:ascii="HelveticaNeue Condensed" w:hAnsi="HelveticaNeue Condensed"/>
          <w:lang w:val="es-AR"/>
        </w:rPr>
      </w:pPr>
      <w:r w:rsidRPr="005F50DC">
        <w:rPr>
          <w:rFonts w:ascii="HelveticaNeue Condensed" w:hAnsi="HelveticaNeue Condensed"/>
          <w:lang w:val="es-AR"/>
        </w:rPr>
        <w:t>El presente estudio se enmarca en la investigación internacional APIKS (</w:t>
      </w:r>
      <w:proofErr w:type="spellStart"/>
      <w:r w:rsidRPr="005F50DC">
        <w:rPr>
          <w:rFonts w:ascii="HelveticaNeue Condensed" w:hAnsi="HelveticaNeue Condensed"/>
          <w:lang w:val="es-AR"/>
        </w:rPr>
        <w:t>Academic</w:t>
      </w:r>
      <w:proofErr w:type="spellEnd"/>
      <w:r w:rsidRPr="005F50DC">
        <w:rPr>
          <w:rFonts w:ascii="HelveticaNeue Condensed" w:hAnsi="HelveticaNeue Condensed"/>
          <w:lang w:val="es-AR"/>
        </w:rPr>
        <w:t xml:space="preserve"> </w:t>
      </w:r>
      <w:proofErr w:type="spellStart"/>
      <w:r w:rsidRPr="005F50DC">
        <w:rPr>
          <w:rFonts w:ascii="HelveticaNeue Condensed" w:hAnsi="HelveticaNeue Condensed"/>
          <w:lang w:val="es-AR"/>
        </w:rPr>
        <w:t>Profession</w:t>
      </w:r>
      <w:proofErr w:type="spellEnd"/>
      <w:r w:rsidRPr="005F50DC">
        <w:rPr>
          <w:rFonts w:ascii="HelveticaNeue Condensed" w:hAnsi="HelveticaNeue Condensed"/>
          <w:lang w:val="es-AR"/>
        </w:rPr>
        <w:t xml:space="preserve"> in </w:t>
      </w:r>
      <w:proofErr w:type="spellStart"/>
      <w:r w:rsidRPr="005F50DC">
        <w:rPr>
          <w:rFonts w:ascii="HelveticaNeue Condensed" w:hAnsi="HelveticaNeue Condensed"/>
          <w:lang w:val="es-AR"/>
        </w:rPr>
        <w:t>the</w:t>
      </w:r>
      <w:proofErr w:type="spellEnd"/>
      <w:r w:rsidRPr="005F50DC">
        <w:rPr>
          <w:rFonts w:ascii="HelveticaNeue Condensed" w:hAnsi="HelveticaNeue Condensed"/>
          <w:lang w:val="es-AR"/>
        </w:rPr>
        <w:t xml:space="preserve"> </w:t>
      </w:r>
      <w:proofErr w:type="spellStart"/>
      <w:r w:rsidRPr="005F50DC">
        <w:rPr>
          <w:rFonts w:ascii="HelveticaNeue Condensed" w:hAnsi="HelveticaNeue Condensed"/>
          <w:lang w:val="es-AR"/>
        </w:rPr>
        <w:t>Knowledge-Based</w:t>
      </w:r>
      <w:proofErr w:type="spellEnd"/>
      <w:r w:rsidRPr="005F50DC">
        <w:rPr>
          <w:rFonts w:ascii="HelveticaNeue Condensed" w:hAnsi="HelveticaNeue Condensed"/>
          <w:lang w:val="es-AR"/>
        </w:rPr>
        <w:t xml:space="preserve"> </w:t>
      </w:r>
      <w:proofErr w:type="spellStart"/>
      <w:r w:rsidRPr="005F50DC">
        <w:rPr>
          <w:rFonts w:ascii="HelveticaNeue Condensed" w:hAnsi="HelveticaNeue Condensed"/>
          <w:lang w:val="es-AR"/>
        </w:rPr>
        <w:t>Society</w:t>
      </w:r>
      <w:proofErr w:type="spellEnd"/>
      <w:r w:rsidRPr="005F50DC">
        <w:rPr>
          <w:rFonts w:ascii="HelveticaNeue Condensed" w:hAnsi="HelveticaNeue Condensed"/>
          <w:lang w:val="es-AR"/>
        </w:rPr>
        <w:t xml:space="preserve"> –La Profesión Académica en la Sociedad del Conocimiento-) que se está llevando a cabo en más de 30 países de todos los continentes. El diseño metodológico implicó la aplicación de una encuesta autoadministrada a una muestra representativa de profesores de universidades nacionales de Argentina. </w:t>
      </w:r>
    </w:p>
    <w:p w14:paraId="3CBDC69A" w14:textId="77777777" w:rsidR="00F31121" w:rsidRPr="005F50DC" w:rsidRDefault="00F31121" w:rsidP="00F31121">
      <w:pPr>
        <w:spacing w:after="120"/>
        <w:jc w:val="both"/>
        <w:rPr>
          <w:rFonts w:ascii="HelveticaNeue Condensed" w:hAnsi="HelveticaNeue Condensed"/>
          <w:lang w:val="es-AR"/>
        </w:rPr>
      </w:pPr>
      <w:r w:rsidRPr="005F50DC">
        <w:rPr>
          <w:rFonts w:ascii="HelveticaNeue Condensed" w:hAnsi="HelveticaNeue Condensed"/>
          <w:lang w:val="es-AR"/>
        </w:rPr>
        <w:t>A partir de los resultados vinculados directamente con la función investigación se podrá examinar el perfil de las investigaciones que desarrollan los académicos en las universidades nacionales, examinar la relevancia de las distintas fuentes de financiamiento, los tipos de contribuciones académicas que realizan y las creencias de los profesores sobre cómo se desarrolla esta función en las instituciones.</w:t>
      </w:r>
    </w:p>
    <w:p w14:paraId="5778CFF2" w14:textId="77777777" w:rsidR="00F31121" w:rsidRPr="005F50DC" w:rsidRDefault="00F31121" w:rsidP="00F31121">
      <w:pPr>
        <w:spacing w:after="120"/>
        <w:jc w:val="both"/>
        <w:rPr>
          <w:rFonts w:ascii="HelveticaNeue Condensed" w:hAnsi="HelveticaNeue Condensed"/>
          <w:lang w:val="es-AR"/>
        </w:rPr>
      </w:pPr>
      <w:r w:rsidRPr="005F50DC">
        <w:rPr>
          <w:rFonts w:ascii="HelveticaNeue Condensed" w:hAnsi="HelveticaNeue Condensed"/>
          <w:lang w:val="es-AR"/>
        </w:rPr>
        <w:t>El artículo se encuentra organizado en cinco apartados. En primer lugar, se sistematizan algunas discusiones sobre la relación entre las universidades, la investigación y la profesión académica. En segundo lugar, se presenta el diseño metodológico, Seguidamente se realiza una breve caracterización de la profesión académica argentina que permite contextualizar los resultados del estudio y luego se presentan los resultados específicos sobre la función investigación. Por último, se concluye con un apartado donde se discuten algunos hallazgos del estudio internacional APIKS.</w:t>
      </w:r>
    </w:p>
    <w:p w14:paraId="50CE5420" w14:textId="77777777" w:rsidR="00F31121" w:rsidRPr="005F50DC" w:rsidRDefault="00F31121" w:rsidP="00F31121">
      <w:pPr>
        <w:spacing w:after="120"/>
        <w:jc w:val="both"/>
        <w:rPr>
          <w:rFonts w:ascii="HelveticaNeue Condensed" w:hAnsi="HelveticaNeue Condensed"/>
          <w:b/>
          <w:lang w:val="es-AR"/>
        </w:rPr>
      </w:pPr>
    </w:p>
    <w:p w14:paraId="167E27F8" w14:textId="1CD3FFB9" w:rsidR="00F31121" w:rsidRDefault="00F31121" w:rsidP="00F31121">
      <w:pPr>
        <w:spacing w:after="120"/>
        <w:jc w:val="both"/>
        <w:rPr>
          <w:rFonts w:ascii="HelveticaNeue MediumCond" w:eastAsia="Times New Roman" w:hAnsi="HelveticaNeue MediumCond" w:cs="Calibri"/>
          <w:bCs/>
          <w:lang w:val="en-US" w:eastAsia="es-ES"/>
        </w:rPr>
      </w:pPr>
      <w:r w:rsidRPr="00554A53">
        <w:rPr>
          <w:rFonts w:ascii="HelveticaNeue MediumCond" w:eastAsia="Times New Roman" w:hAnsi="HelveticaNeue MediumCond" w:cs="Calibri"/>
          <w:bCs/>
          <w:lang w:val="en-US" w:eastAsia="es-ES"/>
        </w:rPr>
        <w:t xml:space="preserve">2. Algunas discusiones sobre la relación entre las universidades, la </w:t>
      </w:r>
      <w:proofErr w:type="spellStart"/>
      <w:r w:rsidRPr="00554A53">
        <w:rPr>
          <w:rFonts w:ascii="HelveticaNeue MediumCond" w:eastAsia="Times New Roman" w:hAnsi="HelveticaNeue MediumCond" w:cs="Calibri"/>
          <w:bCs/>
          <w:lang w:val="en-US" w:eastAsia="es-ES"/>
        </w:rPr>
        <w:t>investigación</w:t>
      </w:r>
      <w:proofErr w:type="spellEnd"/>
      <w:r w:rsidRPr="00554A53">
        <w:rPr>
          <w:rFonts w:ascii="HelveticaNeue MediumCond" w:eastAsia="Times New Roman" w:hAnsi="HelveticaNeue MediumCond" w:cs="Calibri"/>
          <w:bCs/>
          <w:lang w:val="en-US" w:eastAsia="es-ES"/>
        </w:rPr>
        <w:t xml:space="preserve"> y la </w:t>
      </w:r>
      <w:proofErr w:type="spellStart"/>
      <w:r w:rsidRPr="00554A53">
        <w:rPr>
          <w:rFonts w:ascii="HelveticaNeue MediumCond" w:eastAsia="Times New Roman" w:hAnsi="HelveticaNeue MediumCond" w:cs="Calibri"/>
          <w:bCs/>
          <w:lang w:val="en-US" w:eastAsia="es-ES"/>
        </w:rPr>
        <w:t>profesión</w:t>
      </w:r>
      <w:proofErr w:type="spellEnd"/>
      <w:r w:rsidRPr="00554A53">
        <w:rPr>
          <w:rFonts w:ascii="HelveticaNeue MediumCond" w:eastAsia="Times New Roman" w:hAnsi="HelveticaNeue MediumCond" w:cs="Calibri"/>
          <w:bCs/>
          <w:lang w:val="en-US" w:eastAsia="es-ES"/>
        </w:rPr>
        <w:t xml:space="preserve"> </w:t>
      </w:r>
      <w:proofErr w:type="spellStart"/>
      <w:r w:rsidRPr="00554A53">
        <w:rPr>
          <w:rFonts w:ascii="HelveticaNeue MediumCond" w:eastAsia="Times New Roman" w:hAnsi="HelveticaNeue MediumCond" w:cs="Calibri"/>
          <w:bCs/>
          <w:lang w:val="en-US" w:eastAsia="es-ES"/>
        </w:rPr>
        <w:t>académica</w:t>
      </w:r>
      <w:proofErr w:type="spellEnd"/>
      <w:r w:rsidRPr="00554A53">
        <w:rPr>
          <w:rFonts w:ascii="HelveticaNeue MediumCond" w:eastAsia="Times New Roman" w:hAnsi="HelveticaNeue MediumCond" w:cs="Calibri"/>
          <w:bCs/>
          <w:lang w:val="en-US" w:eastAsia="es-ES"/>
        </w:rPr>
        <w:t>.</w:t>
      </w:r>
    </w:p>
    <w:p w14:paraId="00D00E7E" w14:textId="77777777" w:rsidR="00F31121" w:rsidRPr="005F50DC" w:rsidRDefault="00F31121" w:rsidP="00F31121">
      <w:pPr>
        <w:spacing w:after="120"/>
        <w:jc w:val="both"/>
        <w:rPr>
          <w:rFonts w:ascii="HelveticaNeue Condensed" w:hAnsi="HelveticaNeue Condensed"/>
          <w:lang w:val="es-AR"/>
        </w:rPr>
      </w:pPr>
      <w:r w:rsidRPr="005F50DC">
        <w:rPr>
          <w:rFonts w:ascii="HelveticaNeue Condensed" w:hAnsi="HelveticaNeue Condensed"/>
          <w:lang w:val="es-AR"/>
        </w:rPr>
        <w:t xml:space="preserve">En la actualidad las universidades son interpeladas para que desarrollen un papel protagónico en la denominada “sociedad del conocimiento”. Este escenario es caracterizado como una transición desde una economía abocada a la generación de productos hacia una economía basada en la prestación de servicios que demanda profesionales altamente cualificados y donde el conocimiento se ha convertido en la fuente principal de innovación y de generación del valor agregado </w:t>
      </w:r>
      <w:r w:rsidRPr="005F50DC">
        <w:rPr>
          <w:rFonts w:ascii="HelveticaNeue Condensed" w:eastAsia="Times New Roman" w:hAnsi="HelveticaNeue Condensed"/>
          <w:color w:val="000000"/>
          <w:lang w:val="es-AR" w:eastAsia="es-AR"/>
        </w:rPr>
        <w:t>(UNESCO, 2005).</w:t>
      </w:r>
    </w:p>
    <w:p w14:paraId="48C8B07E" w14:textId="77777777" w:rsidR="00F31121" w:rsidRPr="005F50DC" w:rsidRDefault="00F31121" w:rsidP="00F31121">
      <w:pPr>
        <w:spacing w:after="120"/>
        <w:jc w:val="both"/>
        <w:rPr>
          <w:rFonts w:ascii="HelveticaNeue Condensed" w:hAnsi="HelveticaNeue Condensed"/>
          <w:lang w:val="es-AR"/>
        </w:rPr>
      </w:pPr>
      <w:r w:rsidRPr="005F50DC">
        <w:rPr>
          <w:rFonts w:ascii="HelveticaNeue Condensed" w:hAnsi="HelveticaNeue Condensed"/>
          <w:lang w:val="es-AR"/>
        </w:rPr>
        <w:t xml:space="preserve">Asimismo, una característica de las políticas científicas recientes es que ya no conciben a la universidad como el ámbito exclusivo para la producción científica, sino que incluyen a otros actores provenientes del sector productivo y privado. En este escenario, </w:t>
      </w:r>
      <w:proofErr w:type="spellStart"/>
      <w:r w:rsidRPr="005F50DC">
        <w:rPr>
          <w:rFonts w:ascii="HelveticaNeue Condensed" w:hAnsi="HelveticaNeue Condensed"/>
          <w:lang w:val="es-AR"/>
        </w:rPr>
        <w:t>Rovelli</w:t>
      </w:r>
      <w:proofErr w:type="spellEnd"/>
      <w:r w:rsidRPr="005F50DC">
        <w:rPr>
          <w:rFonts w:ascii="HelveticaNeue Condensed" w:hAnsi="HelveticaNeue Condensed"/>
          <w:lang w:val="es-AR"/>
        </w:rPr>
        <w:t xml:space="preserve"> señala que durante los últimos quince años los estados latinoamericanos asumieron un rol protagónico a través de la creación de áreas gubernamentales específicas y políticas que incluyeron a múltiples actores (</w:t>
      </w:r>
      <w:proofErr w:type="spellStart"/>
      <w:r w:rsidRPr="005F50DC">
        <w:rPr>
          <w:rFonts w:ascii="HelveticaNeue Condensed" w:hAnsi="HelveticaNeue Condensed"/>
          <w:lang w:val="es-AR"/>
        </w:rPr>
        <w:t>Rovelli</w:t>
      </w:r>
      <w:proofErr w:type="spellEnd"/>
      <w:r w:rsidRPr="005F50DC">
        <w:rPr>
          <w:rFonts w:ascii="HelveticaNeue Condensed" w:hAnsi="HelveticaNeue Condensed"/>
          <w:lang w:val="es-AR"/>
        </w:rPr>
        <w:t xml:space="preserve">, 2017). </w:t>
      </w:r>
      <w:r w:rsidRPr="005F50DC">
        <w:rPr>
          <w:rFonts w:ascii="HelveticaNeue Condensed" w:hAnsi="HelveticaNeue Condensed"/>
          <w:lang w:val="es-MX"/>
        </w:rPr>
        <w:t>De todos modos, y pese a los avances de los países latinoamericanos, persisten diferencias interregionales. De hecho, Albornoz identificó que entre el año 2006 y el 2015 la participación de América Latina y el Caribe en la inversión mundial en I+D creció desde el 3% hasta el 3,5%, pero se aleja de los valores registrados en otras regiones como Asia (41,4%), Estados Unidos y Canadá (26,7%) o Europa (22,2%) para el 2015 (</w:t>
      </w:r>
      <w:r w:rsidRPr="005F50DC">
        <w:rPr>
          <w:rFonts w:ascii="HelveticaNeue Condensed" w:hAnsi="HelveticaNeue Condensed"/>
          <w:lang w:val="es-AR"/>
        </w:rPr>
        <w:t>Albornoz, 2017).</w:t>
      </w:r>
    </w:p>
    <w:p w14:paraId="5627BEDF" w14:textId="7F2AE7A2" w:rsidR="00F31121" w:rsidRPr="00276914" w:rsidRDefault="00F31121" w:rsidP="00F31121">
      <w:pPr>
        <w:spacing w:after="120"/>
        <w:jc w:val="both"/>
        <w:rPr>
          <w:rFonts w:ascii="HelveticaNeue Condensed" w:hAnsi="HelveticaNeue Condensed"/>
          <w:lang w:val="es-AR"/>
        </w:rPr>
      </w:pPr>
      <w:r w:rsidRPr="005F50DC">
        <w:rPr>
          <w:rFonts w:ascii="HelveticaNeue Condensed" w:hAnsi="HelveticaNeue Condensed"/>
          <w:lang w:val="es-AR"/>
        </w:rPr>
        <w:t xml:space="preserve">En Argentina, el sector científico y tecnológico está conformado por diversos organismos o entidades que dependen, a su vez, de distintas jurisdicciones provinciales o nacional. Al respecto, pueden identificarse tres actores principales que participan en el diseño y desarrollo de políticas científicas (ver cuadro 1): El Estado Nacional que interviene, principalmente a través del </w:t>
      </w:r>
      <w:r w:rsidRPr="005F50DC">
        <w:rPr>
          <w:rFonts w:ascii="HelveticaNeue Condensed" w:hAnsi="HelveticaNeue Condensed"/>
          <w:i/>
          <w:iCs/>
          <w:lang w:val="es-AR"/>
        </w:rPr>
        <w:t>Ministerio de Ciencia, Tecnología e Innovación</w:t>
      </w:r>
      <w:r w:rsidRPr="005F50DC">
        <w:rPr>
          <w:rFonts w:ascii="HelveticaNeue Condensed" w:hAnsi="HelveticaNeue Condensed"/>
          <w:i/>
          <w:lang w:val="es-AR"/>
        </w:rPr>
        <w:t xml:space="preserve"> </w:t>
      </w:r>
      <w:r w:rsidRPr="005F50DC">
        <w:rPr>
          <w:rFonts w:ascii="HelveticaNeue Condensed" w:hAnsi="HelveticaNeue Condensed"/>
          <w:lang w:val="es-AR"/>
        </w:rPr>
        <w:t xml:space="preserve">y mediante la </w:t>
      </w:r>
      <w:r w:rsidRPr="005F50DC">
        <w:rPr>
          <w:rFonts w:ascii="HelveticaNeue Condensed" w:hAnsi="HelveticaNeue Condensed"/>
          <w:i/>
          <w:lang w:val="es-AR"/>
        </w:rPr>
        <w:t>Secretaria de Políticas Universitarias</w:t>
      </w:r>
      <w:r w:rsidRPr="005F50DC">
        <w:rPr>
          <w:rFonts w:ascii="HelveticaNeue Condensed" w:hAnsi="HelveticaNeue Condensed"/>
          <w:lang w:val="es-AR"/>
        </w:rPr>
        <w:t xml:space="preserve"> que depende del </w:t>
      </w:r>
      <w:r w:rsidRPr="005F50DC">
        <w:rPr>
          <w:rFonts w:ascii="HelveticaNeue Condensed" w:hAnsi="HelveticaNeue Condensed"/>
          <w:i/>
          <w:lang w:val="es-AR"/>
        </w:rPr>
        <w:t>Ministerio de Educación</w:t>
      </w:r>
      <w:r w:rsidRPr="005F50DC">
        <w:rPr>
          <w:rFonts w:ascii="HelveticaNeue Condensed" w:hAnsi="HelveticaNeue Condensed"/>
          <w:lang w:val="es-AR"/>
        </w:rPr>
        <w:t>; las universidades públicas y las empresas.</w:t>
      </w:r>
    </w:p>
    <w:p w14:paraId="6F7CC3C1" w14:textId="032E19E4" w:rsidR="00531481" w:rsidRDefault="00531481" w:rsidP="00531481">
      <w:pPr>
        <w:spacing w:after="120"/>
        <w:jc w:val="both"/>
        <w:rPr>
          <w:rFonts w:ascii="HelveticaNeue Condensed" w:hAnsi="HelveticaNeue Condensed"/>
          <w:lang w:val="es-AR"/>
        </w:rPr>
      </w:pPr>
      <w:r w:rsidRPr="005F50DC">
        <w:rPr>
          <w:rFonts w:ascii="HelveticaNeue Condensed" w:hAnsi="HelveticaNeue Condensed"/>
          <w:lang w:val="es-AR"/>
        </w:rPr>
        <w:t>Sin embargo, pese al lugar relevante otorgado a las universidades, estas presentan dificultades en sus iniciativas para fortalecer las funciones científicas debido a múltiples factores. Uno de ellos es el modelo de universidad predominante que oscila entre tradiciones profesionalistas dedicadas principalmente a la enseñanza o tradiciones academicistas donde la investigación cobra un lugar relevante.</w:t>
      </w:r>
      <w:r w:rsidRPr="005F50DC">
        <w:rPr>
          <w:rFonts w:ascii="HelveticaNeue Condensed" w:hAnsi="HelveticaNeue Condensed"/>
          <w:i/>
          <w:lang w:val="es-AR"/>
        </w:rPr>
        <w:t xml:space="preserve"> </w:t>
      </w:r>
      <w:r w:rsidRPr="005F50DC">
        <w:rPr>
          <w:rFonts w:ascii="HelveticaNeue Condensed" w:hAnsi="HelveticaNeue Condensed"/>
          <w:lang w:val="es-AR"/>
        </w:rPr>
        <w:t xml:space="preserve">De hecho, corresponde señalar que en los orígenes de las universidades medievales la investigación debió efectuarse por fuera de estas instituciones dominadas por la escolástica. Por lo tanto, la denominada “Revolución científica” desarrollada en Europa entre los siglos XVI y XVIII se radicó en instituciones científicas externas. Una de las instituciones más dinámicas de esa época fue la </w:t>
      </w:r>
      <w:r w:rsidRPr="005F50DC">
        <w:rPr>
          <w:rFonts w:ascii="HelveticaNeue Condensed" w:hAnsi="HelveticaNeue Condensed"/>
          <w:i/>
          <w:lang w:val="es-AR"/>
        </w:rPr>
        <w:t xml:space="preserve">Royal </w:t>
      </w:r>
      <w:proofErr w:type="spellStart"/>
      <w:r w:rsidRPr="005F50DC">
        <w:rPr>
          <w:rFonts w:ascii="HelveticaNeue Condensed" w:hAnsi="HelveticaNeue Condensed"/>
          <w:i/>
          <w:lang w:val="es-AR"/>
        </w:rPr>
        <w:t>Society</w:t>
      </w:r>
      <w:proofErr w:type="spellEnd"/>
      <w:r w:rsidRPr="005F50DC">
        <w:rPr>
          <w:rFonts w:ascii="HelveticaNeue Condensed" w:hAnsi="HelveticaNeue Condensed"/>
          <w:i/>
          <w:lang w:val="es-AR"/>
        </w:rPr>
        <w:t xml:space="preserve"> de Londres para el avance de la Ciencia Natural </w:t>
      </w:r>
      <w:r w:rsidRPr="005F50DC">
        <w:rPr>
          <w:rFonts w:ascii="HelveticaNeue Condensed" w:hAnsi="HelveticaNeue Condensed"/>
          <w:lang w:val="es-AR"/>
        </w:rPr>
        <w:t xml:space="preserve">(Arocena y </w:t>
      </w:r>
      <w:proofErr w:type="spellStart"/>
      <w:r w:rsidRPr="005F50DC">
        <w:rPr>
          <w:rFonts w:ascii="HelveticaNeue Condensed" w:hAnsi="HelveticaNeue Condensed"/>
          <w:lang w:val="es-AR"/>
        </w:rPr>
        <w:t>Sutz</w:t>
      </w:r>
      <w:proofErr w:type="spellEnd"/>
      <w:r w:rsidRPr="005F50DC">
        <w:rPr>
          <w:rFonts w:ascii="HelveticaNeue Condensed" w:hAnsi="HelveticaNeue Condensed"/>
          <w:lang w:val="es-AR"/>
        </w:rPr>
        <w:t xml:space="preserve">, 2015). </w:t>
      </w:r>
    </w:p>
    <w:p w14:paraId="1AA404C4" w14:textId="21578AE1" w:rsidR="00CF06C7" w:rsidRDefault="00CF06C7" w:rsidP="00531481">
      <w:pPr>
        <w:spacing w:after="120"/>
        <w:jc w:val="both"/>
        <w:rPr>
          <w:rFonts w:ascii="HelveticaNeue Condensed" w:hAnsi="HelveticaNeue Condensed"/>
          <w:lang w:val="es-AR"/>
        </w:rPr>
      </w:pPr>
    </w:p>
    <w:p w14:paraId="3677A2A5" w14:textId="77777777" w:rsidR="00CF06C7" w:rsidRPr="005F50DC" w:rsidRDefault="00CF06C7" w:rsidP="00531481">
      <w:pPr>
        <w:spacing w:after="120"/>
        <w:jc w:val="both"/>
        <w:rPr>
          <w:rFonts w:ascii="HelveticaNeue Condensed" w:hAnsi="HelveticaNeue Condensed"/>
          <w:lang w:val="es-AR"/>
        </w:rPr>
      </w:pPr>
    </w:p>
    <w:p w14:paraId="2C0535A7" w14:textId="7840C043" w:rsidR="00276914" w:rsidRPr="00CF06C7" w:rsidRDefault="00276914" w:rsidP="00276914">
      <w:pPr>
        <w:spacing w:after="120"/>
        <w:jc w:val="center"/>
        <w:rPr>
          <w:rFonts w:ascii="HelveticaNeue MediumCond" w:eastAsia="Times New Roman" w:hAnsi="HelveticaNeue MediumCond"/>
          <w:lang w:val="es-AR" w:eastAsia="es-AR"/>
        </w:rPr>
      </w:pPr>
      <w:r w:rsidRPr="00CF06C7">
        <w:rPr>
          <w:rFonts w:ascii="HelveticaNeue MediumCond" w:eastAsia="Times New Roman" w:hAnsi="HelveticaNeue MediumCond"/>
          <w:lang w:val="es-AR" w:eastAsia="es-AR"/>
        </w:rPr>
        <w:t>Cuadro 1. Inversión en I+D por sector de ejecución (en millones de pesos). Año 2018</w:t>
      </w:r>
    </w:p>
    <w:p w14:paraId="05C46381" w14:textId="5A2A0ABA" w:rsidR="00531481" w:rsidRDefault="00531481" w:rsidP="00276914">
      <w:pPr>
        <w:spacing w:after="120"/>
        <w:jc w:val="center"/>
        <w:rPr>
          <w:rFonts w:ascii="HelveticaNeue Condensed" w:eastAsia="Times New Roman" w:hAnsi="HelveticaNeue Condensed"/>
          <w:b/>
          <w:bCs/>
          <w:lang w:val="es-AR" w:eastAsia="es-AR"/>
        </w:rPr>
      </w:pPr>
    </w:p>
    <w:tbl>
      <w:tblPr>
        <w:tblStyle w:val="Tablanormal2"/>
        <w:tblW w:w="9072" w:type="dxa"/>
        <w:jc w:val="center"/>
        <w:tblBorders>
          <w:top w:val="single" w:sz="12" w:space="0" w:color="C00000"/>
          <w:bottom w:val="single" w:sz="12" w:space="0" w:color="C00000"/>
          <w:insideH w:val="single" w:sz="2" w:space="0" w:color="C00000"/>
        </w:tblBorders>
        <w:tblLook w:val="04A0" w:firstRow="1" w:lastRow="0" w:firstColumn="1" w:lastColumn="0" w:noHBand="0" w:noVBand="1"/>
      </w:tblPr>
      <w:tblGrid>
        <w:gridCol w:w="6162"/>
        <w:gridCol w:w="1220"/>
        <w:gridCol w:w="1690"/>
      </w:tblGrid>
      <w:tr w:rsidR="00531481" w:rsidRPr="00C32525" w14:paraId="60FCA4DA" w14:textId="77777777" w:rsidTr="00273756">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62" w:type="dxa"/>
            <w:tcBorders>
              <w:bottom w:val="none" w:sz="0" w:space="0" w:color="auto"/>
            </w:tcBorders>
            <w:noWrap/>
            <w:hideMark/>
          </w:tcPr>
          <w:p w14:paraId="5039A5D0" w14:textId="77777777" w:rsidR="00531481" w:rsidRPr="00C32525" w:rsidRDefault="00531481" w:rsidP="00FF4400">
            <w:pPr>
              <w:jc w:val="both"/>
              <w:rPr>
                <w:rFonts w:ascii="HelveticaNeue Condensed" w:eastAsia="Times New Roman" w:hAnsi="HelveticaNeue Condensed"/>
                <w:color w:val="000000"/>
                <w:sz w:val="20"/>
                <w:szCs w:val="20"/>
                <w:lang w:eastAsia="es-AR"/>
              </w:rPr>
            </w:pPr>
            <w:r w:rsidRPr="00C32525">
              <w:rPr>
                <w:rFonts w:ascii="HelveticaNeue Condensed" w:eastAsia="Times New Roman" w:hAnsi="HelveticaNeue Condensed"/>
                <w:color w:val="000000"/>
                <w:sz w:val="20"/>
                <w:szCs w:val="20"/>
                <w:lang w:eastAsia="es-AR"/>
              </w:rPr>
              <w:t>Sector de ejecución</w:t>
            </w:r>
          </w:p>
        </w:tc>
        <w:tc>
          <w:tcPr>
            <w:tcW w:w="1220" w:type="dxa"/>
            <w:tcBorders>
              <w:bottom w:val="none" w:sz="0" w:space="0" w:color="auto"/>
            </w:tcBorders>
            <w:noWrap/>
            <w:hideMark/>
          </w:tcPr>
          <w:p w14:paraId="4E9AF653" w14:textId="77777777" w:rsidR="00531481" w:rsidRPr="00C32525" w:rsidRDefault="00531481" w:rsidP="00FF4400">
            <w:pPr>
              <w:jc w:val="center"/>
              <w:cnfStyle w:val="100000000000" w:firstRow="1" w:lastRow="0" w:firstColumn="0" w:lastColumn="0" w:oddVBand="0" w:evenVBand="0" w:oddHBand="0" w:evenHBand="0" w:firstRowFirstColumn="0" w:firstRowLastColumn="0" w:lastRowFirstColumn="0" w:lastRowLastColumn="0"/>
              <w:rPr>
                <w:rFonts w:ascii="HelveticaNeue Condensed" w:eastAsia="Times New Roman" w:hAnsi="HelveticaNeue Condensed"/>
                <w:color w:val="000000"/>
                <w:sz w:val="20"/>
                <w:szCs w:val="20"/>
                <w:lang w:eastAsia="es-AR"/>
              </w:rPr>
            </w:pPr>
            <w:r w:rsidRPr="00C32525">
              <w:rPr>
                <w:rFonts w:ascii="HelveticaNeue Condensed" w:eastAsia="Times New Roman" w:hAnsi="HelveticaNeue Condensed"/>
                <w:color w:val="000000"/>
                <w:sz w:val="20"/>
                <w:szCs w:val="20"/>
                <w:lang w:eastAsia="es-AR"/>
              </w:rPr>
              <w:t>Frecuencia</w:t>
            </w:r>
          </w:p>
        </w:tc>
        <w:tc>
          <w:tcPr>
            <w:tcW w:w="1690" w:type="dxa"/>
            <w:tcBorders>
              <w:bottom w:val="none" w:sz="0" w:space="0" w:color="auto"/>
            </w:tcBorders>
            <w:noWrap/>
            <w:hideMark/>
          </w:tcPr>
          <w:p w14:paraId="29E8BF39" w14:textId="77777777" w:rsidR="00531481" w:rsidRPr="00C32525" w:rsidRDefault="00531481" w:rsidP="00FF4400">
            <w:pPr>
              <w:jc w:val="center"/>
              <w:cnfStyle w:val="100000000000" w:firstRow="1" w:lastRow="0" w:firstColumn="0" w:lastColumn="0" w:oddVBand="0" w:evenVBand="0" w:oddHBand="0" w:evenHBand="0" w:firstRowFirstColumn="0" w:firstRowLastColumn="0" w:lastRowFirstColumn="0" w:lastRowLastColumn="0"/>
              <w:rPr>
                <w:rFonts w:ascii="HelveticaNeue Condensed" w:eastAsia="Times New Roman" w:hAnsi="HelveticaNeue Condensed"/>
                <w:color w:val="000000"/>
                <w:sz w:val="20"/>
                <w:szCs w:val="20"/>
                <w:lang w:eastAsia="es-AR"/>
              </w:rPr>
            </w:pPr>
            <w:r w:rsidRPr="00C32525">
              <w:rPr>
                <w:rFonts w:ascii="HelveticaNeue Condensed" w:eastAsia="Times New Roman" w:hAnsi="HelveticaNeue Condensed"/>
                <w:color w:val="000000"/>
                <w:sz w:val="20"/>
                <w:szCs w:val="20"/>
                <w:lang w:eastAsia="es-AR"/>
              </w:rPr>
              <w:t>%</w:t>
            </w:r>
          </w:p>
        </w:tc>
      </w:tr>
      <w:tr w:rsidR="00531481" w:rsidRPr="00C32525" w14:paraId="5D970826" w14:textId="77777777" w:rsidTr="0027375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62" w:type="dxa"/>
            <w:tcBorders>
              <w:top w:val="none" w:sz="0" w:space="0" w:color="auto"/>
              <w:bottom w:val="none" w:sz="0" w:space="0" w:color="auto"/>
            </w:tcBorders>
            <w:noWrap/>
            <w:hideMark/>
          </w:tcPr>
          <w:p w14:paraId="574D3368" w14:textId="77777777" w:rsidR="00531481" w:rsidRPr="005A1DC0" w:rsidRDefault="00531481" w:rsidP="00FF4400">
            <w:pPr>
              <w:jc w:val="both"/>
              <w:rPr>
                <w:rFonts w:ascii="HelveticaNeue Condensed" w:eastAsia="Times New Roman" w:hAnsi="HelveticaNeue Condensed"/>
                <w:b w:val="0"/>
                <w:bCs w:val="0"/>
                <w:color w:val="000000"/>
                <w:sz w:val="20"/>
                <w:szCs w:val="20"/>
                <w:lang w:val="es-AR" w:eastAsia="es-AR"/>
              </w:rPr>
            </w:pPr>
            <w:r w:rsidRPr="005A1DC0">
              <w:rPr>
                <w:rFonts w:ascii="HelveticaNeue Condensed" w:eastAsia="Times New Roman" w:hAnsi="HelveticaNeue Condensed"/>
                <w:b w:val="0"/>
                <w:bCs w:val="0"/>
                <w:color w:val="000000"/>
                <w:sz w:val="20"/>
                <w:szCs w:val="20"/>
                <w:lang w:val="es-AR" w:eastAsia="es-AR"/>
              </w:rPr>
              <w:t>Organismos estatales (nacionales y provinciales)</w:t>
            </w:r>
          </w:p>
        </w:tc>
        <w:tc>
          <w:tcPr>
            <w:tcW w:w="1220" w:type="dxa"/>
            <w:tcBorders>
              <w:top w:val="none" w:sz="0" w:space="0" w:color="auto"/>
              <w:bottom w:val="none" w:sz="0" w:space="0" w:color="auto"/>
            </w:tcBorders>
            <w:noWrap/>
            <w:hideMark/>
          </w:tcPr>
          <w:p w14:paraId="47BA126B" w14:textId="77777777" w:rsidR="00531481" w:rsidRPr="005A1DC0" w:rsidRDefault="00531481" w:rsidP="00FF4400">
            <w:pPr>
              <w:jc w:val="center"/>
              <w:cnfStyle w:val="000000100000" w:firstRow="0" w:lastRow="0" w:firstColumn="0" w:lastColumn="0" w:oddVBand="0" w:evenVBand="0" w:oddHBand="1" w:evenHBand="0" w:firstRowFirstColumn="0" w:firstRowLastColumn="0" w:lastRowFirstColumn="0" w:lastRowLastColumn="0"/>
              <w:rPr>
                <w:rFonts w:ascii="HelveticaNeue Condensed" w:eastAsia="Times New Roman" w:hAnsi="HelveticaNeue Condensed"/>
                <w:color w:val="000000"/>
                <w:sz w:val="20"/>
                <w:szCs w:val="20"/>
                <w:lang w:eastAsia="es-AR"/>
              </w:rPr>
            </w:pPr>
            <w:r w:rsidRPr="005A1DC0">
              <w:rPr>
                <w:rFonts w:ascii="HelveticaNeue Condensed" w:eastAsia="Times New Roman" w:hAnsi="HelveticaNeue Condensed"/>
                <w:color w:val="000000"/>
                <w:sz w:val="20"/>
                <w:szCs w:val="20"/>
                <w:lang w:eastAsia="es-AR"/>
              </w:rPr>
              <w:t>18.845.152</w:t>
            </w:r>
          </w:p>
        </w:tc>
        <w:tc>
          <w:tcPr>
            <w:tcW w:w="1690" w:type="dxa"/>
            <w:tcBorders>
              <w:top w:val="none" w:sz="0" w:space="0" w:color="auto"/>
              <w:bottom w:val="none" w:sz="0" w:space="0" w:color="auto"/>
            </w:tcBorders>
            <w:noWrap/>
            <w:hideMark/>
          </w:tcPr>
          <w:p w14:paraId="48617374" w14:textId="77777777" w:rsidR="00531481" w:rsidRPr="005A1DC0" w:rsidRDefault="00531481" w:rsidP="00FF4400">
            <w:pPr>
              <w:jc w:val="center"/>
              <w:cnfStyle w:val="000000100000" w:firstRow="0" w:lastRow="0" w:firstColumn="0" w:lastColumn="0" w:oddVBand="0" w:evenVBand="0" w:oddHBand="1" w:evenHBand="0" w:firstRowFirstColumn="0" w:firstRowLastColumn="0" w:lastRowFirstColumn="0" w:lastRowLastColumn="0"/>
              <w:rPr>
                <w:rFonts w:ascii="HelveticaNeue Condensed" w:eastAsia="Times New Roman" w:hAnsi="HelveticaNeue Condensed"/>
                <w:color w:val="000000"/>
                <w:sz w:val="20"/>
                <w:szCs w:val="20"/>
                <w:lang w:eastAsia="es-AR"/>
              </w:rPr>
            </w:pPr>
            <w:r w:rsidRPr="005A1DC0">
              <w:rPr>
                <w:rFonts w:ascii="HelveticaNeue Condensed" w:eastAsia="Times New Roman" w:hAnsi="HelveticaNeue Condensed"/>
                <w:color w:val="000000"/>
                <w:sz w:val="20"/>
                <w:szCs w:val="20"/>
                <w:lang w:eastAsia="es-AR"/>
              </w:rPr>
              <w:t>51,2</w:t>
            </w:r>
          </w:p>
        </w:tc>
      </w:tr>
      <w:tr w:rsidR="00531481" w:rsidRPr="00C32525" w14:paraId="790AC713" w14:textId="77777777" w:rsidTr="00273756">
        <w:trPr>
          <w:trHeight w:val="300"/>
          <w:jc w:val="center"/>
        </w:trPr>
        <w:tc>
          <w:tcPr>
            <w:cnfStyle w:val="001000000000" w:firstRow="0" w:lastRow="0" w:firstColumn="1" w:lastColumn="0" w:oddVBand="0" w:evenVBand="0" w:oddHBand="0" w:evenHBand="0" w:firstRowFirstColumn="0" w:firstRowLastColumn="0" w:lastRowFirstColumn="0" w:lastRowLastColumn="0"/>
            <w:tcW w:w="6162" w:type="dxa"/>
            <w:noWrap/>
            <w:hideMark/>
          </w:tcPr>
          <w:p w14:paraId="06207FF0" w14:textId="77777777" w:rsidR="00531481" w:rsidRPr="005A1DC0" w:rsidRDefault="00531481" w:rsidP="00FF4400">
            <w:pPr>
              <w:jc w:val="both"/>
              <w:rPr>
                <w:rFonts w:ascii="HelveticaNeue Condensed" w:eastAsia="Times New Roman" w:hAnsi="HelveticaNeue Condensed"/>
                <w:b w:val="0"/>
                <w:bCs w:val="0"/>
                <w:color w:val="000000"/>
                <w:sz w:val="20"/>
                <w:szCs w:val="20"/>
                <w:lang w:eastAsia="es-AR"/>
              </w:rPr>
            </w:pPr>
            <w:r w:rsidRPr="005A1DC0">
              <w:rPr>
                <w:rFonts w:ascii="HelveticaNeue Condensed" w:eastAsia="Times New Roman" w:hAnsi="HelveticaNeue Condensed"/>
                <w:b w:val="0"/>
                <w:bCs w:val="0"/>
                <w:color w:val="000000"/>
                <w:sz w:val="20"/>
                <w:szCs w:val="20"/>
                <w:lang w:eastAsia="es-AR"/>
              </w:rPr>
              <w:t>Universidades públicas</w:t>
            </w:r>
          </w:p>
        </w:tc>
        <w:tc>
          <w:tcPr>
            <w:tcW w:w="1220" w:type="dxa"/>
            <w:noWrap/>
            <w:hideMark/>
          </w:tcPr>
          <w:p w14:paraId="27D8BD68" w14:textId="77777777" w:rsidR="00531481" w:rsidRPr="005A1DC0" w:rsidRDefault="00531481" w:rsidP="00FF4400">
            <w:pPr>
              <w:jc w:val="center"/>
              <w:cnfStyle w:val="000000000000" w:firstRow="0" w:lastRow="0" w:firstColumn="0" w:lastColumn="0" w:oddVBand="0" w:evenVBand="0" w:oddHBand="0" w:evenHBand="0" w:firstRowFirstColumn="0" w:firstRowLastColumn="0" w:lastRowFirstColumn="0" w:lastRowLastColumn="0"/>
              <w:rPr>
                <w:rFonts w:ascii="HelveticaNeue Condensed" w:eastAsia="Times New Roman" w:hAnsi="HelveticaNeue Condensed"/>
                <w:color w:val="000000"/>
                <w:sz w:val="20"/>
                <w:szCs w:val="20"/>
                <w:lang w:eastAsia="es-AR"/>
              </w:rPr>
            </w:pPr>
            <w:r w:rsidRPr="005A1DC0">
              <w:rPr>
                <w:rFonts w:ascii="HelveticaNeue Condensed" w:eastAsia="Times New Roman" w:hAnsi="HelveticaNeue Condensed"/>
                <w:color w:val="000000"/>
                <w:sz w:val="20"/>
                <w:szCs w:val="20"/>
                <w:lang w:eastAsia="es-AR"/>
              </w:rPr>
              <w:t>9.129.256</w:t>
            </w:r>
          </w:p>
        </w:tc>
        <w:tc>
          <w:tcPr>
            <w:tcW w:w="1690" w:type="dxa"/>
            <w:noWrap/>
            <w:hideMark/>
          </w:tcPr>
          <w:p w14:paraId="40E7007E" w14:textId="77777777" w:rsidR="00531481" w:rsidRPr="005A1DC0" w:rsidRDefault="00531481" w:rsidP="00FF4400">
            <w:pPr>
              <w:jc w:val="center"/>
              <w:cnfStyle w:val="000000000000" w:firstRow="0" w:lastRow="0" w:firstColumn="0" w:lastColumn="0" w:oddVBand="0" w:evenVBand="0" w:oddHBand="0" w:evenHBand="0" w:firstRowFirstColumn="0" w:firstRowLastColumn="0" w:lastRowFirstColumn="0" w:lastRowLastColumn="0"/>
              <w:rPr>
                <w:rFonts w:ascii="HelveticaNeue Condensed" w:eastAsia="Times New Roman" w:hAnsi="HelveticaNeue Condensed"/>
                <w:color w:val="000000"/>
                <w:sz w:val="20"/>
                <w:szCs w:val="20"/>
                <w:lang w:eastAsia="es-AR"/>
              </w:rPr>
            </w:pPr>
            <w:r w:rsidRPr="005A1DC0">
              <w:rPr>
                <w:rFonts w:ascii="HelveticaNeue Condensed" w:eastAsia="Times New Roman" w:hAnsi="HelveticaNeue Condensed"/>
                <w:color w:val="000000"/>
                <w:sz w:val="20"/>
                <w:szCs w:val="20"/>
                <w:lang w:eastAsia="es-AR"/>
              </w:rPr>
              <w:t>24,8</w:t>
            </w:r>
          </w:p>
        </w:tc>
      </w:tr>
      <w:tr w:rsidR="00531481" w:rsidRPr="00C32525" w14:paraId="221AC639" w14:textId="77777777" w:rsidTr="0027375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62" w:type="dxa"/>
            <w:tcBorders>
              <w:top w:val="none" w:sz="0" w:space="0" w:color="auto"/>
              <w:bottom w:val="none" w:sz="0" w:space="0" w:color="auto"/>
            </w:tcBorders>
            <w:noWrap/>
            <w:hideMark/>
          </w:tcPr>
          <w:p w14:paraId="2D8413EC" w14:textId="77777777" w:rsidR="00531481" w:rsidRPr="005A1DC0" w:rsidRDefault="00531481" w:rsidP="00FF4400">
            <w:pPr>
              <w:jc w:val="both"/>
              <w:rPr>
                <w:rFonts w:ascii="HelveticaNeue Condensed" w:eastAsia="Times New Roman" w:hAnsi="HelveticaNeue Condensed"/>
                <w:b w:val="0"/>
                <w:bCs w:val="0"/>
                <w:color w:val="000000"/>
                <w:sz w:val="20"/>
                <w:szCs w:val="20"/>
                <w:lang w:eastAsia="es-AR"/>
              </w:rPr>
            </w:pPr>
            <w:r w:rsidRPr="005A1DC0">
              <w:rPr>
                <w:rFonts w:ascii="HelveticaNeue Condensed" w:eastAsia="Times New Roman" w:hAnsi="HelveticaNeue Condensed"/>
                <w:b w:val="0"/>
                <w:bCs w:val="0"/>
                <w:color w:val="000000"/>
                <w:sz w:val="20"/>
                <w:szCs w:val="20"/>
                <w:lang w:eastAsia="es-AR"/>
              </w:rPr>
              <w:t>Universidades privadas</w:t>
            </w:r>
          </w:p>
        </w:tc>
        <w:tc>
          <w:tcPr>
            <w:tcW w:w="1220" w:type="dxa"/>
            <w:tcBorders>
              <w:top w:val="none" w:sz="0" w:space="0" w:color="auto"/>
              <w:bottom w:val="none" w:sz="0" w:space="0" w:color="auto"/>
            </w:tcBorders>
            <w:noWrap/>
            <w:hideMark/>
          </w:tcPr>
          <w:p w14:paraId="3EFD0D7D" w14:textId="77777777" w:rsidR="00531481" w:rsidRPr="005A1DC0" w:rsidRDefault="00531481" w:rsidP="00FF4400">
            <w:pPr>
              <w:jc w:val="center"/>
              <w:cnfStyle w:val="000000100000" w:firstRow="0" w:lastRow="0" w:firstColumn="0" w:lastColumn="0" w:oddVBand="0" w:evenVBand="0" w:oddHBand="1" w:evenHBand="0" w:firstRowFirstColumn="0" w:firstRowLastColumn="0" w:lastRowFirstColumn="0" w:lastRowLastColumn="0"/>
              <w:rPr>
                <w:rFonts w:ascii="HelveticaNeue Condensed" w:eastAsia="Times New Roman" w:hAnsi="HelveticaNeue Condensed"/>
                <w:color w:val="000000"/>
                <w:sz w:val="20"/>
                <w:szCs w:val="20"/>
                <w:lang w:eastAsia="es-AR"/>
              </w:rPr>
            </w:pPr>
            <w:r w:rsidRPr="005A1DC0">
              <w:rPr>
                <w:rFonts w:ascii="HelveticaNeue Condensed" w:eastAsia="Times New Roman" w:hAnsi="HelveticaNeue Condensed"/>
                <w:color w:val="000000"/>
                <w:sz w:val="20"/>
                <w:szCs w:val="20"/>
                <w:lang w:eastAsia="es-AR"/>
              </w:rPr>
              <w:t>438.500</w:t>
            </w:r>
          </w:p>
        </w:tc>
        <w:tc>
          <w:tcPr>
            <w:tcW w:w="1690" w:type="dxa"/>
            <w:tcBorders>
              <w:top w:val="none" w:sz="0" w:space="0" w:color="auto"/>
              <w:bottom w:val="none" w:sz="0" w:space="0" w:color="auto"/>
            </w:tcBorders>
            <w:noWrap/>
            <w:hideMark/>
          </w:tcPr>
          <w:p w14:paraId="0CFB5C90" w14:textId="77777777" w:rsidR="00531481" w:rsidRPr="005A1DC0" w:rsidRDefault="00531481" w:rsidP="00FF4400">
            <w:pPr>
              <w:jc w:val="center"/>
              <w:cnfStyle w:val="000000100000" w:firstRow="0" w:lastRow="0" w:firstColumn="0" w:lastColumn="0" w:oddVBand="0" w:evenVBand="0" w:oddHBand="1" w:evenHBand="0" w:firstRowFirstColumn="0" w:firstRowLastColumn="0" w:lastRowFirstColumn="0" w:lastRowLastColumn="0"/>
              <w:rPr>
                <w:rFonts w:ascii="HelveticaNeue Condensed" w:eastAsia="Times New Roman" w:hAnsi="HelveticaNeue Condensed"/>
                <w:color w:val="000000"/>
                <w:sz w:val="20"/>
                <w:szCs w:val="20"/>
                <w:lang w:eastAsia="es-AR"/>
              </w:rPr>
            </w:pPr>
            <w:r w:rsidRPr="005A1DC0">
              <w:rPr>
                <w:rFonts w:ascii="HelveticaNeue Condensed" w:eastAsia="Times New Roman" w:hAnsi="HelveticaNeue Condensed"/>
                <w:color w:val="000000"/>
                <w:sz w:val="20"/>
                <w:szCs w:val="20"/>
                <w:lang w:eastAsia="es-AR"/>
              </w:rPr>
              <w:t>1,2</w:t>
            </w:r>
          </w:p>
        </w:tc>
      </w:tr>
      <w:tr w:rsidR="00531481" w:rsidRPr="00C32525" w14:paraId="63493141" w14:textId="77777777" w:rsidTr="00273756">
        <w:trPr>
          <w:trHeight w:val="300"/>
          <w:jc w:val="center"/>
        </w:trPr>
        <w:tc>
          <w:tcPr>
            <w:cnfStyle w:val="001000000000" w:firstRow="0" w:lastRow="0" w:firstColumn="1" w:lastColumn="0" w:oddVBand="0" w:evenVBand="0" w:oddHBand="0" w:evenHBand="0" w:firstRowFirstColumn="0" w:firstRowLastColumn="0" w:lastRowFirstColumn="0" w:lastRowLastColumn="0"/>
            <w:tcW w:w="6162" w:type="dxa"/>
            <w:noWrap/>
            <w:hideMark/>
          </w:tcPr>
          <w:p w14:paraId="78333E3D" w14:textId="77777777" w:rsidR="00531481" w:rsidRPr="005A1DC0" w:rsidRDefault="00531481" w:rsidP="00FF4400">
            <w:pPr>
              <w:jc w:val="both"/>
              <w:rPr>
                <w:rFonts w:ascii="HelveticaNeue Condensed" w:eastAsia="Times New Roman" w:hAnsi="HelveticaNeue Condensed"/>
                <w:b w:val="0"/>
                <w:bCs w:val="0"/>
                <w:color w:val="000000"/>
                <w:sz w:val="20"/>
                <w:szCs w:val="20"/>
                <w:lang w:eastAsia="es-AR"/>
              </w:rPr>
            </w:pPr>
            <w:r w:rsidRPr="005A1DC0">
              <w:rPr>
                <w:rFonts w:ascii="HelveticaNeue Condensed" w:eastAsia="Times New Roman" w:hAnsi="HelveticaNeue Condensed"/>
                <w:b w:val="0"/>
                <w:bCs w:val="0"/>
                <w:color w:val="000000"/>
                <w:sz w:val="20"/>
                <w:szCs w:val="20"/>
                <w:lang w:eastAsia="es-AR"/>
              </w:rPr>
              <w:t>Empresas</w:t>
            </w:r>
          </w:p>
        </w:tc>
        <w:tc>
          <w:tcPr>
            <w:tcW w:w="1220" w:type="dxa"/>
            <w:noWrap/>
            <w:hideMark/>
          </w:tcPr>
          <w:p w14:paraId="60E79994" w14:textId="77777777" w:rsidR="00531481" w:rsidRPr="005A1DC0" w:rsidRDefault="00531481" w:rsidP="00FF4400">
            <w:pPr>
              <w:jc w:val="center"/>
              <w:cnfStyle w:val="000000000000" w:firstRow="0" w:lastRow="0" w:firstColumn="0" w:lastColumn="0" w:oddVBand="0" w:evenVBand="0" w:oddHBand="0" w:evenHBand="0" w:firstRowFirstColumn="0" w:firstRowLastColumn="0" w:lastRowFirstColumn="0" w:lastRowLastColumn="0"/>
              <w:rPr>
                <w:rFonts w:ascii="HelveticaNeue Condensed" w:eastAsia="Times New Roman" w:hAnsi="HelveticaNeue Condensed"/>
                <w:color w:val="000000"/>
                <w:sz w:val="20"/>
                <w:szCs w:val="20"/>
                <w:lang w:eastAsia="es-AR"/>
              </w:rPr>
            </w:pPr>
            <w:r w:rsidRPr="005A1DC0">
              <w:rPr>
                <w:rFonts w:ascii="HelveticaNeue Condensed" w:eastAsia="Times New Roman" w:hAnsi="HelveticaNeue Condensed"/>
                <w:color w:val="000000"/>
                <w:sz w:val="20"/>
                <w:szCs w:val="20"/>
                <w:lang w:eastAsia="es-AR"/>
              </w:rPr>
              <w:t>7.824.938</w:t>
            </w:r>
          </w:p>
        </w:tc>
        <w:tc>
          <w:tcPr>
            <w:tcW w:w="1690" w:type="dxa"/>
            <w:noWrap/>
            <w:hideMark/>
          </w:tcPr>
          <w:p w14:paraId="2FFBA081" w14:textId="77777777" w:rsidR="00531481" w:rsidRPr="005A1DC0" w:rsidRDefault="00531481" w:rsidP="00FF4400">
            <w:pPr>
              <w:jc w:val="center"/>
              <w:cnfStyle w:val="000000000000" w:firstRow="0" w:lastRow="0" w:firstColumn="0" w:lastColumn="0" w:oddVBand="0" w:evenVBand="0" w:oddHBand="0" w:evenHBand="0" w:firstRowFirstColumn="0" w:firstRowLastColumn="0" w:lastRowFirstColumn="0" w:lastRowLastColumn="0"/>
              <w:rPr>
                <w:rFonts w:ascii="HelveticaNeue Condensed" w:eastAsia="Times New Roman" w:hAnsi="HelveticaNeue Condensed"/>
                <w:color w:val="000000"/>
                <w:sz w:val="20"/>
                <w:szCs w:val="20"/>
                <w:lang w:eastAsia="es-AR"/>
              </w:rPr>
            </w:pPr>
            <w:r w:rsidRPr="005A1DC0">
              <w:rPr>
                <w:rFonts w:ascii="HelveticaNeue Condensed" w:eastAsia="Times New Roman" w:hAnsi="HelveticaNeue Condensed"/>
                <w:color w:val="000000"/>
                <w:sz w:val="20"/>
                <w:szCs w:val="20"/>
                <w:lang w:eastAsia="es-AR"/>
              </w:rPr>
              <w:t>21,2</w:t>
            </w:r>
          </w:p>
        </w:tc>
      </w:tr>
      <w:tr w:rsidR="00531481" w:rsidRPr="00C32525" w14:paraId="116D5BA4" w14:textId="77777777" w:rsidTr="0027375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162" w:type="dxa"/>
            <w:tcBorders>
              <w:top w:val="none" w:sz="0" w:space="0" w:color="auto"/>
              <w:bottom w:val="none" w:sz="0" w:space="0" w:color="auto"/>
            </w:tcBorders>
            <w:noWrap/>
            <w:hideMark/>
          </w:tcPr>
          <w:p w14:paraId="09F373E4" w14:textId="77777777" w:rsidR="00531481" w:rsidRPr="005A1DC0" w:rsidRDefault="00531481" w:rsidP="00FF4400">
            <w:pPr>
              <w:jc w:val="both"/>
              <w:rPr>
                <w:rFonts w:ascii="HelveticaNeue Condensed" w:eastAsia="Times New Roman" w:hAnsi="HelveticaNeue Condensed"/>
                <w:b w:val="0"/>
                <w:bCs w:val="0"/>
                <w:color w:val="000000"/>
                <w:sz w:val="20"/>
                <w:szCs w:val="20"/>
                <w:lang w:val="es-AR" w:eastAsia="es-AR"/>
              </w:rPr>
            </w:pPr>
            <w:r w:rsidRPr="005A1DC0">
              <w:rPr>
                <w:rFonts w:ascii="HelveticaNeue Condensed" w:eastAsia="Times New Roman" w:hAnsi="HelveticaNeue Condensed"/>
                <w:b w:val="0"/>
                <w:bCs w:val="0"/>
                <w:color w:val="000000"/>
                <w:sz w:val="20"/>
                <w:szCs w:val="20"/>
                <w:lang w:val="es-AR" w:eastAsia="es-AR"/>
              </w:rPr>
              <w:t>Entidades sin fines de lucro</w:t>
            </w:r>
          </w:p>
        </w:tc>
        <w:tc>
          <w:tcPr>
            <w:tcW w:w="1220" w:type="dxa"/>
            <w:tcBorders>
              <w:top w:val="none" w:sz="0" w:space="0" w:color="auto"/>
              <w:bottom w:val="none" w:sz="0" w:space="0" w:color="auto"/>
            </w:tcBorders>
            <w:noWrap/>
            <w:hideMark/>
          </w:tcPr>
          <w:p w14:paraId="5BB1AD2C" w14:textId="77777777" w:rsidR="00531481" w:rsidRPr="005A1DC0" w:rsidRDefault="00531481" w:rsidP="00FF4400">
            <w:pPr>
              <w:jc w:val="center"/>
              <w:cnfStyle w:val="000000100000" w:firstRow="0" w:lastRow="0" w:firstColumn="0" w:lastColumn="0" w:oddVBand="0" w:evenVBand="0" w:oddHBand="1" w:evenHBand="0" w:firstRowFirstColumn="0" w:firstRowLastColumn="0" w:lastRowFirstColumn="0" w:lastRowLastColumn="0"/>
              <w:rPr>
                <w:rFonts w:ascii="HelveticaNeue Condensed" w:eastAsia="Times New Roman" w:hAnsi="HelveticaNeue Condensed"/>
                <w:color w:val="000000"/>
                <w:sz w:val="20"/>
                <w:szCs w:val="20"/>
                <w:lang w:eastAsia="es-AR"/>
              </w:rPr>
            </w:pPr>
            <w:r w:rsidRPr="005A1DC0">
              <w:rPr>
                <w:rFonts w:ascii="HelveticaNeue Condensed" w:eastAsia="Times New Roman" w:hAnsi="HelveticaNeue Condensed"/>
                <w:color w:val="000000"/>
                <w:sz w:val="20"/>
                <w:szCs w:val="20"/>
                <w:lang w:eastAsia="es-AR"/>
              </w:rPr>
              <w:t>593.244</w:t>
            </w:r>
          </w:p>
        </w:tc>
        <w:tc>
          <w:tcPr>
            <w:tcW w:w="1690" w:type="dxa"/>
            <w:tcBorders>
              <w:top w:val="none" w:sz="0" w:space="0" w:color="auto"/>
              <w:bottom w:val="none" w:sz="0" w:space="0" w:color="auto"/>
            </w:tcBorders>
            <w:noWrap/>
            <w:hideMark/>
          </w:tcPr>
          <w:p w14:paraId="4A4D456E" w14:textId="77777777" w:rsidR="00531481" w:rsidRPr="005A1DC0" w:rsidRDefault="00531481" w:rsidP="00FF4400">
            <w:pPr>
              <w:jc w:val="center"/>
              <w:cnfStyle w:val="000000100000" w:firstRow="0" w:lastRow="0" w:firstColumn="0" w:lastColumn="0" w:oddVBand="0" w:evenVBand="0" w:oddHBand="1" w:evenHBand="0" w:firstRowFirstColumn="0" w:firstRowLastColumn="0" w:lastRowFirstColumn="0" w:lastRowLastColumn="0"/>
              <w:rPr>
                <w:rFonts w:ascii="HelveticaNeue Condensed" w:eastAsia="Times New Roman" w:hAnsi="HelveticaNeue Condensed"/>
                <w:color w:val="000000"/>
                <w:sz w:val="20"/>
                <w:szCs w:val="20"/>
                <w:lang w:eastAsia="es-AR"/>
              </w:rPr>
            </w:pPr>
            <w:r w:rsidRPr="005A1DC0">
              <w:rPr>
                <w:rFonts w:ascii="HelveticaNeue Condensed" w:eastAsia="Times New Roman" w:hAnsi="HelveticaNeue Condensed"/>
                <w:color w:val="000000"/>
                <w:sz w:val="20"/>
                <w:szCs w:val="20"/>
                <w:lang w:eastAsia="es-AR"/>
              </w:rPr>
              <w:t>1,6</w:t>
            </w:r>
          </w:p>
        </w:tc>
      </w:tr>
      <w:tr w:rsidR="00531481" w:rsidRPr="00C32525" w14:paraId="7B845D14" w14:textId="77777777" w:rsidTr="00273756">
        <w:trPr>
          <w:trHeight w:val="300"/>
          <w:jc w:val="center"/>
        </w:trPr>
        <w:tc>
          <w:tcPr>
            <w:cnfStyle w:val="001000000000" w:firstRow="0" w:lastRow="0" w:firstColumn="1" w:lastColumn="0" w:oddVBand="0" w:evenVBand="0" w:oddHBand="0" w:evenHBand="0" w:firstRowFirstColumn="0" w:firstRowLastColumn="0" w:lastRowFirstColumn="0" w:lastRowLastColumn="0"/>
            <w:tcW w:w="6162" w:type="dxa"/>
            <w:noWrap/>
            <w:hideMark/>
          </w:tcPr>
          <w:p w14:paraId="2B614B6A" w14:textId="77777777" w:rsidR="00531481" w:rsidRPr="00C32525" w:rsidRDefault="00531481" w:rsidP="00FF4400">
            <w:pPr>
              <w:jc w:val="both"/>
              <w:rPr>
                <w:rFonts w:ascii="HelveticaNeue Condensed" w:eastAsia="Times New Roman" w:hAnsi="HelveticaNeue Condensed"/>
                <w:b w:val="0"/>
                <w:color w:val="000000"/>
                <w:sz w:val="20"/>
                <w:szCs w:val="20"/>
                <w:lang w:eastAsia="es-AR"/>
              </w:rPr>
            </w:pPr>
            <w:r w:rsidRPr="00C32525">
              <w:rPr>
                <w:rFonts w:ascii="HelveticaNeue Condensed" w:eastAsia="Times New Roman" w:hAnsi="HelveticaNeue Condensed"/>
                <w:color w:val="000000"/>
                <w:sz w:val="20"/>
                <w:szCs w:val="20"/>
                <w:lang w:eastAsia="es-AR"/>
              </w:rPr>
              <w:t>Total general</w:t>
            </w:r>
          </w:p>
        </w:tc>
        <w:tc>
          <w:tcPr>
            <w:tcW w:w="1220" w:type="dxa"/>
            <w:noWrap/>
            <w:hideMark/>
          </w:tcPr>
          <w:p w14:paraId="4E96FB1F" w14:textId="77777777" w:rsidR="00531481" w:rsidRPr="00C32525" w:rsidRDefault="00531481" w:rsidP="00FF4400">
            <w:pPr>
              <w:jc w:val="center"/>
              <w:cnfStyle w:val="000000000000" w:firstRow="0" w:lastRow="0" w:firstColumn="0" w:lastColumn="0" w:oddVBand="0" w:evenVBand="0" w:oddHBand="0" w:evenHBand="0" w:firstRowFirstColumn="0" w:firstRowLastColumn="0" w:lastRowFirstColumn="0" w:lastRowLastColumn="0"/>
              <w:rPr>
                <w:rFonts w:ascii="HelveticaNeue Condensed" w:eastAsia="Times New Roman" w:hAnsi="HelveticaNeue Condensed"/>
                <w:b/>
                <w:color w:val="000000"/>
                <w:sz w:val="20"/>
                <w:szCs w:val="20"/>
                <w:lang w:eastAsia="es-AR"/>
              </w:rPr>
            </w:pPr>
            <w:r w:rsidRPr="00C32525">
              <w:rPr>
                <w:rFonts w:ascii="HelveticaNeue Condensed" w:eastAsia="Times New Roman" w:hAnsi="HelveticaNeue Condensed"/>
                <w:b/>
                <w:color w:val="000000"/>
                <w:sz w:val="20"/>
                <w:szCs w:val="20"/>
                <w:lang w:eastAsia="es-AR"/>
              </w:rPr>
              <w:t>36.833.105</w:t>
            </w:r>
          </w:p>
        </w:tc>
        <w:tc>
          <w:tcPr>
            <w:tcW w:w="1690" w:type="dxa"/>
            <w:noWrap/>
            <w:hideMark/>
          </w:tcPr>
          <w:p w14:paraId="112CB765" w14:textId="77777777" w:rsidR="00531481" w:rsidRPr="00C32525" w:rsidRDefault="00531481" w:rsidP="00FF4400">
            <w:pPr>
              <w:jc w:val="center"/>
              <w:cnfStyle w:val="000000000000" w:firstRow="0" w:lastRow="0" w:firstColumn="0" w:lastColumn="0" w:oddVBand="0" w:evenVBand="0" w:oddHBand="0" w:evenHBand="0" w:firstRowFirstColumn="0" w:firstRowLastColumn="0" w:lastRowFirstColumn="0" w:lastRowLastColumn="0"/>
              <w:rPr>
                <w:rFonts w:ascii="HelveticaNeue Condensed" w:eastAsia="Times New Roman" w:hAnsi="HelveticaNeue Condensed"/>
                <w:b/>
                <w:color w:val="000000"/>
                <w:sz w:val="20"/>
                <w:szCs w:val="20"/>
                <w:lang w:eastAsia="es-AR"/>
              </w:rPr>
            </w:pPr>
            <w:r w:rsidRPr="00C32525">
              <w:rPr>
                <w:rFonts w:ascii="HelveticaNeue Condensed" w:eastAsia="Times New Roman" w:hAnsi="HelveticaNeue Condensed"/>
                <w:b/>
                <w:color w:val="000000"/>
                <w:sz w:val="20"/>
                <w:szCs w:val="20"/>
                <w:lang w:eastAsia="es-AR"/>
              </w:rPr>
              <w:t>100,0</w:t>
            </w:r>
          </w:p>
        </w:tc>
      </w:tr>
    </w:tbl>
    <w:p w14:paraId="3B8B0E37" w14:textId="77777777" w:rsidR="00531481" w:rsidRPr="006B2811" w:rsidRDefault="00531481" w:rsidP="00531481">
      <w:pPr>
        <w:jc w:val="center"/>
        <w:rPr>
          <w:rFonts w:ascii="HelveticaNeue Condensed" w:hAnsi="HelveticaNeue Condensed"/>
          <w:iCs/>
          <w:sz w:val="18"/>
          <w:szCs w:val="18"/>
          <w:lang w:val="es-AR"/>
        </w:rPr>
      </w:pPr>
      <w:r w:rsidRPr="006B2811">
        <w:rPr>
          <w:rFonts w:ascii="HelveticaNeue Condensed" w:eastAsia="Times New Roman" w:hAnsi="HelveticaNeue Condensed"/>
          <w:iCs/>
          <w:color w:val="000000"/>
          <w:sz w:val="18"/>
          <w:szCs w:val="18"/>
          <w:lang w:val="es-AR" w:eastAsia="es-AR"/>
        </w:rPr>
        <w:t>Fuente: Elaboración propia en base a datos provenientes del anuario de indicadores de Ciencia y Tecnología del MINCYT. A</w:t>
      </w:r>
      <w:proofErr w:type="spellStart"/>
      <w:r w:rsidRPr="006B2811">
        <w:rPr>
          <w:rFonts w:ascii="HelveticaNeue Condensed" w:eastAsia="Times New Roman" w:hAnsi="HelveticaNeue Condensed"/>
          <w:iCs/>
          <w:color w:val="000000"/>
          <w:sz w:val="18"/>
          <w:szCs w:val="18"/>
          <w:lang w:eastAsia="es-AR"/>
        </w:rPr>
        <w:t>ño</w:t>
      </w:r>
      <w:proofErr w:type="spellEnd"/>
      <w:r w:rsidRPr="006B2811">
        <w:rPr>
          <w:rFonts w:ascii="HelveticaNeue Condensed" w:eastAsia="Times New Roman" w:hAnsi="HelveticaNeue Condensed"/>
          <w:iCs/>
          <w:color w:val="000000"/>
          <w:sz w:val="18"/>
          <w:szCs w:val="18"/>
          <w:lang w:eastAsia="es-AR"/>
        </w:rPr>
        <w:t xml:space="preserve"> 2015.</w:t>
      </w:r>
    </w:p>
    <w:p w14:paraId="19EA6A9F" w14:textId="77777777" w:rsidR="00531481" w:rsidRPr="00276914" w:rsidRDefault="00531481" w:rsidP="00276914">
      <w:pPr>
        <w:spacing w:after="120"/>
        <w:jc w:val="center"/>
        <w:rPr>
          <w:rFonts w:ascii="HelveticaNeue Condensed" w:hAnsi="HelveticaNeue Condensed"/>
          <w:b/>
          <w:bCs/>
          <w:lang w:val="es-AR"/>
        </w:rPr>
      </w:pPr>
    </w:p>
    <w:p w14:paraId="07DFABCD" w14:textId="77777777" w:rsidR="00F31121" w:rsidRPr="005F50DC" w:rsidRDefault="00F31121" w:rsidP="00F31121">
      <w:pPr>
        <w:spacing w:after="120"/>
        <w:jc w:val="both"/>
        <w:rPr>
          <w:rFonts w:ascii="HelveticaNeue Condensed" w:hAnsi="HelveticaNeue Condensed"/>
          <w:lang w:val="es-AR"/>
        </w:rPr>
      </w:pPr>
      <w:r w:rsidRPr="005F50DC">
        <w:rPr>
          <w:rFonts w:ascii="HelveticaNeue Condensed" w:hAnsi="HelveticaNeue Condensed"/>
          <w:lang w:val="es-AR"/>
        </w:rPr>
        <w:t xml:space="preserve">Ahora bien, tras los acontecimientos de la Revolución Inglesa y la Revolución Francesa, las nacientes monarquías parlamentarias cuestionaron la influencia de la Iglesia en las universidades y procuraron su </w:t>
      </w:r>
      <w:r w:rsidRPr="005F50DC">
        <w:rPr>
          <w:rFonts w:ascii="HelveticaNeue Condensed" w:hAnsi="HelveticaNeue Condensed"/>
          <w:i/>
          <w:lang w:val="es-AR"/>
        </w:rPr>
        <w:t>modernización</w:t>
      </w:r>
      <w:r w:rsidRPr="005F50DC">
        <w:rPr>
          <w:rFonts w:ascii="HelveticaNeue Condensed" w:hAnsi="HelveticaNeue Condensed"/>
          <w:lang w:val="es-AR"/>
        </w:rPr>
        <w:t>. Este proceso fue conceptualizado como la “Primera Revolución Académica”</w:t>
      </w:r>
      <w:r w:rsidRPr="005F50DC">
        <w:rPr>
          <w:rFonts w:ascii="HelveticaNeue Condensed" w:hAnsi="HelveticaNeue Condensed"/>
          <w:i/>
          <w:lang w:val="es-AR"/>
        </w:rPr>
        <w:t xml:space="preserve"> </w:t>
      </w:r>
      <w:r w:rsidRPr="005F50DC">
        <w:rPr>
          <w:rFonts w:ascii="HelveticaNeue Condensed" w:hAnsi="HelveticaNeue Condensed"/>
          <w:lang w:val="es-AR"/>
        </w:rPr>
        <w:t xml:space="preserve">(Arocena y </w:t>
      </w:r>
      <w:proofErr w:type="spellStart"/>
      <w:r w:rsidRPr="005F50DC">
        <w:rPr>
          <w:rFonts w:ascii="HelveticaNeue Condensed" w:hAnsi="HelveticaNeue Condensed"/>
          <w:lang w:val="es-AR"/>
        </w:rPr>
        <w:t>Sutz</w:t>
      </w:r>
      <w:proofErr w:type="spellEnd"/>
      <w:r w:rsidRPr="005F50DC">
        <w:rPr>
          <w:rFonts w:ascii="HelveticaNeue Condensed" w:hAnsi="HelveticaNeue Condensed"/>
          <w:lang w:val="es-AR"/>
        </w:rPr>
        <w:t>, 2015). No obstante, este proceso modernizador se operacionalizó en función de distintos modelos de universidad que supusieron una singular relación entre la universidad y la ciencia.</w:t>
      </w:r>
      <w:r w:rsidRPr="005F50DC">
        <w:rPr>
          <w:rFonts w:ascii="HelveticaNeue Condensed" w:hAnsi="HelveticaNeue Condensed"/>
          <w:i/>
          <w:lang w:val="es-AR"/>
        </w:rPr>
        <w:t xml:space="preserve"> </w:t>
      </w:r>
      <w:r w:rsidRPr="005F50DC">
        <w:rPr>
          <w:rFonts w:ascii="HelveticaNeue Condensed" w:hAnsi="HelveticaNeue Condensed"/>
          <w:lang w:val="es-AR"/>
        </w:rPr>
        <w:t xml:space="preserve">Pueden distinguirse al menos dos: el </w:t>
      </w:r>
      <w:proofErr w:type="spellStart"/>
      <w:r w:rsidRPr="005F50DC">
        <w:rPr>
          <w:rFonts w:ascii="HelveticaNeue Condensed" w:hAnsi="HelveticaNeue Condensed"/>
          <w:lang w:val="es-AR"/>
        </w:rPr>
        <w:t>humboldtiano</w:t>
      </w:r>
      <w:proofErr w:type="spellEnd"/>
      <w:r w:rsidRPr="005F50DC">
        <w:rPr>
          <w:rFonts w:ascii="HelveticaNeue Condensed" w:hAnsi="HelveticaNeue Condensed"/>
          <w:lang w:val="es-AR"/>
        </w:rPr>
        <w:t xml:space="preserve"> y el napoleónico (</w:t>
      </w:r>
      <w:r w:rsidRPr="005F50DC">
        <w:rPr>
          <w:rFonts w:ascii="HelveticaNeue Condensed" w:hAnsi="HelveticaNeue Condensed"/>
          <w:lang w:val="es-MX"/>
        </w:rPr>
        <w:t>Brunner, 2014).</w:t>
      </w:r>
      <w:r w:rsidRPr="005F50DC">
        <w:rPr>
          <w:rFonts w:ascii="HelveticaNeue Condensed" w:hAnsi="HelveticaNeue Condensed"/>
          <w:lang w:val="es-AR"/>
        </w:rPr>
        <w:t xml:space="preserve"> El primero tuvo su origen en la fundación de la Universidad de Berlín</w:t>
      </w:r>
      <w:r w:rsidRPr="005F50DC">
        <w:rPr>
          <w:rFonts w:ascii="HelveticaNeue Condensed" w:hAnsi="HelveticaNeue Condensed"/>
          <w:i/>
          <w:lang w:val="es-AR"/>
        </w:rPr>
        <w:t xml:space="preserve"> </w:t>
      </w:r>
      <w:r w:rsidRPr="005F50DC">
        <w:rPr>
          <w:rFonts w:ascii="HelveticaNeue Condensed" w:hAnsi="HelveticaNeue Condensed"/>
          <w:lang w:val="es-AR"/>
        </w:rPr>
        <w:t xml:space="preserve">en 1810 por </w:t>
      </w:r>
      <w:proofErr w:type="spellStart"/>
      <w:r w:rsidRPr="005F50DC">
        <w:rPr>
          <w:rFonts w:ascii="HelveticaNeue Condensed" w:hAnsi="HelveticaNeue Condensed"/>
          <w:lang w:val="es-AR"/>
        </w:rPr>
        <w:t>Von</w:t>
      </w:r>
      <w:proofErr w:type="spellEnd"/>
      <w:r w:rsidRPr="005F50DC">
        <w:rPr>
          <w:rFonts w:ascii="HelveticaNeue Condensed" w:hAnsi="HelveticaNeue Condensed"/>
          <w:lang w:val="es-AR"/>
        </w:rPr>
        <w:t xml:space="preserve"> Humboldt. Entre sus principios organizativos se destacan: el fortalecimiento de la unidad docencia-investigación; el predominio de las investigaciones básicas y la necesidad de resguardar la universidad frente a las intervenciones del Estado para asegurar una investigación libre y desinteresada. Este modelo se desarrolló inicialmente en Alemania y luego se expandió principalmente hacia los Estados Unidos. Por su parte, el segundo modelo tuvo su origen en Francia durante el imperio napoleónico cuando se remplazaron las antiguas universidades francesas por las Escuelas Profesionales. De este modo, se configuró una separación entre la universidad y las ciencias donde la primera se ocuparía de la formación profesional mientras que la segunda sería desarrollada en institutos científicos especializados. Este modelo se expandió principalmente entre las universidades latinoamericanas. En el sistema universitario argentino ha predominado históricamente el </w:t>
      </w:r>
      <w:r w:rsidRPr="005F50DC">
        <w:rPr>
          <w:rFonts w:ascii="HelveticaNeue Condensed" w:hAnsi="HelveticaNeue Condensed"/>
          <w:iCs/>
          <w:lang w:val="es-AR"/>
        </w:rPr>
        <w:t>modelo profesionalista</w:t>
      </w:r>
      <w:r w:rsidRPr="005F50DC">
        <w:rPr>
          <w:rFonts w:ascii="HelveticaNeue Condensed" w:hAnsi="HelveticaNeue Condensed"/>
          <w:i/>
          <w:iCs/>
          <w:lang w:val="es-AR"/>
        </w:rPr>
        <w:t xml:space="preserve"> </w:t>
      </w:r>
      <w:r w:rsidRPr="005F50DC">
        <w:rPr>
          <w:rFonts w:ascii="HelveticaNeue Condensed" w:hAnsi="HelveticaNeue Condensed"/>
          <w:lang w:val="es-AR"/>
        </w:rPr>
        <w:t>y, por lo tanto, la función académica principal ha sido la enseñanza generándose, así, condiciones relativamente adversas para el desarrollo de la investigación y la extensión.</w:t>
      </w:r>
    </w:p>
    <w:p w14:paraId="2ACE8C26" w14:textId="77777777" w:rsidR="00F31121" w:rsidRPr="005F50DC" w:rsidRDefault="00F31121" w:rsidP="00F31121">
      <w:pPr>
        <w:spacing w:after="120"/>
        <w:jc w:val="both"/>
        <w:rPr>
          <w:rFonts w:ascii="HelveticaNeue Condensed" w:hAnsi="HelveticaNeue Condensed"/>
          <w:lang w:val="es-AR"/>
        </w:rPr>
      </w:pPr>
      <w:r w:rsidRPr="005F50DC">
        <w:rPr>
          <w:rFonts w:ascii="HelveticaNeue Condensed" w:hAnsi="HelveticaNeue Condensed"/>
          <w:lang w:val="es-AR"/>
        </w:rPr>
        <w:t xml:space="preserve">Vinculado con lo anterior, la investigación en las universidades argentinas también se torna problemática debido a la elevada proporción de cargos </w:t>
      </w:r>
      <w:r w:rsidRPr="005F50DC">
        <w:rPr>
          <w:rFonts w:ascii="HelveticaNeue Condensed" w:hAnsi="HelveticaNeue Condensed"/>
          <w:bCs/>
          <w:lang w:val="es-AR"/>
        </w:rPr>
        <w:t>de dedicación simple que sólo contemplan remuneración para la docencia.</w:t>
      </w:r>
      <w:r w:rsidRPr="005F50DC">
        <w:rPr>
          <w:rFonts w:ascii="HelveticaNeue Condensed" w:hAnsi="HelveticaNeue Condensed"/>
          <w:lang w:val="es-AR"/>
        </w:rPr>
        <w:t xml:space="preserve"> De hecho, </w:t>
      </w:r>
      <w:r w:rsidRPr="005F50DC">
        <w:rPr>
          <w:rFonts w:ascii="HelveticaNeue Condensed" w:hAnsi="HelveticaNeue Condensed"/>
          <w:bCs/>
          <w:lang w:val="es-AR"/>
        </w:rPr>
        <w:t>durante el año 2015 la participación de las dedicaciones simples alcanzó el 65,7%, según datos del anuario estadístico de la SPU-ME. Además, este fenómeno constituye una tendencia del sistema universitario argentino que guarda relación con su lógica de expansión. De hecho, ya tempranamente, Stubrin había señalado que, para atender el incremento acelerado de la matrícula universitaria desde la restauración democrática en 1983, se priorizó la creación de cargos de dedicación simple en detrimento de los cargos exclusivos (Stubrin, 2001).</w:t>
      </w:r>
    </w:p>
    <w:p w14:paraId="50E35BE1" w14:textId="77777777" w:rsidR="00F31121" w:rsidRPr="005F50DC" w:rsidRDefault="00F31121" w:rsidP="00F31121">
      <w:pPr>
        <w:spacing w:after="120"/>
        <w:jc w:val="both"/>
        <w:rPr>
          <w:rFonts w:ascii="HelveticaNeue Condensed" w:hAnsi="HelveticaNeue Condensed"/>
          <w:lang w:val="es-MX"/>
        </w:rPr>
      </w:pPr>
      <w:r w:rsidRPr="005F50DC">
        <w:rPr>
          <w:rFonts w:ascii="HelveticaNeue Condensed" w:hAnsi="HelveticaNeue Condensed"/>
          <w:bCs/>
          <w:lang w:val="es-AR"/>
        </w:rPr>
        <w:t>Otra variable que impacta en la función de investigación se relaciona con la pertenencia disciplinar de los académicos. Becher</w:t>
      </w:r>
      <w:r w:rsidRPr="005F50DC">
        <w:rPr>
          <w:rFonts w:ascii="HelveticaNeue Condensed" w:hAnsi="HelveticaNeue Condensed"/>
          <w:lang w:val="es-AR"/>
        </w:rPr>
        <w:t xml:space="preserve"> identificó que las características epistemológicas y sociológicas de cada campo inciden- en concurrencia con otros factores institucionales y externos- en la configuración de la carrera académica y su vinculación con la actividad científica. A partir de la construcción de una taxonomía de cuatro tipos que cruzan las dicotomías “</w:t>
      </w:r>
      <w:r w:rsidRPr="005F50DC">
        <w:rPr>
          <w:rFonts w:ascii="HelveticaNeue Condensed" w:hAnsi="HelveticaNeue Condensed"/>
          <w:lang w:val="es-MX"/>
        </w:rPr>
        <w:t>Duro/Blando” y “Puro/Aplicado”</w:t>
      </w:r>
      <w:r w:rsidRPr="005F50DC">
        <w:rPr>
          <w:rFonts w:ascii="HelveticaNeue Condensed" w:hAnsi="HelveticaNeue Condensed"/>
          <w:i/>
          <w:lang w:val="es-MX"/>
        </w:rPr>
        <w:t xml:space="preserve">, </w:t>
      </w:r>
      <w:r w:rsidRPr="005F50DC">
        <w:rPr>
          <w:rFonts w:ascii="HelveticaNeue Condensed" w:hAnsi="HelveticaNeue Condensed"/>
          <w:lang w:val="es-MX"/>
        </w:rPr>
        <w:t>el autor distingue procesos de socialización profesional divergentes que establecen modos legítimos de comunicación, de producción del conocimiento, de requisitos implícitos para iniciarse y consolidarse en la carrea académica, entre otros. Así, por ejemplo, observa que en las ciencias duras/básicas suele existir un requisito implícito de poseer título de doctor como condición para que los académicos nóveles se inicien en la carrera académica. En contraste, ese requisito está menos generalizado en otras disciplinas como el derecho (</w:t>
      </w:r>
      <w:r w:rsidRPr="005F50DC">
        <w:rPr>
          <w:rFonts w:ascii="HelveticaNeue Condensed" w:hAnsi="HelveticaNeue Condensed"/>
          <w:bCs/>
          <w:lang w:val="es-AR"/>
        </w:rPr>
        <w:t>Becher</w:t>
      </w:r>
      <w:r w:rsidRPr="005F50DC">
        <w:rPr>
          <w:rFonts w:ascii="HelveticaNeue Condensed" w:hAnsi="HelveticaNeue Condensed"/>
          <w:lang w:val="es-AR"/>
        </w:rPr>
        <w:t xml:space="preserve">, 1989). </w:t>
      </w:r>
    </w:p>
    <w:p w14:paraId="3D48AAEB" w14:textId="77777777" w:rsidR="00F31121" w:rsidRPr="005F50DC" w:rsidRDefault="00F31121" w:rsidP="00F31121">
      <w:pPr>
        <w:spacing w:after="120"/>
        <w:jc w:val="both"/>
        <w:rPr>
          <w:rFonts w:ascii="HelveticaNeue Condensed" w:eastAsia="Times New Roman" w:hAnsi="HelveticaNeue Condensed"/>
          <w:lang w:val="es-AR" w:eastAsia="es-AR"/>
        </w:rPr>
      </w:pPr>
      <w:r w:rsidRPr="005F50DC">
        <w:rPr>
          <w:rFonts w:ascii="HelveticaNeue Condensed" w:hAnsi="HelveticaNeue Condensed"/>
          <w:lang w:val="es-AR"/>
        </w:rPr>
        <w:t xml:space="preserve">Asimismo, existen diversos estudios sobre la profesión académica que advierten sobre rasgos específicos de su configuración en América Latina y que permiten comprender los modos o lógicas de hacer ciencia en Argentina. </w:t>
      </w:r>
      <w:r w:rsidRPr="005F50DC">
        <w:rPr>
          <w:rFonts w:ascii="HelveticaNeue Condensed" w:eastAsia="Times New Roman" w:hAnsi="HelveticaNeue Condensed"/>
          <w:color w:val="212121"/>
          <w:lang w:val="es-AR" w:eastAsia="es-AR"/>
        </w:rPr>
        <w:t xml:space="preserve">En primer lugar, se destacan los estudios de </w:t>
      </w:r>
      <w:proofErr w:type="spellStart"/>
      <w:r w:rsidRPr="005F50DC">
        <w:rPr>
          <w:rFonts w:ascii="HelveticaNeue Condensed" w:hAnsi="HelveticaNeue Condensed"/>
          <w:lang w:val="es-AR"/>
        </w:rPr>
        <w:t>Altbach</w:t>
      </w:r>
      <w:proofErr w:type="spellEnd"/>
      <w:r w:rsidRPr="005F50DC">
        <w:rPr>
          <w:rFonts w:ascii="HelveticaNeue Condensed" w:hAnsi="HelveticaNeue Condensed"/>
          <w:lang w:val="es-AR"/>
        </w:rPr>
        <w:t xml:space="preserve"> y </w:t>
      </w:r>
      <w:proofErr w:type="spellStart"/>
      <w:r w:rsidRPr="005F50DC">
        <w:rPr>
          <w:rFonts w:ascii="HelveticaNeue Condensed" w:hAnsi="HelveticaNeue Condensed"/>
          <w:lang w:val="es-AR"/>
        </w:rPr>
        <w:t>Anton</w:t>
      </w:r>
      <w:proofErr w:type="spellEnd"/>
      <w:r w:rsidRPr="005F50DC">
        <w:rPr>
          <w:rFonts w:ascii="HelveticaNeue Condensed" w:hAnsi="HelveticaNeue Condensed"/>
          <w:lang w:val="es-AR"/>
        </w:rPr>
        <w:t xml:space="preserve"> donde identificaron que los académicos latinoamericanos se </w:t>
      </w:r>
      <w:proofErr w:type="spellStart"/>
      <w:r w:rsidRPr="005F50DC">
        <w:rPr>
          <w:rFonts w:ascii="HelveticaNeue Condensed" w:hAnsi="HelveticaNeue Condensed"/>
          <w:lang w:val="es-AR"/>
        </w:rPr>
        <w:t>autoperciben</w:t>
      </w:r>
      <w:proofErr w:type="spellEnd"/>
      <w:r w:rsidRPr="005F50DC">
        <w:rPr>
          <w:rFonts w:ascii="HelveticaNeue Condensed" w:hAnsi="HelveticaNeue Condensed"/>
          <w:lang w:val="es-AR"/>
        </w:rPr>
        <w:t xml:space="preserve"> como una profesión en la periferia donde existe una dependencia respecto a los países avanzados (</w:t>
      </w:r>
      <w:proofErr w:type="spellStart"/>
      <w:r w:rsidRPr="005F50DC">
        <w:rPr>
          <w:rFonts w:ascii="HelveticaNeue Condensed" w:hAnsi="HelveticaNeue Condensed"/>
          <w:lang w:val="es-AR"/>
        </w:rPr>
        <w:t>Altbach</w:t>
      </w:r>
      <w:proofErr w:type="spellEnd"/>
      <w:r w:rsidRPr="005F50DC">
        <w:rPr>
          <w:rFonts w:ascii="HelveticaNeue Condensed" w:hAnsi="HelveticaNeue Condensed"/>
          <w:lang w:val="es-AR"/>
        </w:rPr>
        <w:t xml:space="preserve"> y </w:t>
      </w:r>
      <w:proofErr w:type="spellStart"/>
      <w:r w:rsidRPr="005F50DC">
        <w:rPr>
          <w:rFonts w:ascii="HelveticaNeue Condensed" w:hAnsi="HelveticaNeue Condensed"/>
          <w:lang w:val="es-AR"/>
        </w:rPr>
        <w:t>Anton</w:t>
      </w:r>
      <w:proofErr w:type="spellEnd"/>
      <w:r w:rsidRPr="005F50DC">
        <w:rPr>
          <w:rFonts w:ascii="HelveticaNeue Condensed" w:hAnsi="HelveticaNeue Condensed"/>
          <w:lang w:val="es-AR"/>
        </w:rPr>
        <w:t>, 2004). Estos países avanzados serían los que marcan los patrones internacionales de investigación.</w:t>
      </w:r>
    </w:p>
    <w:p w14:paraId="27D1CD98" w14:textId="77777777" w:rsidR="00F31121" w:rsidRPr="005F50DC" w:rsidRDefault="00F31121" w:rsidP="00F31121">
      <w:pPr>
        <w:spacing w:after="120"/>
        <w:jc w:val="both"/>
        <w:rPr>
          <w:rFonts w:ascii="HelveticaNeue Condensed" w:hAnsi="HelveticaNeue Condensed"/>
          <w:lang w:val="es-AR"/>
        </w:rPr>
      </w:pPr>
      <w:r w:rsidRPr="005F50DC">
        <w:rPr>
          <w:rFonts w:ascii="HelveticaNeue Condensed" w:hAnsi="HelveticaNeue Condensed"/>
          <w:lang w:val="es-AR"/>
        </w:rPr>
        <w:t xml:space="preserve">Un segundo rasgo característico de la profesión académica latinoamericana es la predominancia de dedicaciones simples que solo contemplan remuneración para las funciones de enseñanza. Sin embargo y pese a esta limitación, Fernández </w:t>
      </w:r>
      <w:proofErr w:type="spellStart"/>
      <w:r w:rsidRPr="005F50DC">
        <w:rPr>
          <w:rFonts w:ascii="HelveticaNeue Condensed" w:hAnsi="HelveticaNeue Condensed"/>
          <w:lang w:val="es-AR"/>
        </w:rPr>
        <w:t>Lamarra</w:t>
      </w:r>
      <w:proofErr w:type="spellEnd"/>
      <w:r w:rsidRPr="005F50DC">
        <w:rPr>
          <w:rFonts w:ascii="HelveticaNeue Condensed" w:hAnsi="HelveticaNeue Condensed"/>
          <w:lang w:val="es-AR"/>
        </w:rPr>
        <w:t xml:space="preserve"> y Marquina, en base a los resultados de la encuesta internacional </w:t>
      </w:r>
      <w:proofErr w:type="spellStart"/>
      <w:r w:rsidRPr="005F50DC">
        <w:rPr>
          <w:rFonts w:ascii="HelveticaNeue Condensed" w:eastAsia="Times New Roman" w:hAnsi="HelveticaNeue Condensed"/>
          <w:i/>
          <w:iCs/>
          <w:color w:val="201F1E"/>
          <w:bdr w:val="none" w:sz="0" w:space="0" w:color="auto" w:frame="1"/>
          <w:lang w:val="es-MX" w:eastAsia="es-AR"/>
        </w:rPr>
        <w:t>Changing</w:t>
      </w:r>
      <w:proofErr w:type="spellEnd"/>
      <w:r w:rsidRPr="005F50DC">
        <w:rPr>
          <w:rFonts w:ascii="HelveticaNeue Condensed" w:eastAsia="Times New Roman" w:hAnsi="HelveticaNeue Condensed"/>
          <w:i/>
          <w:iCs/>
          <w:color w:val="201F1E"/>
          <w:bdr w:val="none" w:sz="0" w:space="0" w:color="auto" w:frame="1"/>
          <w:lang w:val="es-MX" w:eastAsia="es-AR"/>
        </w:rPr>
        <w:t xml:space="preserve"> </w:t>
      </w:r>
      <w:proofErr w:type="spellStart"/>
      <w:r w:rsidRPr="005F50DC">
        <w:rPr>
          <w:rFonts w:ascii="HelveticaNeue Condensed" w:eastAsia="Times New Roman" w:hAnsi="HelveticaNeue Condensed"/>
          <w:i/>
          <w:iCs/>
          <w:color w:val="201F1E"/>
          <w:bdr w:val="none" w:sz="0" w:space="0" w:color="auto" w:frame="1"/>
          <w:lang w:val="es-MX" w:eastAsia="es-AR"/>
        </w:rPr>
        <w:t>Academic</w:t>
      </w:r>
      <w:proofErr w:type="spellEnd"/>
      <w:r w:rsidRPr="005F50DC">
        <w:rPr>
          <w:rFonts w:ascii="HelveticaNeue Condensed" w:eastAsia="Times New Roman" w:hAnsi="HelveticaNeue Condensed"/>
          <w:i/>
          <w:iCs/>
          <w:color w:val="201F1E"/>
          <w:bdr w:val="none" w:sz="0" w:space="0" w:color="auto" w:frame="1"/>
          <w:lang w:val="es-MX" w:eastAsia="es-AR"/>
        </w:rPr>
        <w:t xml:space="preserve"> </w:t>
      </w:r>
      <w:proofErr w:type="spellStart"/>
      <w:r w:rsidRPr="005F50DC">
        <w:rPr>
          <w:rFonts w:ascii="HelveticaNeue Condensed" w:eastAsia="Times New Roman" w:hAnsi="HelveticaNeue Condensed"/>
          <w:i/>
          <w:iCs/>
          <w:color w:val="201F1E"/>
          <w:bdr w:val="none" w:sz="0" w:space="0" w:color="auto" w:frame="1"/>
          <w:lang w:val="es-MX" w:eastAsia="es-AR"/>
        </w:rPr>
        <w:t>Profession</w:t>
      </w:r>
      <w:proofErr w:type="spellEnd"/>
      <w:r w:rsidRPr="005F50DC">
        <w:rPr>
          <w:rFonts w:ascii="HelveticaNeue Condensed" w:eastAsia="Times New Roman" w:hAnsi="HelveticaNeue Condensed"/>
          <w:i/>
          <w:iCs/>
          <w:color w:val="201F1E"/>
          <w:bdr w:val="none" w:sz="0" w:space="0" w:color="auto" w:frame="1"/>
          <w:lang w:val="es-MX" w:eastAsia="es-AR"/>
        </w:rPr>
        <w:t xml:space="preserve"> (CAP)</w:t>
      </w:r>
      <w:r w:rsidRPr="005F50DC">
        <w:rPr>
          <w:rStyle w:val="Refdenotaalpie"/>
          <w:rFonts w:ascii="HelveticaNeue Condensed" w:eastAsia="Times New Roman" w:hAnsi="HelveticaNeue Condensed"/>
          <w:i/>
          <w:iCs/>
          <w:color w:val="201F1E"/>
          <w:bdr w:val="none" w:sz="0" w:space="0" w:color="auto" w:frame="1"/>
          <w:lang w:val="es-MX" w:eastAsia="es-AR"/>
        </w:rPr>
        <w:footnoteReference w:id="3"/>
      </w:r>
      <w:r w:rsidRPr="005F50DC">
        <w:rPr>
          <w:rFonts w:ascii="HelveticaNeue Condensed" w:eastAsia="Times New Roman" w:hAnsi="HelveticaNeue Condensed"/>
          <w:i/>
          <w:iCs/>
          <w:color w:val="201F1E"/>
          <w:bdr w:val="none" w:sz="0" w:space="0" w:color="auto" w:frame="1"/>
          <w:lang w:val="es-MX" w:eastAsia="es-AR"/>
        </w:rPr>
        <w:t xml:space="preserve"> </w:t>
      </w:r>
      <w:r w:rsidRPr="005F50DC">
        <w:rPr>
          <w:rFonts w:ascii="HelveticaNeue Condensed" w:eastAsia="Times New Roman" w:hAnsi="HelveticaNeue Condensed"/>
          <w:color w:val="201F1E"/>
          <w:bdr w:val="none" w:sz="0" w:space="0" w:color="auto" w:frame="1"/>
          <w:lang w:val="es-MX" w:eastAsia="es-AR"/>
        </w:rPr>
        <w:t>del 2008, advirtieron</w:t>
      </w:r>
      <w:r w:rsidRPr="005F50DC">
        <w:rPr>
          <w:rFonts w:ascii="HelveticaNeue Condensed" w:hAnsi="HelveticaNeue Condensed"/>
          <w:lang w:val="es-MX"/>
        </w:rPr>
        <w:t xml:space="preserve"> </w:t>
      </w:r>
      <w:r w:rsidRPr="005F50DC">
        <w:rPr>
          <w:rFonts w:ascii="HelveticaNeue Condensed" w:hAnsi="HelveticaNeue Condensed"/>
          <w:lang w:val="es-AR"/>
        </w:rPr>
        <w:t xml:space="preserve">que una elevada proporción de docentes con dedicación simple declararon haber participado en proyectos de investigación pese a no recibir remuneración (Fernández </w:t>
      </w:r>
      <w:proofErr w:type="spellStart"/>
      <w:r w:rsidRPr="005F50DC">
        <w:rPr>
          <w:rFonts w:ascii="HelveticaNeue Condensed" w:hAnsi="HelveticaNeue Condensed"/>
          <w:lang w:val="es-AR"/>
        </w:rPr>
        <w:t>Lamarra</w:t>
      </w:r>
      <w:proofErr w:type="spellEnd"/>
      <w:r w:rsidRPr="005F50DC">
        <w:rPr>
          <w:rFonts w:ascii="HelveticaNeue Condensed" w:hAnsi="HelveticaNeue Condensed"/>
          <w:lang w:val="es-AR"/>
        </w:rPr>
        <w:t xml:space="preserve"> y Marquina, 2013). </w:t>
      </w:r>
      <w:r w:rsidRPr="005F50DC">
        <w:rPr>
          <w:rFonts w:ascii="HelveticaNeue Condensed" w:hAnsi="HelveticaNeue Condensed"/>
        </w:rPr>
        <w:t>Puede hipotetizarse que este fenómeno guarda relación con las lógicas de promoción en la carrera académica que demandan acreditar antecedentes científicos. Desde ya que esto constituye una situación problemática porque los académicos deberán realizar funciones no remuneradas con el fin de incrementar sus posibilidades de ingresar y ser promovidos en la carrera académica. En relación a esta situación, resulta pertinente hacer referencia al Programa de Incentivos a Docentes-Investigadores, creado en 1993 y aún vigente, que consiste en el otorgamiento de un plus salarial no remunerativo a los académicos para que realicen dicha función. No obstante, durante sus más de dos décadas de funcionamiento, el impacto real de este plus salarial decreció progresivamente (</w:t>
      </w:r>
      <w:proofErr w:type="spellStart"/>
      <w:r w:rsidRPr="005F50DC">
        <w:rPr>
          <w:rFonts w:ascii="HelveticaNeue Condensed" w:hAnsi="HelveticaNeue Condensed"/>
          <w:shd w:val="clear" w:color="auto" w:fill="FFFFFF"/>
          <w:lang w:val="es-AR"/>
        </w:rPr>
        <w:t>Sarthou</w:t>
      </w:r>
      <w:proofErr w:type="spellEnd"/>
      <w:r w:rsidRPr="005F50DC">
        <w:rPr>
          <w:rFonts w:ascii="HelveticaNeue Condensed" w:hAnsi="HelveticaNeue Condensed"/>
          <w:shd w:val="clear" w:color="auto" w:fill="FFFFFF"/>
          <w:lang w:val="es-AR"/>
        </w:rPr>
        <w:t xml:space="preserve"> y Araya, 2015).</w:t>
      </w:r>
    </w:p>
    <w:p w14:paraId="36C8F9FD" w14:textId="77777777" w:rsidR="00F31121" w:rsidRPr="005F50DC" w:rsidRDefault="00F31121" w:rsidP="00F31121">
      <w:pPr>
        <w:spacing w:after="120"/>
        <w:jc w:val="both"/>
        <w:rPr>
          <w:rFonts w:ascii="HelveticaNeue Condensed" w:hAnsi="HelveticaNeue Condensed"/>
          <w:shd w:val="clear" w:color="auto" w:fill="FFFFFF"/>
          <w:lang w:val="es-AR"/>
        </w:rPr>
      </w:pPr>
      <w:r w:rsidRPr="005F50DC">
        <w:rPr>
          <w:rFonts w:ascii="HelveticaNeue Condensed" w:hAnsi="HelveticaNeue Condensed"/>
          <w:shd w:val="clear" w:color="auto" w:fill="FFFFFF"/>
          <w:lang w:val="es-AR"/>
        </w:rPr>
        <w:t>Por último, resulta relevante destacar que, independientemente de las características específicas de la profesión académica en América Latina, existen algunas tendencias globales que durante los últimos años están transformando las condiciones del trabajo académico y la forma en que se desarrolla la función de investigación en particular. No obstante, corresponde agregar que cada tendencia global asumió características singulares en cada país conforme a su respectiva tradición histórica.</w:t>
      </w:r>
    </w:p>
    <w:p w14:paraId="572B3A79" w14:textId="77777777" w:rsidR="00F31121" w:rsidRPr="005F50DC" w:rsidRDefault="00F31121" w:rsidP="00F31121">
      <w:pPr>
        <w:spacing w:after="120"/>
        <w:jc w:val="both"/>
        <w:rPr>
          <w:rFonts w:ascii="HelveticaNeue Condensed" w:hAnsi="HelveticaNeue Condensed"/>
          <w:shd w:val="clear" w:color="auto" w:fill="FFFFFF"/>
          <w:lang w:val="es-AR"/>
        </w:rPr>
      </w:pPr>
      <w:r w:rsidRPr="005F50DC">
        <w:rPr>
          <w:rFonts w:ascii="HelveticaNeue Condensed" w:hAnsi="HelveticaNeue Condensed"/>
          <w:shd w:val="clear" w:color="auto" w:fill="FFFFFF"/>
          <w:lang w:val="es-AR"/>
        </w:rPr>
        <w:t xml:space="preserve">Una primera se relaciona con la introducción de nuevas reglas basadas en </w:t>
      </w:r>
      <w:r w:rsidRPr="005F50DC">
        <w:rPr>
          <w:rFonts w:ascii="HelveticaNeue Condensed" w:hAnsi="HelveticaNeue Condensed"/>
          <w:bCs/>
          <w:lang w:val="es-AR"/>
        </w:rPr>
        <w:t>la productividad y la rendición de cuentas modificando las formas tradicionales de trabajo. Esto supuso el desarrollo de indicadores de desempeño tales como la cantidad de publicaciones científicas con el fin de evaluar y medir la productividad académica (</w:t>
      </w:r>
      <w:proofErr w:type="spellStart"/>
      <w:r w:rsidRPr="005F50DC">
        <w:rPr>
          <w:rFonts w:ascii="HelveticaNeue Condensed" w:hAnsi="HelveticaNeue Condensed"/>
          <w:bCs/>
          <w:lang w:val="es-AR"/>
        </w:rPr>
        <w:t>Altbach</w:t>
      </w:r>
      <w:proofErr w:type="spellEnd"/>
      <w:r w:rsidRPr="005F50DC">
        <w:rPr>
          <w:rFonts w:ascii="HelveticaNeue Condensed" w:hAnsi="HelveticaNeue Condensed"/>
          <w:bCs/>
          <w:lang w:val="es-AR"/>
        </w:rPr>
        <w:t>, 2009). A su vez, Walker, en base a un estudio de casos en universidades argentinas y españolas, argumenta que la introducción de estos dispositivos de evaluación opera como un instrumento racionalizador de recursos donde la asignación presupuestaria queda sujeta a la verificación de resultados (Walker, 2017). Al respecto, la autora sostiene que estos instrumentos afectan el desarrollo de la actividad científica en la medida en que incentivan la competencia y suponen un incremento de las tareas burocráticas vinculadas a la redacción de informes.</w:t>
      </w:r>
    </w:p>
    <w:p w14:paraId="306F0C73" w14:textId="77777777" w:rsidR="00F31121" w:rsidRPr="005F50DC" w:rsidRDefault="00F31121" w:rsidP="00F31121">
      <w:pPr>
        <w:spacing w:after="120"/>
        <w:jc w:val="both"/>
        <w:rPr>
          <w:rFonts w:ascii="HelveticaNeue Condensed" w:hAnsi="HelveticaNeue Condensed"/>
          <w:bCs/>
          <w:lang w:val="es-AR"/>
        </w:rPr>
      </w:pPr>
      <w:r w:rsidRPr="005F50DC">
        <w:rPr>
          <w:rFonts w:ascii="HelveticaNeue Condensed" w:hAnsi="HelveticaNeue Condensed"/>
          <w:bCs/>
          <w:lang w:val="es-AR"/>
        </w:rPr>
        <w:t>Una segunda tendencia refiere a la expansión del cuerpo académico que acompañó, aunque en menor grado, a la ampliación de la matrícula de educación superior. Tal como se señaló previamente, dicha expansión privilegió la creación de cargos de dedicación simple y aquello constituye un factor problemático debido a que dichos cargos no contemplan una remuneración específica para el desarrollo de las actividades científicas.</w:t>
      </w:r>
    </w:p>
    <w:p w14:paraId="2F3D5F1C" w14:textId="77777777" w:rsidR="00F31121" w:rsidRPr="005F50DC" w:rsidRDefault="00F31121" w:rsidP="00F31121">
      <w:pPr>
        <w:spacing w:after="120"/>
        <w:jc w:val="both"/>
        <w:rPr>
          <w:rFonts w:ascii="HelveticaNeue Condensed" w:hAnsi="HelveticaNeue Condensed"/>
          <w:bCs/>
          <w:lang w:val="es-AR"/>
        </w:rPr>
      </w:pPr>
      <w:r w:rsidRPr="005F50DC">
        <w:rPr>
          <w:rFonts w:ascii="HelveticaNeue Condensed" w:hAnsi="HelveticaNeue Condensed"/>
          <w:bCs/>
          <w:lang w:val="es-AR"/>
        </w:rPr>
        <w:t>La última de las tendencias se vincula con la internacionalización de la educación superior</w:t>
      </w:r>
      <w:r w:rsidRPr="005F50DC">
        <w:rPr>
          <w:rFonts w:ascii="HelveticaNeue Condensed" w:hAnsi="HelveticaNeue Condensed"/>
          <w:bCs/>
          <w:i/>
          <w:lang w:val="es-AR"/>
        </w:rPr>
        <w:t xml:space="preserve"> </w:t>
      </w:r>
      <w:r w:rsidRPr="005F50DC">
        <w:rPr>
          <w:rFonts w:ascii="HelveticaNeue Condensed" w:hAnsi="HelveticaNeue Condensed"/>
          <w:bCs/>
          <w:lang w:val="es-AR"/>
        </w:rPr>
        <w:t xml:space="preserve">donde, desde las instituciones, órganos estatales y asociaciones privadas, se incentiva el desarrollo de consorcios internacionales de investigación o políticas de movilidad académica y científica que tienen como destinatario al cuerpo académico y a los estudiantes (Fernández </w:t>
      </w:r>
      <w:proofErr w:type="spellStart"/>
      <w:r w:rsidRPr="005F50DC">
        <w:rPr>
          <w:rFonts w:ascii="HelveticaNeue Condensed" w:hAnsi="HelveticaNeue Condensed"/>
          <w:bCs/>
          <w:lang w:val="es-AR"/>
        </w:rPr>
        <w:t>Lamarra</w:t>
      </w:r>
      <w:proofErr w:type="spellEnd"/>
      <w:r w:rsidRPr="005F50DC">
        <w:rPr>
          <w:rFonts w:ascii="HelveticaNeue Condensed" w:hAnsi="HelveticaNeue Condensed"/>
          <w:bCs/>
          <w:lang w:val="es-AR"/>
        </w:rPr>
        <w:t xml:space="preserve"> y </w:t>
      </w:r>
      <w:proofErr w:type="spellStart"/>
      <w:r w:rsidRPr="005F50DC">
        <w:rPr>
          <w:rFonts w:ascii="HelveticaNeue Condensed" w:hAnsi="HelveticaNeue Condensed"/>
          <w:bCs/>
          <w:lang w:val="es-AR"/>
        </w:rPr>
        <w:t>Perez</w:t>
      </w:r>
      <w:proofErr w:type="spellEnd"/>
      <w:r w:rsidRPr="005F50DC">
        <w:rPr>
          <w:rFonts w:ascii="HelveticaNeue Condensed" w:hAnsi="HelveticaNeue Condensed"/>
          <w:bCs/>
          <w:lang w:val="es-AR"/>
        </w:rPr>
        <w:t xml:space="preserve"> Centeno, 2011). Sin embargo, este fenómeno no se expresa de manera homogénea en todo el mundo, sino que la movilidad de académicos y estudiantes transita mayoritariamente desde América Latina y el Caribe hacia Europa y los Estados Unidos. De hecho, durante el 2017 solo el 3,5% de todos los estudiantes internacionales del mundo eligieron como destino a una universidad de la región mientras que Europa y Estados Unidos representan el 50% (IESALC-UNESCO, 2019). De este modo, la internacionalización de la educación superior genera nuevas oportunidades para desarrollar las actividades científicas, pero en el marco de significativas desigualdades regionales.</w:t>
      </w:r>
    </w:p>
    <w:p w14:paraId="60768C03" w14:textId="77777777" w:rsidR="00F31121" w:rsidRPr="005F50DC" w:rsidRDefault="00F31121" w:rsidP="00F31121">
      <w:pPr>
        <w:spacing w:after="120"/>
        <w:jc w:val="both"/>
        <w:rPr>
          <w:rFonts w:ascii="HelveticaNeue Condensed" w:hAnsi="HelveticaNeue Condensed"/>
          <w:bCs/>
          <w:lang w:val="es-AR"/>
        </w:rPr>
      </w:pPr>
    </w:p>
    <w:p w14:paraId="3EE63CEF" w14:textId="206EB096" w:rsidR="00F31121" w:rsidRPr="00554A53" w:rsidRDefault="00F31121" w:rsidP="00F31121">
      <w:pPr>
        <w:spacing w:after="120"/>
        <w:jc w:val="both"/>
        <w:rPr>
          <w:rFonts w:ascii="HelveticaNeue MediumCond" w:hAnsi="HelveticaNeue MediumCond"/>
          <w:bCs/>
          <w:lang w:val="es-AR"/>
        </w:rPr>
      </w:pPr>
      <w:r w:rsidRPr="00554A53">
        <w:rPr>
          <w:rFonts w:ascii="HelveticaNeue MediumCond" w:hAnsi="HelveticaNeue MediumCond"/>
          <w:bCs/>
          <w:lang w:val="es-MX"/>
        </w:rPr>
        <w:t>3. Diseño metodológico</w:t>
      </w:r>
    </w:p>
    <w:p w14:paraId="21BC819B" w14:textId="77777777" w:rsidR="00F31121" w:rsidRPr="005F50DC" w:rsidRDefault="00F31121" w:rsidP="00F31121">
      <w:pPr>
        <w:spacing w:after="120"/>
        <w:jc w:val="both"/>
        <w:rPr>
          <w:rFonts w:ascii="HelveticaNeue Condensed" w:eastAsia="Times New Roman" w:hAnsi="HelveticaNeue Condensed"/>
          <w:bCs/>
          <w:color w:val="201F1E"/>
          <w:bdr w:val="none" w:sz="0" w:space="0" w:color="auto" w:frame="1"/>
          <w:lang w:val="es-MX" w:eastAsia="es-AR"/>
        </w:rPr>
      </w:pPr>
      <w:r w:rsidRPr="005F50DC">
        <w:rPr>
          <w:rFonts w:ascii="HelveticaNeue Condensed" w:eastAsia="Times New Roman" w:hAnsi="HelveticaNeue Condensed"/>
          <w:bCs/>
          <w:color w:val="201F1E"/>
          <w:bdr w:val="none" w:sz="0" w:space="0" w:color="auto" w:frame="1"/>
          <w:lang w:val="es-MX" w:eastAsia="es-AR"/>
        </w:rPr>
        <w:t xml:space="preserve">En este trabajo se presentan los resultados del estudio internacional APIKS </w:t>
      </w:r>
      <w:r w:rsidRPr="005F50DC">
        <w:rPr>
          <w:rFonts w:ascii="HelveticaNeue Condensed" w:eastAsia="Times New Roman" w:hAnsi="HelveticaNeue Condensed"/>
          <w:color w:val="201F1E"/>
          <w:bdr w:val="none" w:sz="0" w:space="0" w:color="auto" w:frame="1"/>
          <w:lang w:val="es-MX" w:eastAsia="es-AR"/>
        </w:rPr>
        <w:t>(</w:t>
      </w:r>
      <w:proofErr w:type="spellStart"/>
      <w:r w:rsidRPr="005F50DC">
        <w:rPr>
          <w:rFonts w:ascii="HelveticaNeue Condensed" w:eastAsia="Times New Roman" w:hAnsi="HelveticaNeue Condensed"/>
          <w:color w:val="201F1E"/>
          <w:bdr w:val="none" w:sz="0" w:space="0" w:color="auto" w:frame="1"/>
          <w:lang w:val="es-MX" w:eastAsia="es-AR"/>
        </w:rPr>
        <w:t>Academic</w:t>
      </w:r>
      <w:proofErr w:type="spellEnd"/>
      <w:r w:rsidRPr="005F50DC">
        <w:rPr>
          <w:rFonts w:ascii="HelveticaNeue Condensed" w:eastAsia="Times New Roman" w:hAnsi="HelveticaNeue Condensed"/>
          <w:color w:val="201F1E"/>
          <w:bdr w:val="none" w:sz="0" w:space="0" w:color="auto" w:frame="1"/>
          <w:lang w:val="es-MX" w:eastAsia="es-AR"/>
        </w:rPr>
        <w:t xml:space="preserve"> </w:t>
      </w:r>
      <w:proofErr w:type="spellStart"/>
      <w:r w:rsidRPr="005F50DC">
        <w:rPr>
          <w:rFonts w:ascii="HelveticaNeue Condensed" w:eastAsia="Times New Roman" w:hAnsi="HelveticaNeue Condensed"/>
          <w:color w:val="201F1E"/>
          <w:bdr w:val="none" w:sz="0" w:space="0" w:color="auto" w:frame="1"/>
          <w:lang w:val="es-MX" w:eastAsia="es-AR"/>
        </w:rPr>
        <w:t>Profession</w:t>
      </w:r>
      <w:proofErr w:type="spellEnd"/>
      <w:r w:rsidRPr="005F50DC">
        <w:rPr>
          <w:rFonts w:ascii="HelveticaNeue Condensed" w:eastAsia="Times New Roman" w:hAnsi="HelveticaNeue Condensed"/>
          <w:color w:val="201F1E"/>
          <w:bdr w:val="none" w:sz="0" w:space="0" w:color="auto" w:frame="1"/>
          <w:lang w:val="es-MX" w:eastAsia="es-AR"/>
        </w:rPr>
        <w:t xml:space="preserve"> In </w:t>
      </w:r>
      <w:proofErr w:type="spellStart"/>
      <w:r w:rsidRPr="005F50DC">
        <w:rPr>
          <w:rFonts w:ascii="HelveticaNeue Condensed" w:eastAsia="Times New Roman" w:hAnsi="HelveticaNeue Condensed"/>
          <w:color w:val="201F1E"/>
          <w:bdr w:val="none" w:sz="0" w:space="0" w:color="auto" w:frame="1"/>
          <w:lang w:val="es-MX" w:eastAsia="es-AR"/>
        </w:rPr>
        <w:t>The</w:t>
      </w:r>
      <w:proofErr w:type="spellEnd"/>
      <w:r w:rsidRPr="005F50DC">
        <w:rPr>
          <w:rFonts w:ascii="HelveticaNeue Condensed" w:eastAsia="Times New Roman" w:hAnsi="HelveticaNeue Condensed"/>
          <w:color w:val="201F1E"/>
          <w:bdr w:val="none" w:sz="0" w:space="0" w:color="auto" w:frame="1"/>
          <w:lang w:val="es-MX" w:eastAsia="es-AR"/>
        </w:rPr>
        <w:t xml:space="preserve"> </w:t>
      </w:r>
      <w:proofErr w:type="spellStart"/>
      <w:r w:rsidRPr="005F50DC">
        <w:rPr>
          <w:rFonts w:ascii="HelveticaNeue Condensed" w:eastAsia="Times New Roman" w:hAnsi="HelveticaNeue Condensed"/>
          <w:color w:val="201F1E"/>
          <w:bdr w:val="none" w:sz="0" w:space="0" w:color="auto" w:frame="1"/>
          <w:lang w:val="es-MX" w:eastAsia="es-AR"/>
        </w:rPr>
        <w:t>Knowledge-Based</w:t>
      </w:r>
      <w:proofErr w:type="spellEnd"/>
      <w:r w:rsidRPr="005F50DC">
        <w:rPr>
          <w:rFonts w:ascii="HelveticaNeue Condensed" w:eastAsia="Times New Roman" w:hAnsi="HelveticaNeue Condensed"/>
          <w:color w:val="201F1E"/>
          <w:bdr w:val="none" w:sz="0" w:space="0" w:color="auto" w:frame="1"/>
          <w:lang w:val="es-MX" w:eastAsia="es-AR"/>
        </w:rPr>
        <w:t xml:space="preserve"> </w:t>
      </w:r>
      <w:proofErr w:type="spellStart"/>
      <w:r w:rsidRPr="005F50DC">
        <w:rPr>
          <w:rFonts w:ascii="HelveticaNeue Condensed" w:eastAsia="Times New Roman" w:hAnsi="HelveticaNeue Condensed"/>
          <w:color w:val="201F1E"/>
          <w:bdr w:val="none" w:sz="0" w:space="0" w:color="auto" w:frame="1"/>
          <w:lang w:val="es-MX" w:eastAsia="es-AR"/>
        </w:rPr>
        <w:t>Society</w:t>
      </w:r>
      <w:proofErr w:type="spellEnd"/>
      <w:r w:rsidRPr="005F50DC">
        <w:rPr>
          <w:rFonts w:ascii="HelveticaNeue Condensed" w:eastAsia="Times New Roman" w:hAnsi="HelveticaNeue Condensed"/>
          <w:color w:val="201F1E"/>
          <w:bdr w:val="none" w:sz="0" w:space="0" w:color="auto" w:frame="1"/>
          <w:lang w:val="es-MX" w:eastAsia="es-AR"/>
        </w:rPr>
        <w:t>) relativos a la función investigación.</w:t>
      </w:r>
    </w:p>
    <w:p w14:paraId="57C4D68C" w14:textId="77777777" w:rsidR="00F31121" w:rsidRPr="005F50DC" w:rsidRDefault="00F31121" w:rsidP="00F31121">
      <w:pPr>
        <w:spacing w:before="120" w:after="120"/>
        <w:jc w:val="both"/>
        <w:rPr>
          <w:rFonts w:ascii="HelveticaNeue Condensed" w:eastAsia="Times New Roman" w:hAnsi="HelveticaNeue Condensed"/>
          <w:color w:val="201F1E"/>
          <w:bdr w:val="none" w:sz="0" w:space="0" w:color="auto" w:frame="1"/>
          <w:lang w:val="es-MX" w:eastAsia="es-AR"/>
        </w:rPr>
      </w:pPr>
      <w:r w:rsidRPr="005F50DC">
        <w:rPr>
          <w:rFonts w:ascii="HelveticaNeue Condensed" w:eastAsia="Times New Roman" w:hAnsi="HelveticaNeue Condensed"/>
          <w:color w:val="201F1E"/>
          <w:bdr w:val="none" w:sz="0" w:space="0" w:color="auto" w:frame="1"/>
          <w:lang w:val="es-MX" w:eastAsia="es-AR"/>
        </w:rPr>
        <w:t xml:space="preserve">El estudio APIKS se inició en noviembre del año 2017 y se inscribe en una serie de investigaciones internacionales iniciada en la década de 1990, de carácter cuantitativo y comparado, que indaga sobre la profesión académica universitaria y sus transformaciones. APIKS constituye la tercera etapa de dicha investigación que se está aplicando actualmente en alrededor de 30 países de todos los continentes, de los cuales tres corresponden a América Latina: Argentina, Chile y México. </w:t>
      </w:r>
    </w:p>
    <w:p w14:paraId="35679E63" w14:textId="77777777" w:rsidR="00F31121" w:rsidRPr="005F50DC" w:rsidRDefault="00F31121" w:rsidP="00F31121">
      <w:pPr>
        <w:spacing w:before="120" w:after="120"/>
        <w:jc w:val="both"/>
        <w:rPr>
          <w:rFonts w:ascii="HelveticaNeue Condensed" w:eastAsia="Times New Roman" w:hAnsi="HelveticaNeue Condensed"/>
          <w:color w:val="201F1E"/>
          <w:bdr w:val="none" w:sz="0" w:space="0" w:color="auto" w:frame="1"/>
          <w:lang w:val="es-MX" w:eastAsia="es-AR"/>
        </w:rPr>
      </w:pPr>
      <w:r w:rsidRPr="005F50DC">
        <w:rPr>
          <w:rFonts w:ascii="HelveticaNeue Condensed" w:eastAsia="Times New Roman" w:hAnsi="HelveticaNeue Condensed"/>
          <w:color w:val="201F1E"/>
          <w:bdr w:val="none" w:sz="0" w:space="0" w:color="auto" w:frame="1"/>
          <w:lang w:val="es-MX" w:eastAsia="es-AR"/>
        </w:rPr>
        <w:t xml:space="preserve">La encuesta se focalizó en la relación entre la Universidad y la sociedad, y en la formación de jóvenes investigadores. El instrumento constó de 54 preguntas sobre su carrera académica y las actividades que desarrollan tales como docencia, investigación, extensión, gobierno y gestión institucional. El cuestionario también da cuenta del perfil personal de cada respondiente y contiene un apartado sobre la situación de los académicos en formación. </w:t>
      </w:r>
    </w:p>
    <w:p w14:paraId="63341A86" w14:textId="77777777" w:rsidR="00F31121" w:rsidRPr="005F50DC" w:rsidRDefault="00F31121" w:rsidP="00F31121">
      <w:pPr>
        <w:spacing w:before="120" w:after="120"/>
        <w:jc w:val="both"/>
        <w:rPr>
          <w:rFonts w:ascii="HelveticaNeue Condensed" w:hAnsi="HelveticaNeue Condensed"/>
          <w:lang w:val="es-AR"/>
        </w:rPr>
      </w:pPr>
      <w:r w:rsidRPr="005F50DC">
        <w:rPr>
          <w:rFonts w:ascii="HelveticaNeue Condensed" w:hAnsi="HelveticaNeue Condensed"/>
          <w:lang w:val="es-AR"/>
        </w:rPr>
        <w:t xml:space="preserve">El diseño metodológico implicó la aplicación de una encuesta autoadministrada diseñada internacionalmente por los miembros del proyecto APIKS, a una muestra representativa de profesores de universidades nacionales de Argentina donde respondieron sobre diversos aspectos de su profesión. </w:t>
      </w:r>
      <w:bookmarkStart w:id="0" w:name="_Hlk30341488"/>
      <w:r w:rsidRPr="005F50DC">
        <w:rPr>
          <w:rFonts w:ascii="HelveticaNeue Condensed" w:hAnsi="HelveticaNeue Condensed"/>
          <w:lang w:val="es-AR"/>
        </w:rPr>
        <w:t>La encuesta se administró entre los meses de marzo y mayo del 2019</w:t>
      </w:r>
      <w:bookmarkEnd w:id="0"/>
      <w:r w:rsidRPr="005F50DC">
        <w:rPr>
          <w:rFonts w:ascii="HelveticaNeue Condensed" w:hAnsi="HelveticaNeue Condensed"/>
          <w:lang w:val="es-AR"/>
        </w:rPr>
        <w:t>. La muestra argentina está integrada por un total de 954 casos válidos, que han sido ponderados estadísticamente para balancear los resultados de acuerdo a la configuración real de la profesión académica universitaria nacional, según cargo, dedicación y género.</w:t>
      </w:r>
    </w:p>
    <w:p w14:paraId="60EA695C" w14:textId="77777777" w:rsidR="00F31121" w:rsidRPr="00116EE0" w:rsidRDefault="00F31121" w:rsidP="00F31121">
      <w:pPr>
        <w:spacing w:after="120"/>
        <w:jc w:val="both"/>
        <w:rPr>
          <w:rFonts w:ascii="HelveticaNeue MediumCond" w:hAnsi="HelveticaNeue MediumCond"/>
          <w:bCs/>
          <w:color w:val="000000"/>
          <w:lang w:val="es-AR"/>
        </w:rPr>
      </w:pPr>
    </w:p>
    <w:p w14:paraId="1BD8D0BB" w14:textId="77777777" w:rsidR="00F31121" w:rsidRPr="00116EE0" w:rsidRDefault="00F31121" w:rsidP="00F31121">
      <w:pPr>
        <w:spacing w:after="120"/>
        <w:jc w:val="both"/>
        <w:rPr>
          <w:rFonts w:ascii="HelveticaNeue MediumCond" w:hAnsi="HelveticaNeue MediumCond"/>
          <w:bCs/>
          <w:color w:val="000000"/>
          <w:lang w:val="es-AR"/>
        </w:rPr>
      </w:pPr>
      <w:r w:rsidRPr="00116EE0">
        <w:rPr>
          <w:rFonts w:ascii="HelveticaNeue MediumCond" w:hAnsi="HelveticaNeue MediumCond"/>
          <w:bCs/>
          <w:color w:val="000000"/>
          <w:lang w:val="es-AR"/>
        </w:rPr>
        <w:t>4. Breve caracterización de la profesión académica en Argentina.</w:t>
      </w:r>
    </w:p>
    <w:p w14:paraId="67CC5565" w14:textId="77777777" w:rsidR="00F31121" w:rsidRPr="005F50DC" w:rsidRDefault="00F31121" w:rsidP="00F31121">
      <w:pPr>
        <w:spacing w:after="120"/>
        <w:jc w:val="both"/>
        <w:rPr>
          <w:rFonts w:ascii="HelveticaNeue Condensed" w:hAnsi="HelveticaNeue Condensed"/>
          <w:lang w:val="es-AR"/>
        </w:rPr>
      </w:pPr>
      <w:r w:rsidRPr="005F50DC">
        <w:rPr>
          <w:rFonts w:ascii="HelveticaNeue Condensed" w:hAnsi="HelveticaNeue Condensed"/>
          <w:lang w:val="es-AR"/>
        </w:rPr>
        <w:t>En este apartado se realizará una caracterización de la profesión académica argentina que permitirá contextualizar los resultados del estudio APIKS sobre la función investigación. La información para la elaboración de los gráficos proviene de los anuarios estadísticos de la Secretaría de Políticas Universitarias (SPU-ME) correspondientes al año 2016. Por su parte, y de forma complementaria, se incluyeron algunos gráficos referidos a la pertenencia disciplinar que fueron elaborados a partir de los resultados del estudio APIKS ya que las estadísticas oficiales no relevan información sobre esta variable.</w:t>
      </w:r>
    </w:p>
    <w:p w14:paraId="24F4FE20" w14:textId="77777777" w:rsidR="00F31121" w:rsidRPr="005F50DC" w:rsidRDefault="00F31121" w:rsidP="00F31121">
      <w:pPr>
        <w:spacing w:after="120"/>
        <w:jc w:val="both"/>
        <w:rPr>
          <w:rFonts w:ascii="HelveticaNeue Condensed" w:hAnsi="HelveticaNeue Condensed"/>
          <w:lang w:val="es-AR"/>
        </w:rPr>
      </w:pPr>
      <w:r w:rsidRPr="005F50DC">
        <w:rPr>
          <w:rFonts w:ascii="HelveticaNeue Condensed" w:hAnsi="HelveticaNeue Condensed"/>
          <w:lang w:val="es-AR"/>
        </w:rPr>
        <w:t>En primer lugar, se observa que, durante el año 2016, 130.557 personas se desempeñaban como profesores universitarios en alguna de las universidades públicas. Asimismo, el sector estatal registraba un total de 183.908 cargos docentes. Por lo tanto, se observa que algunos académicos tienen más de un cargo docente en la misma institución o en múltiples universidades.</w:t>
      </w:r>
    </w:p>
    <w:p w14:paraId="65C5E3D2" w14:textId="7C0890F5" w:rsidR="00F31121" w:rsidRPr="005F50DC" w:rsidRDefault="00F31121" w:rsidP="00F31121">
      <w:pPr>
        <w:spacing w:after="120"/>
        <w:jc w:val="both"/>
        <w:rPr>
          <w:rFonts w:ascii="HelveticaNeue Condensed" w:eastAsia="Times New Roman" w:hAnsi="HelveticaNeue Condensed"/>
          <w:color w:val="201F1E"/>
          <w:lang w:val="es-AR" w:eastAsia="es-AR"/>
        </w:rPr>
      </w:pPr>
      <w:r w:rsidRPr="005F50DC">
        <w:rPr>
          <w:rFonts w:ascii="HelveticaNeue Condensed" w:eastAsia="Times New Roman" w:hAnsi="HelveticaNeue Condensed"/>
          <w:color w:val="201F1E"/>
          <w:lang w:val="es-AR" w:eastAsia="es-AR"/>
        </w:rPr>
        <w:t>En relación con la categoría docente, se observa que el 38% de los profesores son senior (titulares, asociados o adjuntos) mientras que el 62% son junior (Jefe de Trabajos Prácticos y Ayudantes de 1ra y de 2da) (ver gráfico 1). Al respecto, se destaca el carácter estratificado del cuerpo académico argentino donde predominan los cargos de docentes auxiliares.</w:t>
      </w:r>
    </w:p>
    <w:p w14:paraId="1A52AA9D" w14:textId="77777777" w:rsidR="00531481" w:rsidRDefault="00531481" w:rsidP="00531481">
      <w:pPr>
        <w:spacing w:line="360" w:lineRule="auto"/>
        <w:jc w:val="center"/>
        <w:rPr>
          <w:rFonts w:ascii="HelveticaNeue MediumCond" w:eastAsia="Times New Roman" w:hAnsi="HelveticaNeue MediumCond"/>
          <w:lang w:val="es-AR" w:eastAsia="es-AR"/>
        </w:rPr>
      </w:pPr>
    </w:p>
    <w:p w14:paraId="5C5BA8B9" w14:textId="77777777" w:rsidR="003130F3" w:rsidRDefault="003130F3" w:rsidP="00531481">
      <w:pPr>
        <w:spacing w:line="360" w:lineRule="auto"/>
        <w:jc w:val="center"/>
        <w:rPr>
          <w:rFonts w:ascii="HelveticaNeue MediumCond" w:eastAsia="Times New Roman" w:hAnsi="HelveticaNeue MediumCond"/>
          <w:lang w:val="es-AR" w:eastAsia="es-AR"/>
        </w:rPr>
      </w:pPr>
    </w:p>
    <w:p w14:paraId="09F27B1D" w14:textId="77777777" w:rsidR="003130F3" w:rsidRDefault="003130F3" w:rsidP="00531481">
      <w:pPr>
        <w:spacing w:line="360" w:lineRule="auto"/>
        <w:jc w:val="center"/>
        <w:rPr>
          <w:rFonts w:ascii="HelveticaNeue MediumCond" w:eastAsia="Times New Roman" w:hAnsi="HelveticaNeue MediumCond"/>
          <w:lang w:val="es-AR" w:eastAsia="es-AR"/>
        </w:rPr>
      </w:pPr>
    </w:p>
    <w:p w14:paraId="143A911B" w14:textId="77777777" w:rsidR="003130F3" w:rsidRDefault="003130F3" w:rsidP="00531481">
      <w:pPr>
        <w:spacing w:line="360" w:lineRule="auto"/>
        <w:jc w:val="center"/>
        <w:rPr>
          <w:rFonts w:ascii="HelveticaNeue MediumCond" w:eastAsia="Times New Roman" w:hAnsi="HelveticaNeue MediumCond"/>
          <w:lang w:val="es-AR" w:eastAsia="es-AR"/>
        </w:rPr>
      </w:pPr>
    </w:p>
    <w:p w14:paraId="2DF78D20" w14:textId="3669CF18" w:rsidR="00531481" w:rsidRPr="00531481" w:rsidRDefault="00531481" w:rsidP="00531481">
      <w:pPr>
        <w:spacing w:line="360" w:lineRule="auto"/>
        <w:jc w:val="center"/>
        <w:rPr>
          <w:rFonts w:ascii="HelveticaNeue Condensed" w:hAnsi="HelveticaNeue Condensed"/>
          <w:i/>
          <w:sz w:val="20"/>
          <w:szCs w:val="20"/>
          <w:lang w:val="es-AR"/>
        </w:rPr>
      </w:pPr>
      <w:r w:rsidRPr="00531481">
        <w:rPr>
          <w:rFonts w:ascii="HelveticaNeue MediumCond" w:eastAsia="Times New Roman" w:hAnsi="HelveticaNeue MediumCond"/>
          <w:lang w:val="es-AR" w:eastAsia="es-AR"/>
        </w:rPr>
        <w:t>Gráfico 1. Distribución de los académicos según categoría</w:t>
      </w:r>
    </w:p>
    <w:p w14:paraId="0CEDD4BA" w14:textId="77777777" w:rsidR="00531481" w:rsidRPr="00531481" w:rsidRDefault="00531481" w:rsidP="00531481">
      <w:pPr>
        <w:spacing w:line="360" w:lineRule="auto"/>
        <w:jc w:val="center"/>
        <w:rPr>
          <w:rFonts w:ascii="HelveticaNeue Condensed" w:hAnsi="HelveticaNeue Condensed"/>
          <w:i/>
          <w:sz w:val="20"/>
          <w:szCs w:val="20"/>
          <w:lang w:val="es-AR"/>
        </w:rPr>
      </w:pPr>
      <w:r w:rsidRPr="00531481">
        <w:rPr>
          <w:rFonts w:ascii="HelveticaNeue Condensed" w:hAnsi="HelveticaNeue Condensed"/>
          <w:noProof/>
          <w:sz w:val="20"/>
          <w:szCs w:val="20"/>
          <w:lang w:val="es-AR" w:eastAsia="es-AR"/>
        </w:rPr>
        <w:drawing>
          <wp:anchor distT="0" distB="0" distL="114300" distR="114300" simplePos="0" relativeHeight="251681280" behindDoc="0" locked="0" layoutInCell="1" allowOverlap="1" wp14:anchorId="05F7FE33" wp14:editId="252072B2">
            <wp:simplePos x="0" y="0"/>
            <wp:positionH relativeFrom="margin">
              <wp:posOffset>1258570</wp:posOffset>
            </wp:positionH>
            <wp:positionV relativeFrom="paragraph">
              <wp:posOffset>156845</wp:posOffset>
            </wp:positionV>
            <wp:extent cx="3588385" cy="2510790"/>
            <wp:effectExtent l="0" t="0" r="0" b="3810"/>
            <wp:wrapSquare wrapText="bothSides"/>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1B069DB8" w14:textId="77777777" w:rsidR="00531481" w:rsidRPr="00531481" w:rsidRDefault="00531481" w:rsidP="00531481">
      <w:pPr>
        <w:spacing w:line="360" w:lineRule="auto"/>
        <w:jc w:val="center"/>
        <w:rPr>
          <w:rFonts w:ascii="HelveticaNeue Condensed" w:hAnsi="HelveticaNeue Condensed"/>
          <w:i/>
          <w:sz w:val="20"/>
          <w:szCs w:val="20"/>
          <w:lang w:val="es-AR"/>
        </w:rPr>
      </w:pPr>
    </w:p>
    <w:p w14:paraId="67DD4D85" w14:textId="77777777" w:rsidR="00531481" w:rsidRPr="00531481" w:rsidRDefault="00531481" w:rsidP="00531481">
      <w:pPr>
        <w:spacing w:line="360" w:lineRule="auto"/>
        <w:jc w:val="center"/>
        <w:rPr>
          <w:rFonts w:ascii="HelveticaNeue Condensed" w:hAnsi="HelveticaNeue Condensed"/>
          <w:i/>
          <w:sz w:val="20"/>
          <w:szCs w:val="20"/>
          <w:lang w:val="es-AR"/>
        </w:rPr>
      </w:pPr>
    </w:p>
    <w:p w14:paraId="2FF3D191" w14:textId="77777777" w:rsidR="00531481" w:rsidRPr="00531481" w:rsidRDefault="00531481" w:rsidP="00531481">
      <w:pPr>
        <w:spacing w:line="360" w:lineRule="auto"/>
        <w:jc w:val="center"/>
        <w:rPr>
          <w:rFonts w:ascii="HelveticaNeue Condensed" w:hAnsi="HelveticaNeue Condensed"/>
          <w:i/>
          <w:sz w:val="20"/>
          <w:szCs w:val="20"/>
          <w:lang w:val="es-AR"/>
        </w:rPr>
      </w:pPr>
    </w:p>
    <w:p w14:paraId="37BB70E2" w14:textId="77777777" w:rsidR="00531481" w:rsidRPr="00531481" w:rsidRDefault="00531481" w:rsidP="00531481">
      <w:pPr>
        <w:spacing w:line="360" w:lineRule="auto"/>
        <w:jc w:val="center"/>
        <w:rPr>
          <w:rFonts w:ascii="HelveticaNeue Condensed" w:hAnsi="HelveticaNeue Condensed"/>
          <w:i/>
          <w:sz w:val="20"/>
          <w:szCs w:val="20"/>
          <w:lang w:val="es-AR"/>
        </w:rPr>
      </w:pPr>
    </w:p>
    <w:p w14:paraId="2CE65356" w14:textId="77777777" w:rsidR="00531481" w:rsidRPr="00531481" w:rsidRDefault="00531481" w:rsidP="00531481">
      <w:pPr>
        <w:spacing w:line="360" w:lineRule="auto"/>
        <w:jc w:val="center"/>
        <w:rPr>
          <w:rFonts w:ascii="HelveticaNeue Condensed" w:hAnsi="HelveticaNeue Condensed"/>
          <w:i/>
          <w:sz w:val="20"/>
          <w:szCs w:val="20"/>
          <w:lang w:val="es-AR"/>
        </w:rPr>
      </w:pPr>
    </w:p>
    <w:p w14:paraId="1B17DDCA" w14:textId="77777777" w:rsidR="00531481" w:rsidRPr="00531481" w:rsidRDefault="00531481" w:rsidP="00531481">
      <w:pPr>
        <w:spacing w:line="360" w:lineRule="auto"/>
        <w:jc w:val="center"/>
        <w:rPr>
          <w:rFonts w:ascii="HelveticaNeue Condensed" w:hAnsi="HelveticaNeue Condensed"/>
          <w:i/>
          <w:sz w:val="20"/>
          <w:szCs w:val="20"/>
          <w:lang w:val="es-AR"/>
        </w:rPr>
      </w:pPr>
    </w:p>
    <w:p w14:paraId="7DA45629" w14:textId="77777777" w:rsidR="00531481" w:rsidRPr="00531481" w:rsidRDefault="00531481" w:rsidP="00531481">
      <w:pPr>
        <w:spacing w:line="360" w:lineRule="auto"/>
        <w:jc w:val="center"/>
        <w:rPr>
          <w:rFonts w:ascii="HelveticaNeue Condensed" w:hAnsi="HelveticaNeue Condensed"/>
          <w:i/>
          <w:sz w:val="20"/>
          <w:szCs w:val="20"/>
          <w:lang w:val="es-AR"/>
        </w:rPr>
      </w:pPr>
    </w:p>
    <w:p w14:paraId="4789219C" w14:textId="77777777" w:rsidR="00531481" w:rsidRDefault="00531481" w:rsidP="00531481">
      <w:pPr>
        <w:jc w:val="center"/>
        <w:rPr>
          <w:rFonts w:ascii="HelveticaNeue Condensed" w:hAnsi="HelveticaNeue Condensed"/>
          <w:iCs/>
          <w:sz w:val="18"/>
          <w:szCs w:val="18"/>
          <w:lang w:val="es-AR"/>
        </w:rPr>
      </w:pPr>
    </w:p>
    <w:p w14:paraId="5DCB1B52" w14:textId="77777777" w:rsidR="00531481" w:rsidRDefault="00531481" w:rsidP="00531481">
      <w:pPr>
        <w:jc w:val="center"/>
        <w:rPr>
          <w:rFonts w:ascii="HelveticaNeue Condensed" w:hAnsi="HelveticaNeue Condensed"/>
          <w:iCs/>
          <w:sz w:val="18"/>
          <w:szCs w:val="18"/>
          <w:lang w:val="es-AR"/>
        </w:rPr>
      </w:pPr>
    </w:p>
    <w:p w14:paraId="33E6B587" w14:textId="77777777" w:rsidR="00992985" w:rsidRDefault="00992985" w:rsidP="00531481">
      <w:pPr>
        <w:jc w:val="center"/>
        <w:rPr>
          <w:rFonts w:ascii="HelveticaNeue Condensed" w:hAnsi="HelveticaNeue Condensed"/>
          <w:iCs/>
          <w:sz w:val="18"/>
          <w:szCs w:val="18"/>
          <w:lang w:val="es-AR"/>
        </w:rPr>
      </w:pPr>
    </w:p>
    <w:p w14:paraId="7E26AE50" w14:textId="77777777" w:rsidR="00992985" w:rsidRDefault="00992985" w:rsidP="00531481">
      <w:pPr>
        <w:jc w:val="center"/>
        <w:rPr>
          <w:rFonts w:ascii="HelveticaNeue Condensed" w:hAnsi="HelveticaNeue Condensed"/>
          <w:iCs/>
          <w:sz w:val="18"/>
          <w:szCs w:val="18"/>
          <w:lang w:val="es-AR"/>
        </w:rPr>
      </w:pPr>
    </w:p>
    <w:p w14:paraId="153FECDF" w14:textId="77777777" w:rsidR="00992985" w:rsidRDefault="00992985" w:rsidP="00531481">
      <w:pPr>
        <w:jc w:val="center"/>
        <w:rPr>
          <w:rFonts w:ascii="HelveticaNeue Condensed" w:hAnsi="HelveticaNeue Condensed"/>
          <w:iCs/>
          <w:sz w:val="18"/>
          <w:szCs w:val="18"/>
          <w:lang w:val="es-AR"/>
        </w:rPr>
      </w:pPr>
    </w:p>
    <w:p w14:paraId="471CE674" w14:textId="77777777" w:rsidR="00992985" w:rsidRDefault="00992985" w:rsidP="00531481">
      <w:pPr>
        <w:jc w:val="center"/>
        <w:rPr>
          <w:rFonts w:ascii="HelveticaNeue Condensed" w:hAnsi="HelveticaNeue Condensed"/>
          <w:iCs/>
          <w:sz w:val="18"/>
          <w:szCs w:val="18"/>
          <w:lang w:val="es-AR"/>
        </w:rPr>
      </w:pPr>
    </w:p>
    <w:p w14:paraId="38124C7C" w14:textId="77777777" w:rsidR="00992985" w:rsidRDefault="00992985" w:rsidP="00531481">
      <w:pPr>
        <w:jc w:val="center"/>
        <w:rPr>
          <w:rFonts w:ascii="HelveticaNeue Condensed" w:hAnsi="HelveticaNeue Condensed"/>
          <w:iCs/>
          <w:sz w:val="18"/>
          <w:szCs w:val="18"/>
          <w:lang w:val="es-AR"/>
        </w:rPr>
      </w:pPr>
    </w:p>
    <w:p w14:paraId="248A638C" w14:textId="3AC1CE40" w:rsidR="00531481" w:rsidRPr="00531481" w:rsidRDefault="00531481" w:rsidP="00531481">
      <w:pPr>
        <w:jc w:val="center"/>
        <w:rPr>
          <w:rFonts w:ascii="HelveticaNeue Condensed" w:hAnsi="HelveticaNeue Condensed"/>
          <w:iCs/>
          <w:sz w:val="18"/>
          <w:szCs w:val="18"/>
          <w:lang w:val="es-AR"/>
        </w:rPr>
      </w:pPr>
      <w:r w:rsidRPr="00531481">
        <w:rPr>
          <w:rFonts w:ascii="HelveticaNeue Condensed" w:hAnsi="HelveticaNeue Condensed"/>
          <w:iCs/>
          <w:sz w:val="18"/>
          <w:szCs w:val="18"/>
          <w:lang w:val="es-AR"/>
        </w:rPr>
        <w:t>Fuente: Elaboración propia en base al anuario estadístico de la SPU-ME. Año 2016.</w:t>
      </w:r>
    </w:p>
    <w:p w14:paraId="6C19C70D" w14:textId="77777777" w:rsidR="00531481" w:rsidRPr="00531481" w:rsidRDefault="00531481" w:rsidP="00531481">
      <w:pPr>
        <w:jc w:val="center"/>
        <w:rPr>
          <w:rFonts w:ascii="HelveticaNeue Condensed" w:hAnsi="HelveticaNeue Condensed"/>
          <w:iCs/>
          <w:sz w:val="18"/>
          <w:szCs w:val="18"/>
          <w:lang w:val="es-AR"/>
        </w:rPr>
      </w:pPr>
      <w:r w:rsidRPr="00531481">
        <w:rPr>
          <w:rFonts w:ascii="HelveticaNeue Condensed" w:hAnsi="HelveticaNeue Condensed"/>
          <w:iCs/>
          <w:sz w:val="18"/>
          <w:szCs w:val="18"/>
          <w:lang w:val="es-AR"/>
        </w:rPr>
        <w:t>Nota metodológica: se excluyeron los cargos docentes clasificados como “otros” y a los “Ayudantes de 2da”.</w:t>
      </w:r>
    </w:p>
    <w:p w14:paraId="33F62BB8" w14:textId="77777777" w:rsidR="00531481" w:rsidRPr="00531481" w:rsidRDefault="00531481" w:rsidP="00531481">
      <w:pPr>
        <w:spacing w:after="200" w:line="360" w:lineRule="auto"/>
        <w:ind w:firstLine="709"/>
        <w:jc w:val="both"/>
        <w:rPr>
          <w:rFonts w:ascii="HelveticaNeue Condensed" w:hAnsi="HelveticaNeue Condensed"/>
          <w:sz w:val="20"/>
          <w:szCs w:val="20"/>
          <w:lang w:val="es-AR"/>
        </w:rPr>
      </w:pPr>
    </w:p>
    <w:p w14:paraId="6DCC1775" w14:textId="4E369722" w:rsidR="00F31121" w:rsidRPr="005F50DC" w:rsidRDefault="00F31121" w:rsidP="00F31121">
      <w:pPr>
        <w:spacing w:after="120"/>
        <w:jc w:val="both"/>
        <w:rPr>
          <w:rFonts w:ascii="HelveticaNeue Condensed" w:eastAsia="Times New Roman" w:hAnsi="HelveticaNeue Condensed"/>
          <w:color w:val="201F1E"/>
          <w:lang w:val="es-AR" w:eastAsia="es-AR"/>
        </w:rPr>
      </w:pPr>
      <w:r w:rsidRPr="005F50DC">
        <w:rPr>
          <w:rFonts w:ascii="HelveticaNeue Condensed" w:eastAsia="Times New Roman" w:hAnsi="HelveticaNeue Condensed"/>
          <w:color w:val="201F1E"/>
          <w:lang w:val="es-AR" w:eastAsia="es-AR"/>
        </w:rPr>
        <w:t>En cuanto a la dedicación al cargo, se destaca la mayor participación de las dedicaciones simples que solo contemplan remuneración para la función docente (66%) (ver gráfico 2).</w:t>
      </w:r>
    </w:p>
    <w:p w14:paraId="49ACD851" w14:textId="2661E150" w:rsidR="00F31121" w:rsidRDefault="00F31121" w:rsidP="00F31121">
      <w:pPr>
        <w:spacing w:after="120"/>
        <w:jc w:val="both"/>
        <w:rPr>
          <w:rFonts w:ascii="HelveticaNeue Condensed" w:hAnsi="HelveticaNeue Condensed"/>
          <w:i/>
          <w:lang w:val="es-AR"/>
        </w:rPr>
      </w:pPr>
    </w:p>
    <w:p w14:paraId="6855CF6D" w14:textId="77777777" w:rsidR="00531481" w:rsidRPr="00531481" w:rsidRDefault="00531481" w:rsidP="00531481">
      <w:pPr>
        <w:spacing w:line="360" w:lineRule="auto"/>
        <w:jc w:val="center"/>
        <w:rPr>
          <w:rFonts w:ascii="HelveticaNeue MediumCond" w:hAnsi="HelveticaNeue MediumCond"/>
          <w:iCs/>
          <w:lang w:val="es-AR"/>
        </w:rPr>
      </w:pPr>
      <w:r w:rsidRPr="00531481">
        <w:rPr>
          <w:rFonts w:ascii="HelveticaNeue MediumCond" w:hAnsi="HelveticaNeue MediumCond"/>
          <w:iCs/>
          <w:lang w:val="es-AR"/>
        </w:rPr>
        <w:t xml:space="preserve">Gráfico 2. Distribución de los académicos según dedicación. </w:t>
      </w:r>
    </w:p>
    <w:p w14:paraId="3F037CBD" w14:textId="06A702C6" w:rsidR="00531481" w:rsidRPr="00531481" w:rsidRDefault="00273756" w:rsidP="00531481">
      <w:pPr>
        <w:spacing w:line="360" w:lineRule="auto"/>
        <w:ind w:firstLine="709"/>
        <w:jc w:val="both"/>
        <w:rPr>
          <w:rFonts w:ascii="HelveticaNeue Condensed" w:hAnsi="HelveticaNeue Condensed"/>
          <w:i/>
          <w:sz w:val="20"/>
          <w:szCs w:val="20"/>
          <w:lang w:val="es-AR"/>
        </w:rPr>
      </w:pPr>
      <w:r w:rsidRPr="00531481">
        <w:rPr>
          <w:rFonts w:ascii="HelveticaNeue MediumCond" w:hAnsi="HelveticaNeue MediumCond"/>
          <w:iCs/>
          <w:noProof/>
          <w:lang w:val="es-AR" w:eastAsia="es-AR"/>
        </w:rPr>
        <w:drawing>
          <wp:anchor distT="0" distB="0" distL="114300" distR="114300" simplePos="0" relativeHeight="251683328" behindDoc="0" locked="0" layoutInCell="1" allowOverlap="1" wp14:anchorId="542D4823" wp14:editId="0F59B1AD">
            <wp:simplePos x="0" y="0"/>
            <wp:positionH relativeFrom="margin">
              <wp:posOffset>1203960</wp:posOffset>
            </wp:positionH>
            <wp:positionV relativeFrom="paragraph">
              <wp:posOffset>14605</wp:posOffset>
            </wp:positionV>
            <wp:extent cx="3602990" cy="2319655"/>
            <wp:effectExtent l="0" t="0" r="0" b="4445"/>
            <wp:wrapSquare wrapText="bothSides"/>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03D526F8" w14:textId="7DA10BA0" w:rsidR="00531481" w:rsidRPr="00531481" w:rsidRDefault="00531481" w:rsidP="00531481">
      <w:pPr>
        <w:spacing w:line="360" w:lineRule="auto"/>
        <w:ind w:firstLine="709"/>
        <w:jc w:val="both"/>
        <w:rPr>
          <w:rFonts w:ascii="HelveticaNeue Condensed" w:hAnsi="HelveticaNeue Condensed"/>
          <w:i/>
          <w:sz w:val="20"/>
          <w:szCs w:val="20"/>
          <w:lang w:val="es-AR"/>
        </w:rPr>
      </w:pPr>
    </w:p>
    <w:p w14:paraId="2344B670" w14:textId="6735666B" w:rsidR="00531481" w:rsidRPr="00531481" w:rsidRDefault="00531481" w:rsidP="00531481">
      <w:pPr>
        <w:spacing w:line="360" w:lineRule="auto"/>
        <w:ind w:firstLine="709"/>
        <w:jc w:val="both"/>
        <w:rPr>
          <w:rFonts w:ascii="HelveticaNeue Condensed" w:hAnsi="HelveticaNeue Condensed"/>
          <w:i/>
          <w:sz w:val="20"/>
          <w:szCs w:val="20"/>
          <w:lang w:val="es-AR"/>
        </w:rPr>
      </w:pPr>
    </w:p>
    <w:p w14:paraId="1E179EF6" w14:textId="77777777" w:rsidR="00531481" w:rsidRPr="00531481" w:rsidRDefault="00531481" w:rsidP="00531481">
      <w:pPr>
        <w:jc w:val="center"/>
        <w:rPr>
          <w:rFonts w:ascii="HelveticaNeue Condensed" w:hAnsi="HelveticaNeue Condensed"/>
          <w:i/>
          <w:sz w:val="20"/>
          <w:szCs w:val="20"/>
          <w:lang w:val="es-AR"/>
        </w:rPr>
      </w:pPr>
    </w:p>
    <w:p w14:paraId="0B3A06A8" w14:textId="77777777" w:rsidR="00531481" w:rsidRPr="00531481" w:rsidRDefault="00531481" w:rsidP="00531481">
      <w:pPr>
        <w:jc w:val="center"/>
        <w:rPr>
          <w:rFonts w:ascii="HelveticaNeue Condensed" w:hAnsi="HelveticaNeue Condensed"/>
          <w:i/>
          <w:sz w:val="20"/>
          <w:szCs w:val="20"/>
          <w:lang w:val="es-AR"/>
        </w:rPr>
      </w:pPr>
    </w:p>
    <w:p w14:paraId="4C1E12DA" w14:textId="77777777" w:rsidR="00531481" w:rsidRPr="00531481" w:rsidRDefault="00531481" w:rsidP="00531481">
      <w:pPr>
        <w:jc w:val="center"/>
        <w:rPr>
          <w:rFonts w:ascii="HelveticaNeue Condensed" w:hAnsi="HelveticaNeue Condensed"/>
          <w:i/>
          <w:sz w:val="20"/>
          <w:szCs w:val="20"/>
          <w:lang w:val="es-AR"/>
        </w:rPr>
      </w:pPr>
    </w:p>
    <w:p w14:paraId="38C61B66" w14:textId="77777777" w:rsidR="00531481" w:rsidRPr="00531481" w:rsidRDefault="00531481" w:rsidP="00531481">
      <w:pPr>
        <w:jc w:val="center"/>
        <w:rPr>
          <w:rFonts w:ascii="HelveticaNeue Condensed" w:hAnsi="HelveticaNeue Condensed"/>
          <w:i/>
          <w:sz w:val="20"/>
          <w:szCs w:val="20"/>
          <w:lang w:val="es-AR"/>
        </w:rPr>
      </w:pPr>
    </w:p>
    <w:p w14:paraId="2315E89B" w14:textId="77777777" w:rsidR="00531481" w:rsidRPr="00531481" w:rsidRDefault="00531481" w:rsidP="00531481">
      <w:pPr>
        <w:jc w:val="center"/>
        <w:rPr>
          <w:rFonts w:ascii="HelveticaNeue Condensed" w:hAnsi="HelveticaNeue Condensed"/>
          <w:i/>
          <w:sz w:val="20"/>
          <w:szCs w:val="20"/>
          <w:lang w:val="es-AR"/>
        </w:rPr>
      </w:pPr>
    </w:p>
    <w:p w14:paraId="1A893FE7" w14:textId="77777777" w:rsidR="00531481" w:rsidRPr="00531481" w:rsidRDefault="00531481" w:rsidP="00531481">
      <w:pPr>
        <w:jc w:val="center"/>
        <w:rPr>
          <w:rFonts w:ascii="HelveticaNeue Condensed" w:hAnsi="HelveticaNeue Condensed"/>
          <w:i/>
          <w:sz w:val="20"/>
          <w:szCs w:val="20"/>
          <w:lang w:val="es-AR"/>
        </w:rPr>
      </w:pPr>
    </w:p>
    <w:p w14:paraId="1E65403C" w14:textId="77777777" w:rsidR="00531481" w:rsidRPr="00531481" w:rsidRDefault="00531481" w:rsidP="00531481">
      <w:pPr>
        <w:jc w:val="center"/>
        <w:rPr>
          <w:rFonts w:ascii="HelveticaNeue Condensed" w:hAnsi="HelveticaNeue Condensed"/>
          <w:i/>
          <w:sz w:val="20"/>
          <w:szCs w:val="20"/>
          <w:lang w:val="es-AR"/>
        </w:rPr>
      </w:pPr>
    </w:p>
    <w:p w14:paraId="2D5E03EE" w14:textId="77777777" w:rsidR="00531481" w:rsidRPr="00531481" w:rsidRDefault="00531481" w:rsidP="00531481">
      <w:pPr>
        <w:jc w:val="center"/>
        <w:rPr>
          <w:rFonts w:ascii="HelveticaNeue Condensed" w:hAnsi="HelveticaNeue Condensed"/>
          <w:i/>
          <w:sz w:val="20"/>
          <w:szCs w:val="20"/>
          <w:lang w:val="es-AR"/>
        </w:rPr>
      </w:pPr>
    </w:p>
    <w:p w14:paraId="09957F56" w14:textId="77777777" w:rsidR="00992985" w:rsidRDefault="00992985" w:rsidP="00531481">
      <w:pPr>
        <w:jc w:val="center"/>
        <w:rPr>
          <w:rFonts w:ascii="HelveticaNeue Condensed" w:hAnsi="HelveticaNeue Condensed"/>
          <w:iCs/>
          <w:sz w:val="18"/>
          <w:szCs w:val="18"/>
          <w:lang w:val="es-AR"/>
        </w:rPr>
      </w:pPr>
    </w:p>
    <w:p w14:paraId="681A7FA6" w14:textId="77777777" w:rsidR="00992985" w:rsidRDefault="00992985" w:rsidP="00531481">
      <w:pPr>
        <w:jc w:val="center"/>
        <w:rPr>
          <w:rFonts w:ascii="HelveticaNeue Condensed" w:hAnsi="HelveticaNeue Condensed"/>
          <w:iCs/>
          <w:sz w:val="18"/>
          <w:szCs w:val="18"/>
          <w:lang w:val="es-AR"/>
        </w:rPr>
      </w:pPr>
    </w:p>
    <w:p w14:paraId="21D944C0" w14:textId="77777777" w:rsidR="00992985" w:rsidRDefault="00992985" w:rsidP="00531481">
      <w:pPr>
        <w:jc w:val="center"/>
        <w:rPr>
          <w:rFonts w:ascii="HelveticaNeue Condensed" w:hAnsi="HelveticaNeue Condensed"/>
          <w:iCs/>
          <w:sz w:val="18"/>
          <w:szCs w:val="18"/>
          <w:lang w:val="es-AR"/>
        </w:rPr>
      </w:pPr>
    </w:p>
    <w:p w14:paraId="597949A3" w14:textId="77777777" w:rsidR="00992985" w:rsidRDefault="00992985" w:rsidP="00531481">
      <w:pPr>
        <w:jc w:val="center"/>
        <w:rPr>
          <w:rFonts w:ascii="HelveticaNeue Condensed" w:hAnsi="HelveticaNeue Condensed"/>
          <w:iCs/>
          <w:sz w:val="18"/>
          <w:szCs w:val="18"/>
          <w:lang w:val="es-AR"/>
        </w:rPr>
      </w:pPr>
    </w:p>
    <w:p w14:paraId="51513CAE" w14:textId="272F37B8" w:rsidR="00531481" w:rsidRPr="00531481" w:rsidRDefault="00531481" w:rsidP="00531481">
      <w:pPr>
        <w:jc w:val="center"/>
        <w:rPr>
          <w:rFonts w:ascii="HelveticaNeue Condensed" w:hAnsi="HelveticaNeue Condensed"/>
          <w:iCs/>
          <w:sz w:val="18"/>
          <w:szCs w:val="18"/>
          <w:lang w:val="es-AR"/>
        </w:rPr>
      </w:pPr>
      <w:r w:rsidRPr="00531481">
        <w:rPr>
          <w:rFonts w:ascii="HelveticaNeue Condensed" w:hAnsi="HelveticaNeue Condensed"/>
          <w:iCs/>
          <w:sz w:val="18"/>
          <w:szCs w:val="18"/>
          <w:lang w:val="es-AR"/>
        </w:rPr>
        <w:t>Fuente: Elaboración propia en base al anuario estadístico de la SPU-ME. Año 2016.</w:t>
      </w:r>
    </w:p>
    <w:p w14:paraId="3491B082" w14:textId="77777777" w:rsidR="00531481" w:rsidRPr="00531481" w:rsidRDefault="00531481" w:rsidP="00531481">
      <w:pPr>
        <w:jc w:val="center"/>
        <w:rPr>
          <w:rFonts w:ascii="HelveticaNeue Condensed" w:hAnsi="HelveticaNeue Condensed"/>
          <w:iCs/>
          <w:sz w:val="18"/>
          <w:szCs w:val="18"/>
          <w:lang w:val="es-AR"/>
        </w:rPr>
      </w:pPr>
      <w:r w:rsidRPr="00531481">
        <w:rPr>
          <w:rFonts w:ascii="HelveticaNeue Condensed" w:hAnsi="HelveticaNeue Condensed"/>
          <w:iCs/>
          <w:sz w:val="18"/>
          <w:szCs w:val="18"/>
          <w:lang w:val="es-AR"/>
        </w:rPr>
        <w:t>Notas metodológicas: se excluyeron los cargos docentes de “Ayudantes de 2da”. Los cargos clasificados como “otros” corresponden mayoritariamente a cargos “contratados” y “ad honorem”.</w:t>
      </w:r>
    </w:p>
    <w:p w14:paraId="2E1D0932" w14:textId="77777777" w:rsidR="00116EE0" w:rsidRDefault="00116EE0" w:rsidP="00F31121">
      <w:pPr>
        <w:spacing w:after="120"/>
        <w:jc w:val="both"/>
        <w:rPr>
          <w:rFonts w:ascii="HelveticaNeue Condensed" w:hAnsi="HelveticaNeue Condensed"/>
          <w:lang w:val="es-AR"/>
        </w:rPr>
      </w:pPr>
    </w:p>
    <w:p w14:paraId="7B98E134" w14:textId="1C426F1F" w:rsidR="00F31121" w:rsidRPr="005F50DC" w:rsidRDefault="00F31121" w:rsidP="00F31121">
      <w:pPr>
        <w:spacing w:after="120"/>
        <w:jc w:val="both"/>
        <w:rPr>
          <w:rFonts w:ascii="HelveticaNeue Condensed" w:hAnsi="HelveticaNeue Condensed"/>
          <w:lang w:val="es-AR"/>
        </w:rPr>
      </w:pPr>
      <w:r w:rsidRPr="005F50DC">
        <w:rPr>
          <w:rFonts w:ascii="HelveticaNeue Condensed" w:hAnsi="HelveticaNeue Condensed"/>
          <w:lang w:val="es-AR"/>
        </w:rPr>
        <w:t>Lo anterior, ha sido conceptualizado por diversos autores como una situación problemática ya que, si el trabajo académico supone el desarrollo simultáneo e integrado de funciones de enseñanza, investigación y extensión, la predominancia de dedicaciones simples dificulta ese logro (</w:t>
      </w:r>
      <w:r w:rsidRPr="005F50DC">
        <w:rPr>
          <w:rFonts w:ascii="HelveticaNeue Condensed" w:hAnsi="HelveticaNeue Condensed"/>
        </w:rPr>
        <w:t xml:space="preserve">Fernández </w:t>
      </w:r>
      <w:proofErr w:type="spellStart"/>
      <w:r w:rsidRPr="005F50DC">
        <w:rPr>
          <w:rFonts w:ascii="HelveticaNeue Condensed" w:hAnsi="HelveticaNeue Condensed"/>
        </w:rPr>
        <w:t>Lamarra</w:t>
      </w:r>
      <w:proofErr w:type="spellEnd"/>
      <w:r w:rsidRPr="005F50DC">
        <w:rPr>
          <w:rFonts w:ascii="HelveticaNeue Condensed" w:hAnsi="HelveticaNeue Condensed"/>
        </w:rPr>
        <w:t xml:space="preserve"> y Marquina, 2013; </w:t>
      </w:r>
      <w:r w:rsidRPr="005F50DC">
        <w:rPr>
          <w:rFonts w:ascii="HelveticaNeue Condensed" w:hAnsi="HelveticaNeue Condensed"/>
          <w:lang w:val="es-AR"/>
        </w:rPr>
        <w:t xml:space="preserve">García de </w:t>
      </w:r>
      <w:proofErr w:type="spellStart"/>
      <w:r w:rsidRPr="005F50DC">
        <w:rPr>
          <w:rFonts w:ascii="HelveticaNeue Condensed" w:hAnsi="HelveticaNeue Condensed"/>
          <w:lang w:val="es-AR"/>
        </w:rPr>
        <w:t>Fanelli</w:t>
      </w:r>
      <w:proofErr w:type="spellEnd"/>
      <w:r w:rsidRPr="005F50DC">
        <w:rPr>
          <w:rFonts w:ascii="HelveticaNeue Condensed" w:hAnsi="HelveticaNeue Condensed"/>
          <w:lang w:val="es-AR"/>
        </w:rPr>
        <w:t>, 2009)</w:t>
      </w:r>
    </w:p>
    <w:p w14:paraId="33047895" w14:textId="0CE3A314" w:rsidR="00F31121" w:rsidRPr="005F50DC" w:rsidRDefault="00F31121" w:rsidP="00F31121">
      <w:pPr>
        <w:spacing w:after="120"/>
        <w:jc w:val="both"/>
        <w:rPr>
          <w:rFonts w:ascii="HelveticaNeue Condensed" w:hAnsi="HelveticaNeue Condensed"/>
          <w:lang w:val="es-AR"/>
        </w:rPr>
      </w:pPr>
      <w:r w:rsidRPr="005F50DC">
        <w:rPr>
          <w:rFonts w:ascii="HelveticaNeue Condensed" w:hAnsi="HelveticaNeue Condensed"/>
          <w:lang w:val="es-AR"/>
        </w:rPr>
        <w:t>Cuando se analiza la relación entre la categoría y la dedicación, se advierte que los escasos cargos de dedicación exclusiva se concentran entre los cargos senior (ver gráfico 3)</w:t>
      </w:r>
    </w:p>
    <w:p w14:paraId="58C72E0C" w14:textId="74E9E577" w:rsidR="00116EE0" w:rsidRDefault="00116EE0" w:rsidP="00F31121">
      <w:pPr>
        <w:spacing w:after="120"/>
        <w:jc w:val="both"/>
        <w:rPr>
          <w:rFonts w:ascii="HelveticaNeue Condensed" w:hAnsi="HelveticaNeue Condensed"/>
          <w:noProof/>
          <w:lang w:val="es-AR"/>
        </w:rPr>
      </w:pPr>
    </w:p>
    <w:p w14:paraId="037D41A3" w14:textId="116EAD64" w:rsidR="00531481" w:rsidRPr="00531481" w:rsidRDefault="00273756" w:rsidP="00531481">
      <w:pPr>
        <w:spacing w:after="200" w:line="360" w:lineRule="auto"/>
        <w:ind w:firstLine="709"/>
        <w:jc w:val="center"/>
        <w:rPr>
          <w:rFonts w:ascii="HelveticaNeue Condensed" w:hAnsi="HelveticaNeue Condensed"/>
          <w:sz w:val="20"/>
          <w:szCs w:val="20"/>
          <w:lang w:val="es-AR"/>
        </w:rPr>
      </w:pPr>
      <w:r w:rsidRPr="00531481">
        <w:rPr>
          <w:rFonts w:ascii="HelveticaNeue MediumCond" w:hAnsi="HelveticaNeue MediumCond"/>
          <w:iCs/>
          <w:noProof/>
          <w:lang w:val="es-AR"/>
        </w:rPr>
        <w:drawing>
          <wp:anchor distT="0" distB="0" distL="114300" distR="114300" simplePos="0" relativeHeight="251685376" behindDoc="0" locked="0" layoutInCell="1" allowOverlap="1" wp14:anchorId="36E3DC4F" wp14:editId="42E6C90C">
            <wp:simplePos x="0" y="0"/>
            <wp:positionH relativeFrom="margin">
              <wp:posOffset>727710</wp:posOffset>
            </wp:positionH>
            <wp:positionV relativeFrom="paragraph">
              <wp:posOffset>276860</wp:posOffset>
            </wp:positionV>
            <wp:extent cx="4905375" cy="2095500"/>
            <wp:effectExtent l="0" t="0" r="0" b="0"/>
            <wp:wrapSquare wrapText="bothSides"/>
            <wp:docPr id="35" name="Gráfico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531481" w:rsidRPr="00531481">
        <w:rPr>
          <w:rFonts w:ascii="HelveticaNeue MediumCond" w:hAnsi="HelveticaNeue MediumCond"/>
          <w:iCs/>
          <w:lang w:val="es-AR"/>
        </w:rPr>
        <w:t>Gráfico 3. Distribución de los académicos según dedicación y por categoría docente</w:t>
      </w:r>
    </w:p>
    <w:p w14:paraId="774BA9D5" w14:textId="70A8A92A" w:rsidR="00531481" w:rsidRPr="00531481" w:rsidRDefault="00531481" w:rsidP="00531481">
      <w:pPr>
        <w:ind w:firstLine="709"/>
        <w:jc w:val="center"/>
        <w:rPr>
          <w:rFonts w:ascii="HelveticaNeue Condensed" w:hAnsi="HelveticaNeue Condensed"/>
          <w:sz w:val="18"/>
          <w:szCs w:val="18"/>
          <w:lang w:val="es-419"/>
        </w:rPr>
      </w:pPr>
      <w:r w:rsidRPr="00531481">
        <w:rPr>
          <w:rFonts w:ascii="HelveticaNeue Condensed" w:hAnsi="HelveticaNeue Condensed"/>
          <w:sz w:val="18"/>
          <w:szCs w:val="18"/>
          <w:lang w:val="es-AR"/>
        </w:rPr>
        <w:t>Fuente: Elaboración propia en base al anuario estadístico de la SPU-ME. Año 2016.</w:t>
      </w:r>
    </w:p>
    <w:p w14:paraId="2CBF433F" w14:textId="77777777" w:rsidR="00531481" w:rsidRPr="00531481" w:rsidRDefault="00531481" w:rsidP="00531481">
      <w:pPr>
        <w:ind w:firstLine="709"/>
        <w:jc w:val="center"/>
        <w:rPr>
          <w:rFonts w:ascii="HelveticaNeue Condensed" w:hAnsi="HelveticaNeue Condensed"/>
          <w:sz w:val="18"/>
          <w:szCs w:val="18"/>
          <w:lang w:val="es-419"/>
        </w:rPr>
      </w:pPr>
      <w:r w:rsidRPr="00531481">
        <w:rPr>
          <w:rFonts w:ascii="HelveticaNeue Condensed" w:hAnsi="HelveticaNeue Condensed"/>
          <w:sz w:val="18"/>
          <w:szCs w:val="18"/>
          <w:lang w:val="es-AR"/>
        </w:rPr>
        <w:t>Notas metodológicas: se excluyeron los cargos docentes de “Ayudantes de 2da”.</w:t>
      </w:r>
    </w:p>
    <w:p w14:paraId="79BDF690" w14:textId="77777777" w:rsidR="00273756" w:rsidRDefault="00273756" w:rsidP="00F31121">
      <w:pPr>
        <w:spacing w:after="120"/>
        <w:jc w:val="both"/>
        <w:rPr>
          <w:rFonts w:ascii="HelveticaNeue Condensed" w:hAnsi="HelveticaNeue Condensed"/>
          <w:lang w:val="es-AR"/>
        </w:rPr>
      </w:pPr>
    </w:p>
    <w:p w14:paraId="13D5805A" w14:textId="2ABB97DE" w:rsidR="00F31121" w:rsidRPr="005F50DC" w:rsidRDefault="00F31121" w:rsidP="00F31121">
      <w:pPr>
        <w:spacing w:after="120"/>
        <w:jc w:val="both"/>
        <w:rPr>
          <w:rFonts w:ascii="HelveticaNeue Condensed" w:hAnsi="HelveticaNeue Condensed"/>
          <w:lang w:val="es-AR"/>
        </w:rPr>
      </w:pPr>
      <w:r w:rsidRPr="005F50DC">
        <w:rPr>
          <w:rFonts w:ascii="HelveticaNeue Condensed" w:hAnsi="HelveticaNeue Condensed"/>
          <w:lang w:val="es-AR"/>
        </w:rPr>
        <w:t>En cuanto a la variable género, se observa que la participación de hombres y mujeres es equitativa (ver gráfico 4).</w:t>
      </w:r>
    </w:p>
    <w:p w14:paraId="00A9CA1A" w14:textId="4D0D25B6" w:rsidR="00F31121" w:rsidRPr="005F50DC" w:rsidRDefault="003B1F14" w:rsidP="00F31121">
      <w:pPr>
        <w:tabs>
          <w:tab w:val="left" w:pos="2985"/>
        </w:tabs>
        <w:spacing w:after="120"/>
        <w:rPr>
          <w:rFonts w:ascii="HelveticaNeue Condensed" w:hAnsi="HelveticaNeue Condensed"/>
          <w:lang w:val="es-AR"/>
        </w:rPr>
      </w:pPr>
      <w:r w:rsidRPr="00C32525">
        <w:rPr>
          <w:rFonts w:ascii="HelveticaNeue Condensed" w:hAnsi="HelveticaNeue Condensed"/>
          <w:noProof/>
          <w:sz w:val="20"/>
          <w:szCs w:val="20"/>
          <w:lang w:val="es-AR" w:eastAsia="es-AR"/>
        </w:rPr>
        <w:drawing>
          <wp:anchor distT="0" distB="0" distL="114300" distR="114300" simplePos="0" relativeHeight="251687424" behindDoc="0" locked="0" layoutInCell="1" allowOverlap="1" wp14:anchorId="3C835BFC" wp14:editId="4CE4A416">
            <wp:simplePos x="0" y="0"/>
            <wp:positionH relativeFrom="margin">
              <wp:posOffset>16510</wp:posOffset>
            </wp:positionH>
            <wp:positionV relativeFrom="paragraph">
              <wp:posOffset>149860</wp:posOffset>
            </wp:positionV>
            <wp:extent cx="5724525" cy="2797175"/>
            <wp:effectExtent l="0" t="0" r="0" b="3175"/>
            <wp:wrapSquare wrapText="bothSides"/>
            <wp:docPr id="30" name="Gráfico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4ADE1AA1" w14:textId="77777777" w:rsidR="00531481" w:rsidRPr="00C32525" w:rsidRDefault="00531481" w:rsidP="00531481">
      <w:pPr>
        <w:jc w:val="center"/>
        <w:rPr>
          <w:rFonts w:ascii="HelveticaNeue Condensed" w:hAnsi="HelveticaNeue Condensed"/>
          <w:sz w:val="20"/>
          <w:szCs w:val="20"/>
          <w:lang w:val="es-AR"/>
        </w:rPr>
      </w:pPr>
      <w:r w:rsidRPr="00400CE1">
        <w:rPr>
          <w:rFonts w:ascii="HelveticaNeue Condensed" w:hAnsi="HelveticaNeue Condensed"/>
          <w:sz w:val="18"/>
          <w:szCs w:val="18"/>
          <w:lang w:val="es-AR"/>
        </w:rPr>
        <w:t>Fuente: Elaboración propia en base al anuario estadístico de la SPU-ME. Año 2016.</w:t>
      </w:r>
    </w:p>
    <w:p w14:paraId="623DC0A0" w14:textId="77777777" w:rsidR="00531481" w:rsidRDefault="00531481" w:rsidP="00F31121">
      <w:pPr>
        <w:spacing w:after="120"/>
        <w:jc w:val="both"/>
        <w:rPr>
          <w:rFonts w:ascii="HelveticaNeue Condensed" w:hAnsi="HelveticaNeue Condensed"/>
          <w:lang w:val="es-AR"/>
        </w:rPr>
      </w:pPr>
    </w:p>
    <w:p w14:paraId="71F2EA86" w14:textId="77777777" w:rsidR="00C51513" w:rsidRDefault="00C51513" w:rsidP="00F31121">
      <w:pPr>
        <w:spacing w:after="120"/>
        <w:jc w:val="both"/>
        <w:rPr>
          <w:rFonts w:ascii="HelveticaNeue Condensed" w:hAnsi="HelveticaNeue Condensed"/>
          <w:lang w:val="es-AR"/>
        </w:rPr>
      </w:pPr>
    </w:p>
    <w:p w14:paraId="43000C47" w14:textId="77777777" w:rsidR="00C51513" w:rsidRDefault="00C51513" w:rsidP="00F31121">
      <w:pPr>
        <w:spacing w:after="120"/>
        <w:jc w:val="both"/>
        <w:rPr>
          <w:rFonts w:ascii="HelveticaNeue Condensed" w:hAnsi="HelveticaNeue Condensed"/>
          <w:lang w:val="es-AR"/>
        </w:rPr>
      </w:pPr>
    </w:p>
    <w:p w14:paraId="0CBAECEA" w14:textId="0F1C128B" w:rsidR="00F31121" w:rsidRDefault="00F31121" w:rsidP="00F31121">
      <w:pPr>
        <w:spacing w:after="120"/>
        <w:jc w:val="both"/>
        <w:rPr>
          <w:rFonts w:ascii="HelveticaNeue Condensed" w:hAnsi="HelveticaNeue Condensed"/>
          <w:lang w:val="es-AR"/>
        </w:rPr>
      </w:pPr>
      <w:r w:rsidRPr="005F50DC">
        <w:rPr>
          <w:rFonts w:ascii="HelveticaNeue Condensed" w:hAnsi="HelveticaNeue Condensed"/>
          <w:lang w:val="es-AR"/>
        </w:rPr>
        <w:t xml:space="preserve">Sin embargo, cuando se analiza la relación entre género y categoría, se advierten importantes disparidades que benefician a los académicos varones cuya representación es mayor en los cargos senior. (ver gráfico 5). </w:t>
      </w:r>
    </w:p>
    <w:p w14:paraId="77EC29B0" w14:textId="77777777" w:rsidR="00992985" w:rsidRPr="005F50DC" w:rsidRDefault="00992985" w:rsidP="00F31121">
      <w:pPr>
        <w:spacing w:after="120"/>
        <w:jc w:val="both"/>
        <w:rPr>
          <w:rFonts w:ascii="HelveticaNeue Condensed" w:hAnsi="HelveticaNeue Condensed"/>
          <w:lang w:val="es-AR"/>
        </w:rPr>
      </w:pPr>
    </w:p>
    <w:p w14:paraId="16878447" w14:textId="409BDB7D" w:rsidR="00531481" w:rsidRDefault="003B1F14" w:rsidP="00F31121">
      <w:pPr>
        <w:spacing w:after="120"/>
        <w:rPr>
          <w:rFonts w:ascii="HelveticaNeue Condensed" w:hAnsi="HelveticaNeue Condensed"/>
          <w:noProof/>
          <w:lang w:val="es-AR"/>
        </w:rPr>
      </w:pPr>
      <w:r w:rsidRPr="00C32525">
        <w:rPr>
          <w:rFonts w:ascii="HelveticaNeue Condensed" w:hAnsi="HelveticaNeue Condensed"/>
          <w:noProof/>
          <w:sz w:val="20"/>
          <w:szCs w:val="20"/>
          <w:lang w:val="es-AR" w:eastAsia="es-AR"/>
        </w:rPr>
        <w:drawing>
          <wp:inline distT="0" distB="0" distL="0" distR="0" wp14:anchorId="3640273F" wp14:editId="6310BF58">
            <wp:extent cx="6005015" cy="3862316"/>
            <wp:effectExtent l="0" t="0" r="0" b="5080"/>
            <wp:docPr id="36" name="Gráfico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FD37847" w14:textId="42F03276" w:rsidR="003B1F14" w:rsidRDefault="003B1F14" w:rsidP="00F31121">
      <w:pPr>
        <w:spacing w:after="120"/>
        <w:rPr>
          <w:rFonts w:ascii="HelveticaNeue Condensed" w:hAnsi="HelveticaNeue Condensed"/>
          <w:lang w:val="es-AR"/>
        </w:rPr>
      </w:pPr>
      <w:r w:rsidRPr="00512A9D">
        <w:rPr>
          <w:rFonts w:ascii="HelveticaNeue Condensed" w:hAnsi="HelveticaNeue Condensed"/>
          <w:noProof/>
          <w:sz w:val="20"/>
          <w:szCs w:val="20"/>
          <w:lang w:val="es-AR" w:eastAsia="es-AR"/>
        </w:rPr>
        <w:drawing>
          <wp:anchor distT="0" distB="0" distL="114300" distR="114300" simplePos="0" relativeHeight="251689472" behindDoc="0" locked="0" layoutInCell="1" allowOverlap="1" wp14:anchorId="2864D2BD" wp14:editId="552FB1BD">
            <wp:simplePos x="0" y="0"/>
            <wp:positionH relativeFrom="margin">
              <wp:align>left</wp:align>
            </wp:positionH>
            <wp:positionV relativeFrom="paragraph">
              <wp:posOffset>670333</wp:posOffset>
            </wp:positionV>
            <wp:extent cx="6007735" cy="3315970"/>
            <wp:effectExtent l="0" t="0" r="0" b="0"/>
            <wp:wrapSquare wrapText="bothSides"/>
            <wp:docPr id="37" name="Gráfico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Pr="005F50DC">
        <w:rPr>
          <w:rFonts w:ascii="HelveticaNeue Condensed" w:hAnsi="HelveticaNeue Condensed"/>
          <w:lang w:val="es-AR"/>
        </w:rPr>
        <w:t>Si se incorpora la variable edad, se identifica que los profesores senior registran el promedio de edad más alto (ver gráfico 6). Asimismo, se agrega que, al interior de cada categoría docente, no se advierten diferencias significativas cuando se comparan</w:t>
      </w:r>
      <w:r>
        <w:rPr>
          <w:rFonts w:ascii="HelveticaNeue Condensed" w:hAnsi="HelveticaNeue Condensed"/>
          <w:lang w:val="es-AR"/>
        </w:rPr>
        <w:t xml:space="preserve"> las dedicaciones al cargo.</w:t>
      </w:r>
    </w:p>
    <w:p w14:paraId="7DD5FE0D" w14:textId="208418C5" w:rsidR="00F31121" w:rsidRDefault="00FD7E8B" w:rsidP="00F31121">
      <w:pPr>
        <w:spacing w:after="120"/>
        <w:jc w:val="both"/>
        <w:rPr>
          <w:rFonts w:ascii="HelveticaNeue Condensed" w:hAnsi="HelveticaNeue Condensed"/>
        </w:rPr>
      </w:pPr>
      <w:r w:rsidRPr="00C32525">
        <w:rPr>
          <w:rFonts w:ascii="HelveticaNeue Condensed" w:hAnsi="HelveticaNeue Condensed"/>
          <w:noProof/>
          <w:sz w:val="20"/>
          <w:szCs w:val="20"/>
          <w:lang w:val="es-AR" w:eastAsia="es-AR"/>
        </w:rPr>
        <w:drawing>
          <wp:anchor distT="0" distB="0" distL="114300" distR="114300" simplePos="0" relativeHeight="251690496" behindDoc="0" locked="0" layoutInCell="1" allowOverlap="1" wp14:anchorId="3B44C97A" wp14:editId="6A4D7E18">
            <wp:simplePos x="0" y="0"/>
            <wp:positionH relativeFrom="margin">
              <wp:posOffset>656823</wp:posOffset>
            </wp:positionH>
            <wp:positionV relativeFrom="paragraph">
              <wp:posOffset>1566793</wp:posOffset>
            </wp:positionV>
            <wp:extent cx="5008245" cy="3561715"/>
            <wp:effectExtent l="0" t="0" r="1905" b="635"/>
            <wp:wrapTopAndBottom/>
            <wp:docPr id="38" name="Gráfico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F31121" w:rsidRPr="005F50DC">
        <w:rPr>
          <w:rFonts w:ascii="HelveticaNeue Condensed" w:hAnsi="HelveticaNeue Condensed"/>
          <w:lang w:val="es-AR"/>
        </w:rPr>
        <w:t>La profesión académica argentina se diferencia también en su interior en función de la proporción de académicos que tienen formación doctoral. Por un lado, las diferencias se expresan, nuevamente, a partir de la variable de categoría docente (ver gráfico 7). Los académicos senior registran una mayor proporción relativa de profesores doctorados. No obstante, se destaca como tendencia reciente que las nuevas generaciones tienden a obtener su doctorado durante los primeros diez años de su carrera académica (</w:t>
      </w:r>
      <w:proofErr w:type="spellStart"/>
      <w:r w:rsidR="00F31121" w:rsidRPr="005F50DC">
        <w:rPr>
          <w:rFonts w:ascii="HelveticaNeue Condensed" w:hAnsi="HelveticaNeue Condensed"/>
        </w:rPr>
        <w:t>Teichler</w:t>
      </w:r>
      <w:proofErr w:type="spellEnd"/>
      <w:r w:rsidR="00F31121" w:rsidRPr="005F50DC">
        <w:rPr>
          <w:rFonts w:ascii="HelveticaNeue Condensed" w:hAnsi="HelveticaNeue Condensed"/>
        </w:rPr>
        <w:t xml:space="preserve">, </w:t>
      </w:r>
      <w:proofErr w:type="spellStart"/>
      <w:r w:rsidR="00F31121" w:rsidRPr="005F50DC">
        <w:rPr>
          <w:rFonts w:ascii="HelveticaNeue Condensed" w:hAnsi="HelveticaNeue Condensed"/>
        </w:rPr>
        <w:t>Arimoto</w:t>
      </w:r>
      <w:proofErr w:type="spellEnd"/>
      <w:r w:rsidR="00F31121" w:rsidRPr="005F50DC">
        <w:rPr>
          <w:rFonts w:ascii="HelveticaNeue Condensed" w:hAnsi="HelveticaNeue Condensed"/>
        </w:rPr>
        <w:t xml:space="preserve"> y Cummings, 2013).</w:t>
      </w:r>
      <w:r w:rsidR="00F31121" w:rsidRPr="005F50DC">
        <w:rPr>
          <w:rFonts w:ascii="HelveticaNeue Condensed" w:hAnsi="HelveticaNeue Condensed"/>
          <w:lang w:val="es-AR"/>
        </w:rPr>
        <w:t xml:space="preserve"> </w:t>
      </w:r>
      <w:r w:rsidR="00F31121" w:rsidRPr="005F50DC">
        <w:rPr>
          <w:rFonts w:ascii="HelveticaNeue Condensed" w:hAnsi="HelveticaNeue Condensed"/>
        </w:rPr>
        <w:t>Por lo tanto, resulta razonable esperar que la brecha entre categorías docentes tienda a reducirse progresivamente. Este fenómeno podría guardar relación con los crecientes niveles de competitividad de la profesión académica donde poseer título de doctor supone una ventaja para acceder, permanecer y ser promovido en la carrera.</w:t>
      </w:r>
    </w:p>
    <w:p w14:paraId="23416017" w14:textId="77777777" w:rsidR="00FD7E8B" w:rsidRDefault="00FD7E8B" w:rsidP="00F31121">
      <w:pPr>
        <w:spacing w:after="120"/>
        <w:jc w:val="both"/>
        <w:rPr>
          <w:rFonts w:ascii="HelveticaNeue Condensed" w:hAnsi="HelveticaNeue Condensed"/>
          <w:lang w:val="es-AR"/>
        </w:rPr>
      </w:pPr>
    </w:p>
    <w:p w14:paraId="29BE3110" w14:textId="085E431D" w:rsidR="00F31121" w:rsidRPr="005F50DC" w:rsidRDefault="00F31121" w:rsidP="00F31121">
      <w:pPr>
        <w:spacing w:after="120"/>
        <w:jc w:val="both"/>
        <w:rPr>
          <w:rFonts w:ascii="HelveticaNeue Condensed" w:hAnsi="HelveticaNeue Condensed"/>
          <w:lang w:val="es-MX"/>
        </w:rPr>
      </w:pPr>
      <w:r w:rsidRPr="005F50DC">
        <w:rPr>
          <w:rFonts w:ascii="HelveticaNeue Condensed" w:hAnsi="HelveticaNeue Condensed"/>
          <w:lang w:val="es-AR"/>
        </w:rPr>
        <w:t xml:space="preserve">Por último, otra variable que interesa considerar en cualquier estudio sobre la profesión académica es la pertenencia disciplinar </w:t>
      </w:r>
      <w:r w:rsidRPr="005F50DC">
        <w:rPr>
          <w:rFonts w:ascii="HelveticaNeue Condensed" w:hAnsi="HelveticaNeue Condensed"/>
        </w:rPr>
        <w:t xml:space="preserve">Su relevancia se justifica porque las características epistemológicas y sociológicas de cada campo inciden, en concurrencia con otros factores institucionales y sistémicos, en la configuración de los intereses y creencias de los actores a través de las cuales modulan el trabajo académico y las modalidades de enseñanza (Becher, 1989; </w:t>
      </w:r>
      <w:r w:rsidRPr="005F50DC">
        <w:rPr>
          <w:rFonts w:ascii="HelveticaNeue Condensed" w:hAnsi="HelveticaNeue Condensed"/>
          <w:lang w:val="es-AR"/>
        </w:rPr>
        <w:t xml:space="preserve">Bourdieu, 1984: </w:t>
      </w:r>
      <w:proofErr w:type="spellStart"/>
      <w:r w:rsidRPr="005F50DC">
        <w:rPr>
          <w:rFonts w:ascii="HelveticaNeue Condensed" w:hAnsi="HelveticaNeue Condensed"/>
          <w:lang w:val="es-MX"/>
        </w:rPr>
        <w:t>Biglan</w:t>
      </w:r>
      <w:proofErr w:type="spellEnd"/>
      <w:r w:rsidRPr="005F50DC">
        <w:rPr>
          <w:rFonts w:ascii="HelveticaNeue Condensed" w:hAnsi="HelveticaNeue Condensed"/>
          <w:lang w:val="es-MX"/>
        </w:rPr>
        <w:t xml:space="preserve">, 1973; </w:t>
      </w:r>
      <w:proofErr w:type="spellStart"/>
      <w:r w:rsidRPr="005F50DC">
        <w:rPr>
          <w:rFonts w:ascii="HelveticaNeue Condensed" w:hAnsi="HelveticaNeue Condensed"/>
          <w:lang w:val="es-MX"/>
        </w:rPr>
        <w:t>Pantin</w:t>
      </w:r>
      <w:proofErr w:type="spellEnd"/>
      <w:r w:rsidRPr="005F50DC">
        <w:rPr>
          <w:rFonts w:ascii="HelveticaNeue Condensed" w:hAnsi="HelveticaNeue Condensed"/>
          <w:lang w:val="es-MX"/>
        </w:rPr>
        <w:t>, 1968).</w:t>
      </w:r>
    </w:p>
    <w:p w14:paraId="006D083C" w14:textId="5A940471" w:rsidR="00F31121" w:rsidRPr="005F50DC" w:rsidRDefault="00F31121" w:rsidP="00F31121">
      <w:pPr>
        <w:spacing w:after="120"/>
        <w:jc w:val="both"/>
        <w:rPr>
          <w:rFonts w:ascii="HelveticaNeue Condensed" w:hAnsi="HelveticaNeue Condensed"/>
          <w:lang w:val="es-MX"/>
        </w:rPr>
      </w:pPr>
      <w:r w:rsidRPr="005F50DC">
        <w:rPr>
          <w:rFonts w:ascii="HelveticaNeue Condensed" w:hAnsi="HelveticaNeue Condensed"/>
          <w:lang w:val="es-MX"/>
        </w:rPr>
        <w:t>Ahora bien, como las estadísticas oficiales no relevan información sobre la pertenencia disciplinar de los académicos, se recurrirá a los resultados de la encuesta APIKS que, aunque no es de carácter censal, constituye una muestra representativa del universo de profesores de las universidades nacionales. Por lo tanto, los gráficos que se incluyen a continuación provienen del estudio internacional. Se aclara que para identificar la pertinencia disciplinar de los académicos, se les preguntó en cuáles disciplinas o campos académicos se desempeñan, pudiendo elegir más de una opción.</w:t>
      </w:r>
    </w:p>
    <w:p w14:paraId="71E19BF8" w14:textId="5F78CCE7" w:rsidR="00F31121" w:rsidRDefault="00F31121" w:rsidP="00F31121">
      <w:pPr>
        <w:spacing w:after="120"/>
        <w:jc w:val="both"/>
        <w:rPr>
          <w:rFonts w:ascii="HelveticaNeue Condensed" w:hAnsi="HelveticaNeue Condensed"/>
          <w:lang w:val="es-AR"/>
        </w:rPr>
      </w:pPr>
      <w:r w:rsidRPr="005F50DC">
        <w:rPr>
          <w:rFonts w:ascii="HelveticaNeue Condensed" w:hAnsi="HelveticaNeue Condensed"/>
          <w:lang w:val="es-MX"/>
        </w:rPr>
        <w:t xml:space="preserve">Formulada las aclaraciones precedentes, se prosigue con la caracterización: si se examina la relación entre la pertenencia disciplinar y la dedicación al cargo, se constata un elevado grado de heterogeneidad (ver cuadro 2). A modo de ilustración, el campo del </w:t>
      </w:r>
      <w:r w:rsidRPr="005F50DC">
        <w:rPr>
          <w:rFonts w:ascii="HelveticaNeue Condensed" w:hAnsi="HelveticaNeue Condensed"/>
          <w:lang w:val="es-AR"/>
        </w:rPr>
        <w:t>Derecho registra la mayor proporción de cargos de dedicación simple (80,4%). En contraste las disciplinas denominadas típicamente como “duras” como la física, matemática, química, ciencias forestales, ciencias informáticas o ciencias de la vida registraron los mayores porcentajes de dedicaciones exclusivos (promedian el 27,5%).</w:t>
      </w:r>
    </w:p>
    <w:p w14:paraId="7B88A452" w14:textId="3E50D0E3" w:rsidR="00992985" w:rsidRDefault="00992985" w:rsidP="00F31121">
      <w:pPr>
        <w:spacing w:after="120"/>
        <w:jc w:val="both"/>
        <w:rPr>
          <w:rFonts w:ascii="HelveticaNeue Condensed" w:hAnsi="HelveticaNeue Condensed"/>
          <w:lang w:val="es-AR"/>
        </w:rPr>
      </w:pPr>
    </w:p>
    <w:p w14:paraId="3D6A6E74" w14:textId="25DD73EE" w:rsidR="00992985" w:rsidRDefault="00992985" w:rsidP="00F31121">
      <w:pPr>
        <w:spacing w:after="120"/>
        <w:jc w:val="both"/>
        <w:rPr>
          <w:rFonts w:ascii="HelveticaNeue Condensed" w:hAnsi="HelveticaNeue Condensed"/>
          <w:lang w:val="es-AR"/>
        </w:rPr>
      </w:pPr>
    </w:p>
    <w:p w14:paraId="3BB53100" w14:textId="77777777" w:rsidR="003130F3" w:rsidRDefault="003130F3" w:rsidP="00F31121">
      <w:pPr>
        <w:spacing w:after="120"/>
        <w:jc w:val="both"/>
        <w:rPr>
          <w:rFonts w:ascii="HelveticaNeue Condensed" w:hAnsi="HelveticaNeue Condensed"/>
          <w:lang w:val="es-AR"/>
        </w:rPr>
      </w:pPr>
    </w:p>
    <w:p w14:paraId="44A5BFB8" w14:textId="371C37C0" w:rsidR="009D3462" w:rsidRDefault="009D3462" w:rsidP="00273756">
      <w:pPr>
        <w:tabs>
          <w:tab w:val="left" w:pos="5387"/>
        </w:tabs>
        <w:jc w:val="center"/>
        <w:rPr>
          <w:rFonts w:ascii="HelveticaNeue MediumCond" w:eastAsia="Times New Roman" w:hAnsi="HelveticaNeue MediumCond"/>
          <w:lang w:val="es-AR" w:eastAsia="es-AR"/>
        </w:rPr>
      </w:pPr>
      <w:r w:rsidRPr="009D3462">
        <w:rPr>
          <w:rFonts w:ascii="HelveticaNeue MediumCond" w:eastAsia="Times New Roman" w:hAnsi="HelveticaNeue MediumCond"/>
          <w:lang w:val="es-AR" w:eastAsia="es-AR"/>
        </w:rPr>
        <w:t xml:space="preserve">Cuadro 2. Distribución </w:t>
      </w:r>
      <w:r w:rsidRPr="00554A53">
        <w:rPr>
          <w:rFonts w:ascii="HelveticaNeue MediumCond" w:eastAsia="Times New Roman" w:hAnsi="HelveticaNeue MediumCond"/>
          <w:lang w:val="es-AR" w:eastAsia="es-AR"/>
        </w:rPr>
        <w:t>porcentual</w:t>
      </w:r>
      <w:r w:rsidRPr="009D3462">
        <w:rPr>
          <w:rFonts w:ascii="HelveticaNeue MediumCond" w:eastAsia="Times New Roman" w:hAnsi="HelveticaNeue MediumCond"/>
          <w:lang w:val="es-AR" w:eastAsia="es-AR"/>
        </w:rPr>
        <w:t xml:space="preserve"> de los académicos según disciplina y por dedicación</w:t>
      </w:r>
    </w:p>
    <w:p w14:paraId="509391E6" w14:textId="77777777" w:rsidR="00992985" w:rsidRDefault="00992985" w:rsidP="00273756">
      <w:pPr>
        <w:tabs>
          <w:tab w:val="left" w:pos="5387"/>
        </w:tabs>
        <w:jc w:val="center"/>
        <w:rPr>
          <w:rFonts w:ascii="HelveticaNeue MediumCond" w:eastAsia="Times New Roman" w:hAnsi="HelveticaNeue MediumCond"/>
          <w:lang w:val="es-AR" w:eastAsia="es-AR"/>
        </w:rPr>
      </w:pPr>
    </w:p>
    <w:p w14:paraId="4FDAD8EE" w14:textId="77777777" w:rsidR="009D3462" w:rsidRPr="009D3462" w:rsidRDefault="009D3462" w:rsidP="009D3462">
      <w:pPr>
        <w:jc w:val="center"/>
        <w:rPr>
          <w:rFonts w:ascii="HelveticaNeue MediumCond" w:eastAsia="Times New Roman" w:hAnsi="HelveticaNeue MediumCond"/>
          <w:lang w:val="es-AR" w:eastAsia="es-AR"/>
        </w:rPr>
      </w:pPr>
    </w:p>
    <w:tbl>
      <w:tblPr>
        <w:tblStyle w:val="Tablanormal2"/>
        <w:tblW w:w="9558" w:type="dxa"/>
        <w:tblLook w:val="04A0" w:firstRow="1" w:lastRow="0" w:firstColumn="1" w:lastColumn="0" w:noHBand="0" w:noVBand="1"/>
      </w:tblPr>
      <w:tblGrid>
        <w:gridCol w:w="5879"/>
        <w:gridCol w:w="850"/>
        <w:gridCol w:w="1424"/>
        <w:gridCol w:w="1405"/>
      </w:tblGrid>
      <w:tr w:rsidR="009D3462" w:rsidRPr="009D3462" w14:paraId="4B868989" w14:textId="77777777" w:rsidTr="0027375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79" w:type="dxa"/>
            <w:tcBorders>
              <w:top w:val="single" w:sz="12" w:space="0" w:color="C00000"/>
              <w:bottom w:val="single" w:sz="4" w:space="0" w:color="C00000"/>
              <w:right w:val="nil"/>
            </w:tcBorders>
            <w:noWrap/>
          </w:tcPr>
          <w:p w14:paraId="1442AED4" w14:textId="77777777" w:rsidR="009D3462" w:rsidRPr="009D3462" w:rsidRDefault="009D3462" w:rsidP="009D3462">
            <w:pPr>
              <w:jc w:val="both"/>
              <w:rPr>
                <w:rFonts w:ascii="HelveticaNeue Condensed" w:eastAsia="Times New Roman" w:hAnsi="HelveticaNeue Condensed"/>
                <w:sz w:val="20"/>
                <w:szCs w:val="20"/>
                <w:lang w:val="en-US" w:eastAsia="es-AR"/>
              </w:rPr>
            </w:pPr>
            <w:bookmarkStart w:id="1" w:name="_Hlk43373377"/>
            <w:proofErr w:type="spellStart"/>
            <w:r w:rsidRPr="009D3462">
              <w:rPr>
                <w:rFonts w:ascii="HelveticaNeue Condensed" w:eastAsia="Times New Roman" w:hAnsi="HelveticaNeue Condensed"/>
                <w:b w:val="0"/>
                <w:bCs w:val="0"/>
                <w:sz w:val="20"/>
                <w:szCs w:val="20"/>
                <w:lang w:val="en-US" w:eastAsia="es-AR"/>
              </w:rPr>
              <w:t>Disciplina</w:t>
            </w:r>
            <w:proofErr w:type="spellEnd"/>
          </w:p>
        </w:tc>
        <w:tc>
          <w:tcPr>
            <w:tcW w:w="850" w:type="dxa"/>
            <w:tcBorders>
              <w:top w:val="single" w:sz="12" w:space="0" w:color="C00000"/>
              <w:left w:val="nil"/>
              <w:bottom w:val="single" w:sz="4" w:space="0" w:color="C00000"/>
              <w:right w:val="nil"/>
            </w:tcBorders>
            <w:noWrap/>
          </w:tcPr>
          <w:p w14:paraId="5D39B083" w14:textId="77777777" w:rsidR="009D3462" w:rsidRPr="009D3462" w:rsidRDefault="009D3462" w:rsidP="009D3462">
            <w:pPr>
              <w:jc w:val="center"/>
              <w:cnfStyle w:val="100000000000" w:firstRow="1" w:lastRow="0" w:firstColumn="0" w:lastColumn="0" w:oddVBand="0" w:evenVBand="0" w:oddHBand="0" w:evenHBand="0" w:firstRowFirstColumn="0" w:firstRowLastColumn="0" w:lastRowFirstColumn="0" w:lastRowLastColumn="0"/>
              <w:rPr>
                <w:rFonts w:ascii="HelveticaNeue Condensed" w:eastAsia="Times New Roman" w:hAnsi="HelveticaNeue Condensed"/>
                <w:sz w:val="20"/>
                <w:szCs w:val="20"/>
                <w:lang w:val="en-US" w:eastAsia="es-AR"/>
              </w:rPr>
            </w:pPr>
            <w:r w:rsidRPr="009D3462">
              <w:rPr>
                <w:rFonts w:ascii="HelveticaNeue Condensed" w:eastAsia="Times New Roman" w:hAnsi="HelveticaNeue Condensed"/>
                <w:b w:val="0"/>
                <w:bCs w:val="0"/>
                <w:sz w:val="20"/>
                <w:szCs w:val="20"/>
                <w:lang w:val="en-US" w:eastAsia="es-AR"/>
              </w:rPr>
              <w:t>Simple</w:t>
            </w:r>
          </w:p>
        </w:tc>
        <w:tc>
          <w:tcPr>
            <w:tcW w:w="1424" w:type="dxa"/>
            <w:tcBorders>
              <w:top w:val="single" w:sz="12" w:space="0" w:color="C00000"/>
              <w:left w:val="nil"/>
              <w:bottom w:val="single" w:sz="4" w:space="0" w:color="C00000"/>
              <w:right w:val="nil"/>
            </w:tcBorders>
            <w:noWrap/>
          </w:tcPr>
          <w:p w14:paraId="093585F5" w14:textId="77777777" w:rsidR="009D3462" w:rsidRPr="009D3462" w:rsidRDefault="009D3462" w:rsidP="009D3462">
            <w:pPr>
              <w:jc w:val="center"/>
              <w:cnfStyle w:val="100000000000" w:firstRow="1" w:lastRow="0" w:firstColumn="0" w:lastColumn="0" w:oddVBand="0" w:evenVBand="0" w:oddHBand="0" w:evenHBand="0" w:firstRowFirstColumn="0" w:firstRowLastColumn="0" w:lastRowFirstColumn="0" w:lastRowLastColumn="0"/>
              <w:rPr>
                <w:rFonts w:ascii="HelveticaNeue Condensed" w:eastAsia="Times New Roman" w:hAnsi="HelveticaNeue Condensed"/>
                <w:sz w:val="20"/>
                <w:szCs w:val="20"/>
                <w:lang w:val="en-US" w:eastAsia="es-AR"/>
              </w:rPr>
            </w:pPr>
            <w:proofErr w:type="spellStart"/>
            <w:r w:rsidRPr="009D3462">
              <w:rPr>
                <w:rFonts w:ascii="HelveticaNeue Condensed" w:eastAsia="Times New Roman" w:hAnsi="HelveticaNeue Condensed"/>
                <w:b w:val="0"/>
                <w:bCs w:val="0"/>
                <w:sz w:val="20"/>
                <w:szCs w:val="20"/>
                <w:lang w:val="en-US" w:eastAsia="es-AR"/>
              </w:rPr>
              <w:t>Semiexclusiva</w:t>
            </w:r>
            <w:proofErr w:type="spellEnd"/>
          </w:p>
        </w:tc>
        <w:tc>
          <w:tcPr>
            <w:tcW w:w="1405" w:type="dxa"/>
            <w:tcBorders>
              <w:top w:val="single" w:sz="12" w:space="0" w:color="C00000"/>
              <w:left w:val="nil"/>
              <w:bottom w:val="single" w:sz="4" w:space="0" w:color="C00000"/>
              <w:right w:val="single" w:sz="12" w:space="0" w:color="FFFFFF"/>
            </w:tcBorders>
          </w:tcPr>
          <w:p w14:paraId="6560BED9" w14:textId="77777777" w:rsidR="009D3462" w:rsidRPr="009D3462" w:rsidRDefault="009D3462" w:rsidP="009D3462">
            <w:pPr>
              <w:jc w:val="center"/>
              <w:cnfStyle w:val="100000000000" w:firstRow="1" w:lastRow="0" w:firstColumn="0" w:lastColumn="0" w:oddVBand="0" w:evenVBand="0" w:oddHBand="0" w:evenHBand="0" w:firstRowFirstColumn="0" w:firstRowLastColumn="0" w:lastRowFirstColumn="0" w:lastRowLastColumn="0"/>
              <w:rPr>
                <w:rFonts w:ascii="HelveticaNeue Condensed" w:eastAsia="Times New Roman" w:hAnsi="HelveticaNeue Condensed"/>
                <w:sz w:val="20"/>
                <w:szCs w:val="20"/>
                <w:lang w:val="en-US" w:eastAsia="es-AR"/>
              </w:rPr>
            </w:pPr>
            <w:proofErr w:type="spellStart"/>
            <w:r w:rsidRPr="009D3462">
              <w:rPr>
                <w:rFonts w:ascii="HelveticaNeue Condensed" w:eastAsia="Times New Roman" w:hAnsi="HelveticaNeue Condensed"/>
                <w:b w:val="0"/>
                <w:bCs w:val="0"/>
                <w:sz w:val="20"/>
                <w:szCs w:val="20"/>
                <w:lang w:val="en-US" w:eastAsia="es-AR"/>
              </w:rPr>
              <w:t>Exclusiva</w:t>
            </w:r>
            <w:proofErr w:type="spellEnd"/>
          </w:p>
        </w:tc>
      </w:tr>
      <w:tr w:rsidR="009D3462" w:rsidRPr="009D3462" w14:paraId="38260E35" w14:textId="77777777" w:rsidTr="002737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79" w:type="dxa"/>
            <w:tcBorders>
              <w:top w:val="single" w:sz="4" w:space="0" w:color="C00000"/>
              <w:bottom w:val="single" w:sz="4" w:space="0" w:color="C00000"/>
              <w:right w:val="nil"/>
            </w:tcBorders>
            <w:noWrap/>
          </w:tcPr>
          <w:p w14:paraId="03572C88" w14:textId="77777777" w:rsidR="009D3462" w:rsidRPr="009D3462" w:rsidRDefault="009D3462" w:rsidP="009D3462">
            <w:pPr>
              <w:jc w:val="both"/>
              <w:rPr>
                <w:rFonts w:ascii="HelveticaNeue Condensed" w:eastAsia="Times New Roman" w:hAnsi="HelveticaNeue Condensed"/>
                <w:sz w:val="20"/>
                <w:szCs w:val="20"/>
                <w:lang w:val="es-AR" w:eastAsia="es-AR"/>
              </w:rPr>
            </w:pPr>
            <w:r w:rsidRPr="009D3462">
              <w:rPr>
                <w:rFonts w:ascii="HelveticaNeue Condensed" w:eastAsia="Times New Roman" w:hAnsi="HelveticaNeue Condensed"/>
                <w:b w:val="0"/>
                <w:bCs w:val="0"/>
                <w:sz w:val="20"/>
                <w:szCs w:val="20"/>
                <w:lang w:val="en-US" w:eastAsia="es-AR"/>
              </w:rPr>
              <w:t>Derecho</w:t>
            </w:r>
          </w:p>
        </w:tc>
        <w:tc>
          <w:tcPr>
            <w:tcW w:w="850" w:type="dxa"/>
            <w:tcBorders>
              <w:top w:val="single" w:sz="4" w:space="0" w:color="C00000"/>
              <w:left w:val="nil"/>
              <w:bottom w:val="single" w:sz="4" w:space="0" w:color="C00000"/>
              <w:right w:val="nil"/>
            </w:tcBorders>
            <w:noWrap/>
          </w:tcPr>
          <w:p w14:paraId="42541621" w14:textId="77777777" w:rsidR="009D3462" w:rsidRPr="009D3462" w:rsidRDefault="009D3462" w:rsidP="009D3462">
            <w:pPr>
              <w:jc w:val="center"/>
              <w:cnfStyle w:val="000000100000" w:firstRow="0" w:lastRow="0" w:firstColumn="0" w:lastColumn="0" w:oddVBand="0" w:evenVBand="0" w:oddHBand="1" w:evenHBand="0" w:firstRowFirstColumn="0" w:firstRowLastColumn="0" w:lastRowFirstColumn="0" w:lastRowLastColumn="0"/>
              <w:rPr>
                <w:rFonts w:ascii="HelveticaNeue Condensed" w:eastAsia="Times New Roman" w:hAnsi="HelveticaNeue Condensed"/>
                <w:sz w:val="20"/>
                <w:szCs w:val="20"/>
                <w:lang w:val="en-US" w:eastAsia="es-AR"/>
              </w:rPr>
            </w:pPr>
            <w:r w:rsidRPr="009D3462">
              <w:rPr>
                <w:rFonts w:ascii="HelveticaNeue Condensed" w:hAnsi="HelveticaNeue Condensed"/>
                <w:sz w:val="20"/>
                <w:szCs w:val="20"/>
                <w:lang w:val="en-US"/>
              </w:rPr>
              <w:t>80,4</w:t>
            </w:r>
          </w:p>
        </w:tc>
        <w:tc>
          <w:tcPr>
            <w:tcW w:w="1424" w:type="dxa"/>
            <w:tcBorders>
              <w:top w:val="single" w:sz="4" w:space="0" w:color="C00000"/>
              <w:left w:val="nil"/>
              <w:bottom w:val="single" w:sz="4" w:space="0" w:color="C00000"/>
              <w:right w:val="nil"/>
            </w:tcBorders>
            <w:noWrap/>
          </w:tcPr>
          <w:p w14:paraId="2EE1B6B9" w14:textId="77777777" w:rsidR="009D3462" w:rsidRPr="009D3462" w:rsidRDefault="009D3462" w:rsidP="009D3462">
            <w:pPr>
              <w:jc w:val="center"/>
              <w:cnfStyle w:val="000000100000" w:firstRow="0" w:lastRow="0" w:firstColumn="0" w:lastColumn="0" w:oddVBand="0" w:evenVBand="0" w:oddHBand="1" w:evenHBand="0" w:firstRowFirstColumn="0" w:firstRowLastColumn="0" w:lastRowFirstColumn="0" w:lastRowLastColumn="0"/>
              <w:rPr>
                <w:rFonts w:ascii="HelveticaNeue Condensed" w:eastAsia="Times New Roman" w:hAnsi="HelveticaNeue Condensed"/>
                <w:sz w:val="20"/>
                <w:szCs w:val="20"/>
                <w:lang w:val="en-US" w:eastAsia="es-AR"/>
              </w:rPr>
            </w:pPr>
            <w:r w:rsidRPr="009D3462">
              <w:rPr>
                <w:rFonts w:ascii="HelveticaNeue Condensed" w:hAnsi="HelveticaNeue Condensed"/>
                <w:sz w:val="20"/>
                <w:szCs w:val="20"/>
                <w:lang w:val="en-US"/>
              </w:rPr>
              <w:t>15,5</w:t>
            </w:r>
          </w:p>
        </w:tc>
        <w:tc>
          <w:tcPr>
            <w:tcW w:w="1405" w:type="dxa"/>
            <w:tcBorders>
              <w:top w:val="single" w:sz="4" w:space="0" w:color="C00000"/>
              <w:left w:val="nil"/>
              <w:bottom w:val="single" w:sz="4" w:space="0" w:color="C00000"/>
              <w:right w:val="single" w:sz="12" w:space="0" w:color="FFFFFF"/>
            </w:tcBorders>
          </w:tcPr>
          <w:p w14:paraId="242B9CAB" w14:textId="77777777" w:rsidR="009D3462" w:rsidRPr="009D3462" w:rsidRDefault="009D3462" w:rsidP="009D3462">
            <w:pPr>
              <w:jc w:val="center"/>
              <w:cnfStyle w:val="000000100000" w:firstRow="0" w:lastRow="0" w:firstColumn="0" w:lastColumn="0" w:oddVBand="0" w:evenVBand="0" w:oddHBand="1" w:evenHBand="0" w:firstRowFirstColumn="0" w:firstRowLastColumn="0" w:lastRowFirstColumn="0" w:lastRowLastColumn="0"/>
              <w:rPr>
                <w:rFonts w:ascii="HelveticaNeue Condensed" w:eastAsia="Times New Roman" w:hAnsi="HelveticaNeue Condensed"/>
                <w:sz w:val="20"/>
                <w:szCs w:val="20"/>
                <w:lang w:val="en-US" w:eastAsia="es-AR"/>
              </w:rPr>
            </w:pPr>
            <w:r w:rsidRPr="009D3462">
              <w:rPr>
                <w:rFonts w:ascii="HelveticaNeue Condensed" w:hAnsi="HelveticaNeue Condensed"/>
                <w:sz w:val="20"/>
                <w:szCs w:val="20"/>
                <w:lang w:val="en-US"/>
              </w:rPr>
              <w:t>4,1</w:t>
            </w:r>
          </w:p>
        </w:tc>
      </w:tr>
      <w:tr w:rsidR="009D3462" w:rsidRPr="009D3462" w14:paraId="7920E88D" w14:textId="77777777" w:rsidTr="00273756">
        <w:trPr>
          <w:trHeight w:val="300"/>
        </w:trPr>
        <w:tc>
          <w:tcPr>
            <w:cnfStyle w:val="001000000000" w:firstRow="0" w:lastRow="0" w:firstColumn="1" w:lastColumn="0" w:oddVBand="0" w:evenVBand="0" w:oddHBand="0" w:evenHBand="0" w:firstRowFirstColumn="0" w:firstRowLastColumn="0" w:lastRowFirstColumn="0" w:lastRowLastColumn="0"/>
            <w:tcW w:w="5879" w:type="dxa"/>
            <w:tcBorders>
              <w:top w:val="single" w:sz="4" w:space="0" w:color="C00000"/>
              <w:bottom w:val="single" w:sz="4" w:space="0" w:color="C00000"/>
              <w:right w:val="nil"/>
            </w:tcBorders>
            <w:noWrap/>
          </w:tcPr>
          <w:p w14:paraId="26FBE90A" w14:textId="77777777" w:rsidR="009D3462" w:rsidRPr="009D3462" w:rsidRDefault="009D3462" w:rsidP="009D3462">
            <w:pPr>
              <w:jc w:val="both"/>
              <w:rPr>
                <w:rFonts w:ascii="HelveticaNeue Condensed" w:eastAsia="Times New Roman" w:hAnsi="HelveticaNeue Condensed"/>
                <w:sz w:val="20"/>
                <w:szCs w:val="20"/>
                <w:lang w:val="es-AR" w:eastAsia="es-AR"/>
              </w:rPr>
            </w:pPr>
            <w:r w:rsidRPr="009D3462">
              <w:rPr>
                <w:rFonts w:ascii="HelveticaNeue Condensed" w:eastAsia="Times New Roman" w:hAnsi="HelveticaNeue Condensed"/>
                <w:b w:val="0"/>
                <w:bCs w:val="0"/>
                <w:sz w:val="20"/>
                <w:szCs w:val="20"/>
                <w:lang w:val="es-AR" w:eastAsia="es-AR"/>
              </w:rPr>
              <w:t>Ciencias Sociales y del Comportamiento</w:t>
            </w:r>
          </w:p>
        </w:tc>
        <w:tc>
          <w:tcPr>
            <w:tcW w:w="850" w:type="dxa"/>
            <w:tcBorders>
              <w:top w:val="single" w:sz="4" w:space="0" w:color="C00000"/>
              <w:left w:val="nil"/>
              <w:bottom w:val="single" w:sz="4" w:space="0" w:color="C00000"/>
              <w:right w:val="nil"/>
            </w:tcBorders>
            <w:noWrap/>
          </w:tcPr>
          <w:p w14:paraId="2927D9AF" w14:textId="77777777" w:rsidR="009D3462" w:rsidRPr="009D3462" w:rsidRDefault="009D3462" w:rsidP="009D3462">
            <w:pPr>
              <w:jc w:val="center"/>
              <w:cnfStyle w:val="000000000000" w:firstRow="0" w:lastRow="0" w:firstColumn="0" w:lastColumn="0" w:oddVBand="0" w:evenVBand="0" w:oddHBand="0" w:evenHBand="0" w:firstRowFirstColumn="0" w:firstRowLastColumn="0" w:lastRowFirstColumn="0" w:lastRowLastColumn="0"/>
              <w:rPr>
                <w:rFonts w:ascii="HelveticaNeue Condensed" w:eastAsia="Times New Roman" w:hAnsi="HelveticaNeue Condensed"/>
                <w:sz w:val="20"/>
                <w:szCs w:val="20"/>
                <w:lang w:val="en-US" w:eastAsia="es-AR"/>
              </w:rPr>
            </w:pPr>
            <w:r w:rsidRPr="009D3462">
              <w:rPr>
                <w:rFonts w:ascii="HelveticaNeue Condensed" w:hAnsi="HelveticaNeue Condensed"/>
                <w:sz w:val="20"/>
                <w:szCs w:val="20"/>
                <w:lang w:val="en-US"/>
              </w:rPr>
              <w:t>69,6</w:t>
            </w:r>
          </w:p>
        </w:tc>
        <w:tc>
          <w:tcPr>
            <w:tcW w:w="1424" w:type="dxa"/>
            <w:tcBorders>
              <w:top w:val="single" w:sz="4" w:space="0" w:color="C00000"/>
              <w:left w:val="nil"/>
              <w:bottom w:val="single" w:sz="4" w:space="0" w:color="C00000"/>
              <w:right w:val="nil"/>
            </w:tcBorders>
            <w:noWrap/>
          </w:tcPr>
          <w:p w14:paraId="78D6D920" w14:textId="77777777" w:rsidR="009D3462" w:rsidRPr="009D3462" w:rsidRDefault="009D3462" w:rsidP="009D3462">
            <w:pPr>
              <w:jc w:val="center"/>
              <w:cnfStyle w:val="000000000000" w:firstRow="0" w:lastRow="0" w:firstColumn="0" w:lastColumn="0" w:oddVBand="0" w:evenVBand="0" w:oddHBand="0" w:evenHBand="0" w:firstRowFirstColumn="0" w:firstRowLastColumn="0" w:lastRowFirstColumn="0" w:lastRowLastColumn="0"/>
              <w:rPr>
                <w:rFonts w:ascii="HelveticaNeue Condensed" w:eastAsia="Times New Roman" w:hAnsi="HelveticaNeue Condensed"/>
                <w:sz w:val="20"/>
                <w:szCs w:val="20"/>
                <w:lang w:val="en-US" w:eastAsia="es-AR"/>
              </w:rPr>
            </w:pPr>
            <w:r w:rsidRPr="009D3462">
              <w:rPr>
                <w:rFonts w:ascii="HelveticaNeue Condensed" w:hAnsi="HelveticaNeue Condensed"/>
                <w:sz w:val="20"/>
                <w:szCs w:val="20"/>
                <w:lang w:val="en-US"/>
              </w:rPr>
              <w:t>18,4</w:t>
            </w:r>
          </w:p>
        </w:tc>
        <w:tc>
          <w:tcPr>
            <w:tcW w:w="1405" w:type="dxa"/>
            <w:tcBorders>
              <w:top w:val="single" w:sz="4" w:space="0" w:color="C00000"/>
              <w:left w:val="nil"/>
              <w:bottom w:val="single" w:sz="4" w:space="0" w:color="C00000"/>
            </w:tcBorders>
          </w:tcPr>
          <w:p w14:paraId="6554968F" w14:textId="77777777" w:rsidR="009D3462" w:rsidRPr="009D3462" w:rsidRDefault="009D3462" w:rsidP="009D3462">
            <w:pPr>
              <w:jc w:val="center"/>
              <w:cnfStyle w:val="000000000000" w:firstRow="0" w:lastRow="0" w:firstColumn="0" w:lastColumn="0" w:oddVBand="0" w:evenVBand="0" w:oddHBand="0" w:evenHBand="0" w:firstRowFirstColumn="0" w:firstRowLastColumn="0" w:lastRowFirstColumn="0" w:lastRowLastColumn="0"/>
              <w:rPr>
                <w:rFonts w:ascii="HelveticaNeue Condensed" w:eastAsia="Times New Roman" w:hAnsi="HelveticaNeue Condensed"/>
                <w:sz w:val="20"/>
                <w:szCs w:val="20"/>
                <w:lang w:val="en-US" w:eastAsia="es-AR"/>
              </w:rPr>
            </w:pPr>
            <w:r w:rsidRPr="009D3462">
              <w:rPr>
                <w:rFonts w:ascii="HelveticaNeue Condensed" w:hAnsi="HelveticaNeue Condensed"/>
                <w:sz w:val="20"/>
                <w:szCs w:val="20"/>
                <w:lang w:val="en-US"/>
              </w:rPr>
              <w:t>12</w:t>
            </w:r>
          </w:p>
        </w:tc>
      </w:tr>
      <w:tr w:rsidR="009D3462" w:rsidRPr="009D3462" w14:paraId="7977B7E5" w14:textId="77777777" w:rsidTr="002737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79" w:type="dxa"/>
            <w:tcBorders>
              <w:top w:val="single" w:sz="4" w:space="0" w:color="C00000"/>
              <w:bottom w:val="single" w:sz="4" w:space="0" w:color="C00000"/>
              <w:right w:val="nil"/>
            </w:tcBorders>
            <w:noWrap/>
          </w:tcPr>
          <w:p w14:paraId="7E866C0B" w14:textId="77777777" w:rsidR="009D3462" w:rsidRPr="009D3462" w:rsidRDefault="009D3462" w:rsidP="009D3462">
            <w:pPr>
              <w:jc w:val="both"/>
              <w:rPr>
                <w:rFonts w:ascii="HelveticaNeue Condensed" w:eastAsia="Times New Roman" w:hAnsi="HelveticaNeue Condensed"/>
                <w:sz w:val="20"/>
                <w:szCs w:val="20"/>
                <w:lang w:val="en-US" w:eastAsia="es-AR"/>
              </w:rPr>
            </w:pPr>
            <w:proofErr w:type="spellStart"/>
            <w:r w:rsidRPr="009D3462">
              <w:rPr>
                <w:rFonts w:ascii="HelveticaNeue Condensed" w:eastAsia="Times New Roman" w:hAnsi="HelveticaNeue Condensed"/>
                <w:b w:val="0"/>
                <w:bCs w:val="0"/>
                <w:sz w:val="20"/>
                <w:szCs w:val="20"/>
                <w:lang w:val="en-US" w:eastAsia="es-AR"/>
              </w:rPr>
              <w:t>Química</w:t>
            </w:r>
            <w:proofErr w:type="spellEnd"/>
          </w:p>
        </w:tc>
        <w:tc>
          <w:tcPr>
            <w:tcW w:w="850" w:type="dxa"/>
            <w:tcBorders>
              <w:top w:val="single" w:sz="4" w:space="0" w:color="C00000"/>
              <w:left w:val="nil"/>
              <w:bottom w:val="single" w:sz="4" w:space="0" w:color="C00000"/>
              <w:right w:val="nil"/>
            </w:tcBorders>
            <w:noWrap/>
          </w:tcPr>
          <w:p w14:paraId="05EBE7E6" w14:textId="77777777" w:rsidR="009D3462" w:rsidRPr="009D3462" w:rsidRDefault="009D3462" w:rsidP="009D3462">
            <w:pPr>
              <w:jc w:val="center"/>
              <w:cnfStyle w:val="000000100000" w:firstRow="0" w:lastRow="0" w:firstColumn="0" w:lastColumn="0" w:oddVBand="0" w:evenVBand="0" w:oddHBand="1" w:evenHBand="0" w:firstRowFirstColumn="0" w:firstRowLastColumn="0" w:lastRowFirstColumn="0" w:lastRowLastColumn="0"/>
              <w:rPr>
                <w:rFonts w:ascii="HelveticaNeue Condensed" w:eastAsia="Times New Roman" w:hAnsi="HelveticaNeue Condensed"/>
                <w:sz w:val="20"/>
                <w:szCs w:val="20"/>
                <w:lang w:val="en-US" w:eastAsia="es-AR"/>
              </w:rPr>
            </w:pPr>
            <w:r w:rsidRPr="009D3462">
              <w:rPr>
                <w:rFonts w:ascii="HelveticaNeue Condensed" w:hAnsi="HelveticaNeue Condensed"/>
                <w:sz w:val="20"/>
                <w:szCs w:val="20"/>
                <w:lang w:val="en-US"/>
              </w:rPr>
              <w:t>67,5</w:t>
            </w:r>
          </w:p>
        </w:tc>
        <w:tc>
          <w:tcPr>
            <w:tcW w:w="1424" w:type="dxa"/>
            <w:tcBorders>
              <w:top w:val="single" w:sz="4" w:space="0" w:color="C00000"/>
              <w:left w:val="nil"/>
              <w:bottom w:val="single" w:sz="4" w:space="0" w:color="C00000"/>
              <w:right w:val="nil"/>
            </w:tcBorders>
            <w:noWrap/>
          </w:tcPr>
          <w:p w14:paraId="462C0672" w14:textId="77777777" w:rsidR="009D3462" w:rsidRPr="009D3462" w:rsidRDefault="009D3462" w:rsidP="009D3462">
            <w:pPr>
              <w:jc w:val="center"/>
              <w:cnfStyle w:val="000000100000" w:firstRow="0" w:lastRow="0" w:firstColumn="0" w:lastColumn="0" w:oddVBand="0" w:evenVBand="0" w:oddHBand="1" w:evenHBand="0" w:firstRowFirstColumn="0" w:firstRowLastColumn="0" w:lastRowFirstColumn="0" w:lastRowLastColumn="0"/>
              <w:rPr>
                <w:rFonts w:ascii="HelveticaNeue Condensed" w:eastAsia="Times New Roman" w:hAnsi="HelveticaNeue Condensed"/>
                <w:sz w:val="20"/>
                <w:szCs w:val="20"/>
                <w:lang w:val="en-US" w:eastAsia="es-AR"/>
              </w:rPr>
            </w:pPr>
            <w:r w:rsidRPr="009D3462">
              <w:rPr>
                <w:rFonts w:ascii="HelveticaNeue Condensed" w:hAnsi="HelveticaNeue Condensed"/>
                <w:sz w:val="20"/>
                <w:szCs w:val="20"/>
                <w:lang w:val="en-US"/>
              </w:rPr>
              <w:t>11</w:t>
            </w:r>
          </w:p>
        </w:tc>
        <w:tc>
          <w:tcPr>
            <w:tcW w:w="1405" w:type="dxa"/>
            <w:tcBorders>
              <w:top w:val="single" w:sz="4" w:space="0" w:color="C00000"/>
              <w:left w:val="nil"/>
              <w:bottom w:val="single" w:sz="4" w:space="0" w:color="C00000"/>
            </w:tcBorders>
          </w:tcPr>
          <w:p w14:paraId="22001D7B" w14:textId="77777777" w:rsidR="009D3462" w:rsidRPr="009D3462" w:rsidRDefault="009D3462" w:rsidP="009D3462">
            <w:pPr>
              <w:jc w:val="center"/>
              <w:cnfStyle w:val="000000100000" w:firstRow="0" w:lastRow="0" w:firstColumn="0" w:lastColumn="0" w:oddVBand="0" w:evenVBand="0" w:oddHBand="1" w:evenHBand="0" w:firstRowFirstColumn="0" w:firstRowLastColumn="0" w:lastRowFirstColumn="0" w:lastRowLastColumn="0"/>
              <w:rPr>
                <w:rFonts w:ascii="HelveticaNeue Condensed" w:eastAsia="Times New Roman" w:hAnsi="HelveticaNeue Condensed"/>
                <w:sz w:val="20"/>
                <w:szCs w:val="20"/>
                <w:lang w:val="en-US" w:eastAsia="es-AR"/>
              </w:rPr>
            </w:pPr>
            <w:r w:rsidRPr="009D3462">
              <w:rPr>
                <w:rFonts w:ascii="HelveticaNeue Condensed" w:hAnsi="HelveticaNeue Condensed"/>
                <w:sz w:val="20"/>
                <w:szCs w:val="20"/>
                <w:lang w:val="en-US"/>
              </w:rPr>
              <w:t>21,5</w:t>
            </w:r>
          </w:p>
        </w:tc>
      </w:tr>
      <w:tr w:rsidR="009D3462" w:rsidRPr="009D3462" w14:paraId="0755C046" w14:textId="77777777" w:rsidTr="00273756">
        <w:trPr>
          <w:trHeight w:val="300"/>
        </w:trPr>
        <w:tc>
          <w:tcPr>
            <w:cnfStyle w:val="001000000000" w:firstRow="0" w:lastRow="0" w:firstColumn="1" w:lastColumn="0" w:oddVBand="0" w:evenVBand="0" w:oddHBand="0" w:evenHBand="0" w:firstRowFirstColumn="0" w:firstRowLastColumn="0" w:lastRowFirstColumn="0" w:lastRowLastColumn="0"/>
            <w:tcW w:w="5879" w:type="dxa"/>
            <w:tcBorders>
              <w:top w:val="single" w:sz="4" w:space="0" w:color="C00000"/>
              <w:bottom w:val="single" w:sz="4" w:space="0" w:color="C00000"/>
              <w:right w:val="nil"/>
            </w:tcBorders>
            <w:noWrap/>
          </w:tcPr>
          <w:p w14:paraId="00D6BF96" w14:textId="77777777" w:rsidR="009D3462" w:rsidRPr="009D3462" w:rsidRDefault="009D3462" w:rsidP="009D3462">
            <w:pPr>
              <w:jc w:val="both"/>
              <w:rPr>
                <w:rFonts w:ascii="HelveticaNeue Condensed" w:eastAsia="Times New Roman" w:hAnsi="HelveticaNeue Condensed"/>
                <w:sz w:val="20"/>
                <w:szCs w:val="20"/>
                <w:lang w:val="en-US" w:eastAsia="es-AR"/>
              </w:rPr>
            </w:pPr>
            <w:proofErr w:type="spellStart"/>
            <w:r w:rsidRPr="009D3462">
              <w:rPr>
                <w:rFonts w:ascii="HelveticaNeue Condensed" w:eastAsia="Times New Roman" w:hAnsi="HelveticaNeue Condensed"/>
                <w:b w:val="0"/>
                <w:bCs w:val="0"/>
                <w:sz w:val="20"/>
                <w:szCs w:val="20"/>
                <w:lang w:val="en-US" w:eastAsia="es-AR"/>
              </w:rPr>
              <w:t>Ciencias</w:t>
            </w:r>
            <w:proofErr w:type="spellEnd"/>
            <w:r w:rsidRPr="009D3462">
              <w:rPr>
                <w:rFonts w:ascii="HelveticaNeue Condensed" w:eastAsia="Times New Roman" w:hAnsi="HelveticaNeue Condensed"/>
                <w:b w:val="0"/>
                <w:bCs w:val="0"/>
                <w:sz w:val="20"/>
                <w:szCs w:val="20"/>
                <w:lang w:val="en-US" w:eastAsia="es-AR"/>
              </w:rPr>
              <w:t xml:space="preserve"> </w:t>
            </w:r>
            <w:proofErr w:type="spellStart"/>
            <w:r w:rsidRPr="009D3462">
              <w:rPr>
                <w:rFonts w:ascii="HelveticaNeue Condensed" w:eastAsia="Times New Roman" w:hAnsi="HelveticaNeue Condensed"/>
                <w:b w:val="0"/>
                <w:bCs w:val="0"/>
                <w:sz w:val="20"/>
                <w:szCs w:val="20"/>
                <w:lang w:val="en-US" w:eastAsia="es-AR"/>
              </w:rPr>
              <w:t>Médicas</w:t>
            </w:r>
            <w:proofErr w:type="spellEnd"/>
          </w:p>
        </w:tc>
        <w:tc>
          <w:tcPr>
            <w:tcW w:w="850" w:type="dxa"/>
            <w:tcBorders>
              <w:top w:val="single" w:sz="4" w:space="0" w:color="C00000"/>
              <w:left w:val="nil"/>
              <w:bottom w:val="single" w:sz="4" w:space="0" w:color="C00000"/>
              <w:right w:val="nil"/>
            </w:tcBorders>
            <w:noWrap/>
          </w:tcPr>
          <w:p w14:paraId="4980867A" w14:textId="77777777" w:rsidR="009D3462" w:rsidRPr="009D3462" w:rsidRDefault="009D3462" w:rsidP="009D3462">
            <w:pPr>
              <w:jc w:val="center"/>
              <w:cnfStyle w:val="000000000000" w:firstRow="0" w:lastRow="0" w:firstColumn="0" w:lastColumn="0" w:oddVBand="0" w:evenVBand="0" w:oddHBand="0" w:evenHBand="0" w:firstRowFirstColumn="0" w:firstRowLastColumn="0" w:lastRowFirstColumn="0" w:lastRowLastColumn="0"/>
              <w:rPr>
                <w:rFonts w:ascii="HelveticaNeue Condensed" w:eastAsia="Times New Roman" w:hAnsi="HelveticaNeue Condensed"/>
                <w:sz w:val="20"/>
                <w:szCs w:val="20"/>
                <w:lang w:val="en-US" w:eastAsia="es-AR"/>
              </w:rPr>
            </w:pPr>
            <w:r w:rsidRPr="009D3462">
              <w:rPr>
                <w:rFonts w:ascii="HelveticaNeue Condensed" w:hAnsi="HelveticaNeue Condensed"/>
                <w:sz w:val="20"/>
                <w:szCs w:val="20"/>
                <w:lang w:val="en-US"/>
              </w:rPr>
              <w:t>67,5</w:t>
            </w:r>
          </w:p>
        </w:tc>
        <w:tc>
          <w:tcPr>
            <w:tcW w:w="1424" w:type="dxa"/>
            <w:tcBorders>
              <w:top w:val="single" w:sz="4" w:space="0" w:color="C00000"/>
              <w:left w:val="nil"/>
              <w:bottom w:val="single" w:sz="4" w:space="0" w:color="C00000"/>
              <w:right w:val="nil"/>
            </w:tcBorders>
            <w:noWrap/>
          </w:tcPr>
          <w:p w14:paraId="62B3DDDF" w14:textId="77777777" w:rsidR="009D3462" w:rsidRPr="009D3462" w:rsidRDefault="009D3462" w:rsidP="009D3462">
            <w:pPr>
              <w:jc w:val="center"/>
              <w:cnfStyle w:val="000000000000" w:firstRow="0" w:lastRow="0" w:firstColumn="0" w:lastColumn="0" w:oddVBand="0" w:evenVBand="0" w:oddHBand="0" w:evenHBand="0" w:firstRowFirstColumn="0" w:firstRowLastColumn="0" w:lastRowFirstColumn="0" w:lastRowLastColumn="0"/>
              <w:rPr>
                <w:rFonts w:ascii="HelveticaNeue Condensed" w:eastAsia="Times New Roman" w:hAnsi="HelveticaNeue Condensed"/>
                <w:sz w:val="20"/>
                <w:szCs w:val="20"/>
                <w:lang w:val="en-US" w:eastAsia="es-AR"/>
              </w:rPr>
            </w:pPr>
            <w:r w:rsidRPr="009D3462">
              <w:rPr>
                <w:rFonts w:ascii="HelveticaNeue Condensed" w:hAnsi="HelveticaNeue Condensed"/>
                <w:sz w:val="20"/>
                <w:szCs w:val="20"/>
                <w:lang w:val="en-US"/>
              </w:rPr>
              <w:t>21,6</w:t>
            </w:r>
          </w:p>
        </w:tc>
        <w:tc>
          <w:tcPr>
            <w:tcW w:w="1405" w:type="dxa"/>
            <w:tcBorders>
              <w:top w:val="single" w:sz="4" w:space="0" w:color="C00000"/>
              <w:left w:val="nil"/>
              <w:bottom w:val="single" w:sz="4" w:space="0" w:color="C00000"/>
            </w:tcBorders>
          </w:tcPr>
          <w:p w14:paraId="29539A5E" w14:textId="77777777" w:rsidR="009D3462" w:rsidRPr="009D3462" w:rsidRDefault="009D3462" w:rsidP="009D3462">
            <w:pPr>
              <w:jc w:val="center"/>
              <w:cnfStyle w:val="000000000000" w:firstRow="0" w:lastRow="0" w:firstColumn="0" w:lastColumn="0" w:oddVBand="0" w:evenVBand="0" w:oddHBand="0" w:evenHBand="0" w:firstRowFirstColumn="0" w:firstRowLastColumn="0" w:lastRowFirstColumn="0" w:lastRowLastColumn="0"/>
              <w:rPr>
                <w:rFonts w:ascii="HelveticaNeue Condensed" w:eastAsia="Times New Roman" w:hAnsi="HelveticaNeue Condensed"/>
                <w:sz w:val="20"/>
                <w:szCs w:val="20"/>
                <w:lang w:val="en-US" w:eastAsia="es-AR"/>
              </w:rPr>
            </w:pPr>
            <w:r w:rsidRPr="009D3462">
              <w:rPr>
                <w:rFonts w:ascii="HelveticaNeue Condensed" w:hAnsi="HelveticaNeue Condensed"/>
                <w:sz w:val="20"/>
                <w:szCs w:val="20"/>
                <w:lang w:val="en-US"/>
              </w:rPr>
              <w:t>10,9</w:t>
            </w:r>
          </w:p>
        </w:tc>
      </w:tr>
      <w:tr w:rsidR="009D3462" w:rsidRPr="009D3462" w14:paraId="3B4EC638" w14:textId="77777777" w:rsidTr="002737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79" w:type="dxa"/>
            <w:tcBorders>
              <w:top w:val="single" w:sz="4" w:space="0" w:color="C00000"/>
              <w:bottom w:val="single" w:sz="4" w:space="0" w:color="C00000"/>
              <w:right w:val="nil"/>
            </w:tcBorders>
            <w:noWrap/>
          </w:tcPr>
          <w:p w14:paraId="7FBDF2C6" w14:textId="77777777" w:rsidR="009D3462" w:rsidRPr="009D3462" w:rsidRDefault="009D3462" w:rsidP="009D3462">
            <w:pPr>
              <w:jc w:val="both"/>
              <w:rPr>
                <w:rFonts w:ascii="HelveticaNeue Condensed" w:eastAsia="Times New Roman" w:hAnsi="HelveticaNeue Condensed"/>
                <w:sz w:val="20"/>
                <w:szCs w:val="20"/>
                <w:lang w:val="es-AR" w:eastAsia="es-AR"/>
              </w:rPr>
            </w:pPr>
            <w:r w:rsidRPr="009D3462">
              <w:rPr>
                <w:rFonts w:ascii="HelveticaNeue Condensed" w:eastAsia="Times New Roman" w:hAnsi="HelveticaNeue Condensed"/>
                <w:b w:val="0"/>
                <w:bCs w:val="0"/>
                <w:sz w:val="20"/>
                <w:szCs w:val="20"/>
                <w:lang w:val="es-AR" w:eastAsia="es-AR"/>
              </w:rPr>
              <w:t>Ingeniería, Producción, Construcción y Arquitectura</w:t>
            </w:r>
          </w:p>
        </w:tc>
        <w:tc>
          <w:tcPr>
            <w:tcW w:w="850" w:type="dxa"/>
            <w:tcBorders>
              <w:top w:val="single" w:sz="4" w:space="0" w:color="C00000"/>
              <w:left w:val="nil"/>
              <w:bottom w:val="single" w:sz="4" w:space="0" w:color="C00000"/>
              <w:right w:val="nil"/>
            </w:tcBorders>
            <w:noWrap/>
          </w:tcPr>
          <w:p w14:paraId="3517A2B9" w14:textId="77777777" w:rsidR="009D3462" w:rsidRPr="009D3462" w:rsidRDefault="009D3462" w:rsidP="009D3462">
            <w:pPr>
              <w:jc w:val="center"/>
              <w:cnfStyle w:val="000000100000" w:firstRow="0" w:lastRow="0" w:firstColumn="0" w:lastColumn="0" w:oddVBand="0" w:evenVBand="0" w:oddHBand="1" w:evenHBand="0" w:firstRowFirstColumn="0" w:firstRowLastColumn="0" w:lastRowFirstColumn="0" w:lastRowLastColumn="0"/>
              <w:rPr>
                <w:rFonts w:ascii="HelveticaNeue Condensed" w:eastAsia="Times New Roman" w:hAnsi="HelveticaNeue Condensed"/>
                <w:sz w:val="20"/>
                <w:szCs w:val="20"/>
                <w:lang w:val="en-US" w:eastAsia="es-AR"/>
              </w:rPr>
            </w:pPr>
            <w:r w:rsidRPr="009D3462">
              <w:rPr>
                <w:rFonts w:ascii="HelveticaNeue Condensed" w:hAnsi="HelveticaNeue Condensed"/>
                <w:sz w:val="20"/>
                <w:szCs w:val="20"/>
                <w:lang w:val="en-US"/>
              </w:rPr>
              <w:t>66,8</w:t>
            </w:r>
          </w:p>
        </w:tc>
        <w:tc>
          <w:tcPr>
            <w:tcW w:w="1424" w:type="dxa"/>
            <w:tcBorders>
              <w:top w:val="single" w:sz="4" w:space="0" w:color="C00000"/>
              <w:left w:val="nil"/>
              <w:bottom w:val="single" w:sz="4" w:space="0" w:color="C00000"/>
              <w:right w:val="nil"/>
            </w:tcBorders>
            <w:noWrap/>
          </w:tcPr>
          <w:p w14:paraId="66CA525F" w14:textId="77777777" w:rsidR="009D3462" w:rsidRPr="009D3462" w:rsidRDefault="009D3462" w:rsidP="009D3462">
            <w:pPr>
              <w:jc w:val="center"/>
              <w:cnfStyle w:val="000000100000" w:firstRow="0" w:lastRow="0" w:firstColumn="0" w:lastColumn="0" w:oddVBand="0" w:evenVBand="0" w:oddHBand="1" w:evenHBand="0" w:firstRowFirstColumn="0" w:firstRowLastColumn="0" w:lastRowFirstColumn="0" w:lastRowLastColumn="0"/>
              <w:rPr>
                <w:rFonts w:ascii="HelveticaNeue Condensed" w:eastAsia="Times New Roman" w:hAnsi="HelveticaNeue Condensed"/>
                <w:sz w:val="20"/>
                <w:szCs w:val="20"/>
                <w:lang w:val="en-US" w:eastAsia="es-AR"/>
              </w:rPr>
            </w:pPr>
            <w:r w:rsidRPr="009D3462">
              <w:rPr>
                <w:rFonts w:ascii="HelveticaNeue Condensed" w:hAnsi="HelveticaNeue Condensed"/>
                <w:sz w:val="20"/>
                <w:szCs w:val="20"/>
                <w:lang w:val="en-US"/>
              </w:rPr>
              <w:t>18,6</w:t>
            </w:r>
          </w:p>
        </w:tc>
        <w:tc>
          <w:tcPr>
            <w:tcW w:w="1405" w:type="dxa"/>
            <w:tcBorders>
              <w:top w:val="single" w:sz="4" w:space="0" w:color="C00000"/>
              <w:left w:val="nil"/>
              <w:bottom w:val="single" w:sz="4" w:space="0" w:color="C00000"/>
            </w:tcBorders>
          </w:tcPr>
          <w:p w14:paraId="7AC6E511" w14:textId="77777777" w:rsidR="009D3462" w:rsidRPr="009D3462" w:rsidRDefault="009D3462" w:rsidP="009D3462">
            <w:pPr>
              <w:jc w:val="center"/>
              <w:cnfStyle w:val="000000100000" w:firstRow="0" w:lastRow="0" w:firstColumn="0" w:lastColumn="0" w:oddVBand="0" w:evenVBand="0" w:oddHBand="1" w:evenHBand="0" w:firstRowFirstColumn="0" w:firstRowLastColumn="0" w:lastRowFirstColumn="0" w:lastRowLastColumn="0"/>
              <w:rPr>
                <w:rFonts w:ascii="HelveticaNeue Condensed" w:eastAsia="Times New Roman" w:hAnsi="HelveticaNeue Condensed"/>
                <w:sz w:val="20"/>
                <w:szCs w:val="20"/>
                <w:lang w:val="en-US" w:eastAsia="es-AR"/>
              </w:rPr>
            </w:pPr>
            <w:r w:rsidRPr="009D3462">
              <w:rPr>
                <w:rFonts w:ascii="HelveticaNeue Condensed" w:hAnsi="HelveticaNeue Condensed"/>
                <w:sz w:val="20"/>
                <w:szCs w:val="20"/>
                <w:lang w:val="en-US"/>
              </w:rPr>
              <w:t>14,6</w:t>
            </w:r>
          </w:p>
        </w:tc>
      </w:tr>
      <w:tr w:rsidR="009D3462" w:rsidRPr="009D3462" w14:paraId="57063222" w14:textId="77777777" w:rsidTr="00273756">
        <w:trPr>
          <w:trHeight w:val="300"/>
        </w:trPr>
        <w:tc>
          <w:tcPr>
            <w:cnfStyle w:val="001000000000" w:firstRow="0" w:lastRow="0" w:firstColumn="1" w:lastColumn="0" w:oddVBand="0" w:evenVBand="0" w:oddHBand="0" w:evenHBand="0" w:firstRowFirstColumn="0" w:firstRowLastColumn="0" w:lastRowFirstColumn="0" w:lastRowLastColumn="0"/>
            <w:tcW w:w="5879" w:type="dxa"/>
            <w:tcBorders>
              <w:top w:val="single" w:sz="4" w:space="0" w:color="C00000"/>
              <w:bottom w:val="single" w:sz="4" w:space="0" w:color="C00000"/>
              <w:right w:val="nil"/>
            </w:tcBorders>
            <w:noWrap/>
          </w:tcPr>
          <w:p w14:paraId="581734B9" w14:textId="77777777" w:rsidR="009D3462" w:rsidRPr="009D3462" w:rsidRDefault="009D3462" w:rsidP="009D3462">
            <w:pPr>
              <w:jc w:val="both"/>
              <w:rPr>
                <w:rFonts w:ascii="HelveticaNeue Condensed" w:eastAsia="Times New Roman" w:hAnsi="HelveticaNeue Condensed"/>
                <w:sz w:val="20"/>
                <w:szCs w:val="20"/>
                <w:lang w:val="en-US" w:eastAsia="es-AR"/>
              </w:rPr>
            </w:pPr>
            <w:proofErr w:type="spellStart"/>
            <w:r w:rsidRPr="009D3462">
              <w:rPr>
                <w:rFonts w:ascii="HelveticaNeue Condensed" w:eastAsia="Times New Roman" w:hAnsi="HelveticaNeue Condensed"/>
                <w:b w:val="0"/>
                <w:bCs w:val="0"/>
                <w:sz w:val="20"/>
                <w:szCs w:val="20"/>
                <w:lang w:val="en-US" w:eastAsia="es-AR"/>
              </w:rPr>
              <w:t>Trabajo</w:t>
            </w:r>
            <w:proofErr w:type="spellEnd"/>
            <w:r w:rsidRPr="009D3462">
              <w:rPr>
                <w:rFonts w:ascii="HelveticaNeue Condensed" w:eastAsia="Times New Roman" w:hAnsi="HelveticaNeue Condensed"/>
                <w:b w:val="0"/>
                <w:bCs w:val="0"/>
                <w:sz w:val="20"/>
                <w:szCs w:val="20"/>
                <w:lang w:val="en-US" w:eastAsia="es-AR"/>
              </w:rPr>
              <w:t xml:space="preserve"> Social</w:t>
            </w:r>
          </w:p>
        </w:tc>
        <w:tc>
          <w:tcPr>
            <w:tcW w:w="850" w:type="dxa"/>
            <w:tcBorders>
              <w:top w:val="single" w:sz="4" w:space="0" w:color="C00000"/>
              <w:left w:val="nil"/>
              <w:bottom w:val="single" w:sz="4" w:space="0" w:color="C00000"/>
              <w:right w:val="nil"/>
            </w:tcBorders>
            <w:noWrap/>
          </w:tcPr>
          <w:p w14:paraId="0D4E8A02" w14:textId="77777777" w:rsidR="009D3462" w:rsidRPr="009D3462" w:rsidRDefault="009D3462" w:rsidP="009D3462">
            <w:pPr>
              <w:jc w:val="center"/>
              <w:cnfStyle w:val="000000000000" w:firstRow="0" w:lastRow="0" w:firstColumn="0" w:lastColumn="0" w:oddVBand="0" w:evenVBand="0" w:oddHBand="0" w:evenHBand="0" w:firstRowFirstColumn="0" w:firstRowLastColumn="0" w:lastRowFirstColumn="0" w:lastRowLastColumn="0"/>
              <w:rPr>
                <w:rFonts w:ascii="HelveticaNeue Condensed" w:eastAsia="Times New Roman" w:hAnsi="HelveticaNeue Condensed"/>
                <w:sz w:val="20"/>
                <w:szCs w:val="20"/>
                <w:lang w:val="en-US" w:eastAsia="es-AR"/>
              </w:rPr>
            </w:pPr>
            <w:r w:rsidRPr="009D3462">
              <w:rPr>
                <w:rFonts w:ascii="HelveticaNeue Condensed" w:hAnsi="HelveticaNeue Condensed"/>
                <w:sz w:val="20"/>
                <w:szCs w:val="20"/>
                <w:lang w:val="en-US"/>
              </w:rPr>
              <w:t>64</w:t>
            </w:r>
          </w:p>
        </w:tc>
        <w:tc>
          <w:tcPr>
            <w:tcW w:w="1424" w:type="dxa"/>
            <w:tcBorders>
              <w:top w:val="single" w:sz="4" w:space="0" w:color="C00000"/>
              <w:left w:val="nil"/>
              <w:bottom w:val="single" w:sz="4" w:space="0" w:color="C00000"/>
              <w:right w:val="nil"/>
            </w:tcBorders>
            <w:noWrap/>
          </w:tcPr>
          <w:p w14:paraId="19111851" w14:textId="77777777" w:rsidR="009D3462" w:rsidRPr="009D3462" w:rsidRDefault="009D3462" w:rsidP="009D3462">
            <w:pPr>
              <w:jc w:val="center"/>
              <w:cnfStyle w:val="000000000000" w:firstRow="0" w:lastRow="0" w:firstColumn="0" w:lastColumn="0" w:oddVBand="0" w:evenVBand="0" w:oddHBand="0" w:evenHBand="0" w:firstRowFirstColumn="0" w:firstRowLastColumn="0" w:lastRowFirstColumn="0" w:lastRowLastColumn="0"/>
              <w:rPr>
                <w:rFonts w:ascii="HelveticaNeue Condensed" w:eastAsia="Times New Roman" w:hAnsi="HelveticaNeue Condensed"/>
                <w:sz w:val="20"/>
                <w:szCs w:val="20"/>
                <w:lang w:val="en-US" w:eastAsia="es-AR"/>
              </w:rPr>
            </w:pPr>
            <w:r w:rsidRPr="009D3462">
              <w:rPr>
                <w:rFonts w:ascii="HelveticaNeue Condensed" w:hAnsi="HelveticaNeue Condensed"/>
                <w:sz w:val="20"/>
                <w:szCs w:val="20"/>
                <w:lang w:val="en-US"/>
              </w:rPr>
              <w:t>29,3</w:t>
            </w:r>
          </w:p>
        </w:tc>
        <w:tc>
          <w:tcPr>
            <w:tcW w:w="1405" w:type="dxa"/>
            <w:tcBorders>
              <w:top w:val="single" w:sz="4" w:space="0" w:color="C00000"/>
              <w:left w:val="nil"/>
              <w:bottom w:val="single" w:sz="4" w:space="0" w:color="C00000"/>
            </w:tcBorders>
          </w:tcPr>
          <w:p w14:paraId="3FDE87A2" w14:textId="77777777" w:rsidR="009D3462" w:rsidRPr="009D3462" w:rsidRDefault="009D3462" w:rsidP="009D3462">
            <w:pPr>
              <w:jc w:val="center"/>
              <w:cnfStyle w:val="000000000000" w:firstRow="0" w:lastRow="0" w:firstColumn="0" w:lastColumn="0" w:oddVBand="0" w:evenVBand="0" w:oddHBand="0" w:evenHBand="0" w:firstRowFirstColumn="0" w:firstRowLastColumn="0" w:lastRowFirstColumn="0" w:lastRowLastColumn="0"/>
              <w:rPr>
                <w:rFonts w:ascii="HelveticaNeue Condensed" w:eastAsia="Times New Roman" w:hAnsi="HelveticaNeue Condensed"/>
                <w:sz w:val="20"/>
                <w:szCs w:val="20"/>
                <w:lang w:val="en-US" w:eastAsia="es-AR"/>
              </w:rPr>
            </w:pPr>
            <w:r w:rsidRPr="009D3462">
              <w:rPr>
                <w:rFonts w:ascii="HelveticaNeue Condensed" w:hAnsi="HelveticaNeue Condensed"/>
                <w:sz w:val="20"/>
                <w:szCs w:val="20"/>
                <w:lang w:val="en-US"/>
              </w:rPr>
              <w:t>7,7</w:t>
            </w:r>
          </w:p>
        </w:tc>
      </w:tr>
      <w:tr w:rsidR="009D3462" w:rsidRPr="009D3462" w14:paraId="6BD0DDD2" w14:textId="77777777" w:rsidTr="002737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79" w:type="dxa"/>
            <w:tcBorders>
              <w:top w:val="single" w:sz="4" w:space="0" w:color="C00000"/>
              <w:bottom w:val="single" w:sz="4" w:space="0" w:color="C00000"/>
              <w:right w:val="nil"/>
            </w:tcBorders>
            <w:noWrap/>
          </w:tcPr>
          <w:p w14:paraId="23BE2BDA" w14:textId="77777777" w:rsidR="009D3462" w:rsidRPr="009D3462" w:rsidRDefault="009D3462" w:rsidP="009D3462">
            <w:pPr>
              <w:jc w:val="both"/>
              <w:rPr>
                <w:rFonts w:ascii="HelveticaNeue Condensed" w:eastAsia="Times New Roman" w:hAnsi="HelveticaNeue Condensed"/>
                <w:sz w:val="20"/>
                <w:szCs w:val="20"/>
                <w:lang w:val="en-US" w:eastAsia="es-AR"/>
              </w:rPr>
            </w:pPr>
            <w:proofErr w:type="spellStart"/>
            <w:r w:rsidRPr="009D3462">
              <w:rPr>
                <w:rFonts w:ascii="HelveticaNeue Condensed" w:eastAsia="Times New Roman" w:hAnsi="HelveticaNeue Condensed"/>
                <w:b w:val="0"/>
                <w:bCs w:val="0"/>
                <w:sz w:val="20"/>
                <w:szCs w:val="20"/>
                <w:lang w:val="en-US" w:eastAsia="es-AR"/>
              </w:rPr>
              <w:t>Humanidades</w:t>
            </w:r>
            <w:proofErr w:type="spellEnd"/>
            <w:r w:rsidRPr="009D3462">
              <w:rPr>
                <w:rFonts w:ascii="HelveticaNeue Condensed" w:eastAsia="Times New Roman" w:hAnsi="HelveticaNeue Condensed"/>
                <w:b w:val="0"/>
                <w:bCs w:val="0"/>
                <w:sz w:val="20"/>
                <w:szCs w:val="20"/>
                <w:lang w:val="en-US" w:eastAsia="es-AR"/>
              </w:rPr>
              <w:t xml:space="preserve"> y Artes</w:t>
            </w:r>
          </w:p>
        </w:tc>
        <w:tc>
          <w:tcPr>
            <w:tcW w:w="850" w:type="dxa"/>
            <w:tcBorders>
              <w:top w:val="single" w:sz="4" w:space="0" w:color="C00000"/>
              <w:left w:val="nil"/>
              <w:bottom w:val="single" w:sz="4" w:space="0" w:color="C00000"/>
              <w:right w:val="nil"/>
            </w:tcBorders>
            <w:noWrap/>
          </w:tcPr>
          <w:p w14:paraId="51A51A71" w14:textId="77777777" w:rsidR="009D3462" w:rsidRPr="009D3462" w:rsidRDefault="009D3462" w:rsidP="009D3462">
            <w:pPr>
              <w:jc w:val="center"/>
              <w:cnfStyle w:val="000000100000" w:firstRow="0" w:lastRow="0" w:firstColumn="0" w:lastColumn="0" w:oddVBand="0" w:evenVBand="0" w:oddHBand="1" w:evenHBand="0" w:firstRowFirstColumn="0" w:firstRowLastColumn="0" w:lastRowFirstColumn="0" w:lastRowLastColumn="0"/>
              <w:rPr>
                <w:rFonts w:ascii="HelveticaNeue Condensed" w:eastAsia="Times New Roman" w:hAnsi="HelveticaNeue Condensed"/>
                <w:sz w:val="20"/>
                <w:szCs w:val="20"/>
                <w:lang w:val="en-US" w:eastAsia="es-AR"/>
              </w:rPr>
            </w:pPr>
            <w:r w:rsidRPr="009D3462">
              <w:rPr>
                <w:rFonts w:ascii="HelveticaNeue Condensed" w:hAnsi="HelveticaNeue Condensed"/>
                <w:sz w:val="20"/>
                <w:szCs w:val="20"/>
                <w:lang w:val="en-US"/>
              </w:rPr>
              <w:t>63,4</w:t>
            </w:r>
          </w:p>
        </w:tc>
        <w:tc>
          <w:tcPr>
            <w:tcW w:w="1424" w:type="dxa"/>
            <w:tcBorders>
              <w:top w:val="single" w:sz="4" w:space="0" w:color="C00000"/>
              <w:left w:val="nil"/>
              <w:bottom w:val="single" w:sz="4" w:space="0" w:color="C00000"/>
              <w:right w:val="nil"/>
            </w:tcBorders>
            <w:noWrap/>
          </w:tcPr>
          <w:p w14:paraId="45F44F7F" w14:textId="77777777" w:rsidR="009D3462" w:rsidRPr="009D3462" w:rsidRDefault="009D3462" w:rsidP="009D3462">
            <w:pPr>
              <w:jc w:val="center"/>
              <w:cnfStyle w:val="000000100000" w:firstRow="0" w:lastRow="0" w:firstColumn="0" w:lastColumn="0" w:oddVBand="0" w:evenVBand="0" w:oddHBand="1" w:evenHBand="0" w:firstRowFirstColumn="0" w:firstRowLastColumn="0" w:lastRowFirstColumn="0" w:lastRowLastColumn="0"/>
              <w:rPr>
                <w:rFonts w:ascii="HelveticaNeue Condensed" w:eastAsia="Times New Roman" w:hAnsi="HelveticaNeue Condensed"/>
                <w:sz w:val="20"/>
                <w:szCs w:val="20"/>
                <w:lang w:val="en-US" w:eastAsia="es-AR"/>
              </w:rPr>
            </w:pPr>
            <w:r w:rsidRPr="009D3462">
              <w:rPr>
                <w:rFonts w:ascii="HelveticaNeue Condensed" w:hAnsi="HelveticaNeue Condensed"/>
                <w:sz w:val="20"/>
                <w:szCs w:val="20"/>
                <w:lang w:val="en-US"/>
              </w:rPr>
              <w:t>22,1</w:t>
            </w:r>
          </w:p>
        </w:tc>
        <w:tc>
          <w:tcPr>
            <w:tcW w:w="1405" w:type="dxa"/>
            <w:tcBorders>
              <w:top w:val="single" w:sz="4" w:space="0" w:color="C00000"/>
              <w:left w:val="nil"/>
              <w:bottom w:val="single" w:sz="4" w:space="0" w:color="C00000"/>
            </w:tcBorders>
          </w:tcPr>
          <w:p w14:paraId="489A8AEF" w14:textId="77777777" w:rsidR="009D3462" w:rsidRPr="009D3462" w:rsidRDefault="009D3462" w:rsidP="009D3462">
            <w:pPr>
              <w:jc w:val="center"/>
              <w:cnfStyle w:val="000000100000" w:firstRow="0" w:lastRow="0" w:firstColumn="0" w:lastColumn="0" w:oddVBand="0" w:evenVBand="0" w:oddHBand="1" w:evenHBand="0" w:firstRowFirstColumn="0" w:firstRowLastColumn="0" w:lastRowFirstColumn="0" w:lastRowLastColumn="0"/>
              <w:rPr>
                <w:rFonts w:ascii="HelveticaNeue Condensed" w:eastAsia="Times New Roman" w:hAnsi="HelveticaNeue Condensed"/>
                <w:sz w:val="20"/>
                <w:szCs w:val="20"/>
                <w:lang w:val="en-US" w:eastAsia="es-AR"/>
              </w:rPr>
            </w:pPr>
            <w:r w:rsidRPr="009D3462">
              <w:rPr>
                <w:rFonts w:ascii="HelveticaNeue Condensed" w:hAnsi="HelveticaNeue Condensed"/>
                <w:sz w:val="20"/>
                <w:szCs w:val="20"/>
                <w:lang w:val="en-US"/>
              </w:rPr>
              <w:t>14,5</w:t>
            </w:r>
          </w:p>
        </w:tc>
      </w:tr>
      <w:tr w:rsidR="009D3462" w:rsidRPr="009D3462" w14:paraId="1048702B" w14:textId="77777777" w:rsidTr="00273756">
        <w:trPr>
          <w:trHeight w:val="300"/>
        </w:trPr>
        <w:tc>
          <w:tcPr>
            <w:cnfStyle w:val="001000000000" w:firstRow="0" w:lastRow="0" w:firstColumn="1" w:lastColumn="0" w:oddVBand="0" w:evenVBand="0" w:oddHBand="0" w:evenHBand="0" w:firstRowFirstColumn="0" w:firstRowLastColumn="0" w:lastRowFirstColumn="0" w:lastRowLastColumn="0"/>
            <w:tcW w:w="5879" w:type="dxa"/>
            <w:tcBorders>
              <w:top w:val="single" w:sz="4" w:space="0" w:color="C00000"/>
              <w:bottom w:val="single" w:sz="4" w:space="0" w:color="C00000"/>
              <w:right w:val="nil"/>
            </w:tcBorders>
            <w:noWrap/>
          </w:tcPr>
          <w:p w14:paraId="46DAA9D0" w14:textId="77777777" w:rsidR="009D3462" w:rsidRPr="009D3462" w:rsidRDefault="009D3462" w:rsidP="009D3462">
            <w:pPr>
              <w:jc w:val="both"/>
              <w:rPr>
                <w:rFonts w:ascii="HelveticaNeue Condensed" w:eastAsia="Times New Roman" w:hAnsi="HelveticaNeue Condensed"/>
                <w:sz w:val="20"/>
                <w:szCs w:val="20"/>
                <w:lang w:val="es-AR" w:eastAsia="es-AR"/>
              </w:rPr>
            </w:pPr>
            <w:r w:rsidRPr="009D3462">
              <w:rPr>
                <w:rFonts w:ascii="HelveticaNeue Condensed" w:eastAsia="Times New Roman" w:hAnsi="HelveticaNeue Condensed"/>
                <w:b w:val="0"/>
                <w:bCs w:val="0"/>
                <w:sz w:val="20"/>
                <w:szCs w:val="20"/>
                <w:lang w:val="es-AR" w:eastAsia="es-AR"/>
              </w:rPr>
              <w:t>Formación docente y Ciencias de la Educación</w:t>
            </w:r>
          </w:p>
        </w:tc>
        <w:tc>
          <w:tcPr>
            <w:tcW w:w="850" w:type="dxa"/>
            <w:tcBorders>
              <w:top w:val="single" w:sz="4" w:space="0" w:color="C00000"/>
              <w:left w:val="nil"/>
              <w:bottom w:val="single" w:sz="4" w:space="0" w:color="C00000"/>
              <w:right w:val="nil"/>
            </w:tcBorders>
            <w:noWrap/>
          </w:tcPr>
          <w:p w14:paraId="4DB17963" w14:textId="77777777" w:rsidR="009D3462" w:rsidRPr="009D3462" w:rsidRDefault="009D3462" w:rsidP="009D3462">
            <w:pPr>
              <w:jc w:val="center"/>
              <w:cnfStyle w:val="000000000000" w:firstRow="0" w:lastRow="0" w:firstColumn="0" w:lastColumn="0" w:oddVBand="0" w:evenVBand="0" w:oddHBand="0" w:evenHBand="0" w:firstRowFirstColumn="0" w:firstRowLastColumn="0" w:lastRowFirstColumn="0" w:lastRowLastColumn="0"/>
              <w:rPr>
                <w:rFonts w:ascii="HelveticaNeue Condensed" w:eastAsia="Times New Roman" w:hAnsi="HelveticaNeue Condensed"/>
                <w:sz w:val="20"/>
                <w:szCs w:val="20"/>
                <w:lang w:val="en-US" w:eastAsia="es-AR"/>
              </w:rPr>
            </w:pPr>
            <w:r w:rsidRPr="009D3462">
              <w:rPr>
                <w:rFonts w:ascii="HelveticaNeue Condensed" w:hAnsi="HelveticaNeue Condensed"/>
                <w:sz w:val="20"/>
                <w:szCs w:val="20"/>
                <w:lang w:val="en-US"/>
              </w:rPr>
              <w:t>57,1</w:t>
            </w:r>
          </w:p>
        </w:tc>
        <w:tc>
          <w:tcPr>
            <w:tcW w:w="1424" w:type="dxa"/>
            <w:tcBorders>
              <w:top w:val="single" w:sz="4" w:space="0" w:color="C00000"/>
              <w:left w:val="nil"/>
              <w:bottom w:val="single" w:sz="4" w:space="0" w:color="C00000"/>
              <w:right w:val="nil"/>
            </w:tcBorders>
            <w:noWrap/>
          </w:tcPr>
          <w:p w14:paraId="2C8AA93A" w14:textId="77777777" w:rsidR="009D3462" w:rsidRPr="009D3462" w:rsidRDefault="009D3462" w:rsidP="009D3462">
            <w:pPr>
              <w:jc w:val="center"/>
              <w:cnfStyle w:val="000000000000" w:firstRow="0" w:lastRow="0" w:firstColumn="0" w:lastColumn="0" w:oddVBand="0" w:evenVBand="0" w:oddHBand="0" w:evenHBand="0" w:firstRowFirstColumn="0" w:firstRowLastColumn="0" w:lastRowFirstColumn="0" w:lastRowLastColumn="0"/>
              <w:rPr>
                <w:rFonts w:ascii="HelveticaNeue Condensed" w:eastAsia="Times New Roman" w:hAnsi="HelveticaNeue Condensed"/>
                <w:sz w:val="20"/>
                <w:szCs w:val="20"/>
                <w:lang w:val="en-US" w:eastAsia="es-AR"/>
              </w:rPr>
            </w:pPr>
            <w:r w:rsidRPr="009D3462">
              <w:rPr>
                <w:rFonts w:ascii="HelveticaNeue Condensed" w:hAnsi="HelveticaNeue Condensed"/>
                <w:sz w:val="20"/>
                <w:szCs w:val="20"/>
                <w:lang w:val="en-US"/>
              </w:rPr>
              <w:t>29,6</w:t>
            </w:r>
          </w:p>
        </w:tc>
        <w:tc>
          <w:tcPr>
            <w:tcW w:w="1405" w:type="dxa"/>
            <w:tcBorders>
              <w:top w:val="single" w:sz="4" w:space="0" w:color="C00000"/>
              <w:left w:val="nil"/>
              <w:bottom w:val="single" w:sz="4" w:space="0" w:color="C00000"/>
            </w:tcBorders>
          </w:tcPr>
          <w:p w14:paraId="5E8ADCE0" w14:textId="77777777" w:rsidR="009D3462" w:rsidRPr="009D3462" w:rsidRDefault="009D3462" w:rsidP="009D3462">
            <w:pPr>
              <w:jc w:val="center"/>
              <w:cnfStyle w:val="000000000000" w:firstRow="0" w:lastRow="0" w:firstColumn="0" w:lastColumn="0" w:oddVBand="0" w:evenVBand="0" w:oddHBand="0" w:evenHBand="0" w:firstRowFirstColumn="0" w:firstRowLastColumn="0" w:lastRowFirstColumn="0" w:lastRowLastColumn="0"/>
              <w:rPr>
                <w:rFonts w:ascii="HelveticaNeue Condensed" w:eastAsia="Times New Roman" w:hAnsi="HelveticaNeue Condensed"/>
                <w:sz w:val="20"/>
                <w:szCs w:val="20"/>
                <w:lang w:val="en-US" w:eastAsia="es-AR"/>
              </w:rPr>
            </w:pPr>
            <w:r w:rsidRPr="009D3462">
              <w:rPr>
                <w:rFonts w:ascii="HelveticaNeue Condensed" w:hAnsi="HelveticaNeue Condensed"/>
                <w:sz w:val="20"/>
                <w:szCs w:val="20"/>
                <w:lang w:val="en-US"/>
              </w:rPr>
              <w:t>13,3</w:t>
            </w:r>
          </w:p>
        </w:tc>
      </w:tr>
      <w:tr w:rsidR="009D3462" w:rsidRPr="009D3462" w14:paraId="7BC81EC4" w14:textId="77777777" w:rsidTr="002737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79" w:type="dxa"/>
            <w:tcBorders>
              <w:top w:val="single" w:sz="4" w:space="0" w:color="C00000"/>
              <w:bottom w:val="single" w:sz="4" w:space="0" w:color="C00000"/>
              <w:right w:val="nil"/>
            </w:tcBorders>
            <w:noWrap/>
          </w:tcPr>
          <w:p w14:paraId="4603DF96" w14:textId="77777777" w:rsidR="009D3462" w:rsidRPr="009D3462" w:rsidRDefault="009D3462" w:rsidP="009D3462">
            <w:pPr>
              <w:jc w:val="both"/>
              <w:rPr>
                <w:rFonts w:ascii="HelveticaNeue Condensed" w:eastAsia="Times New Roman" w:hAnsi="HelveticaNeue Condensed"/>
                <w:sz w:val="20"/>
                <w:szCs w:val="20"/>
                <w:lang w:val="en-US" w:eastAsia="es-AR"/>
              </w:rPr>
            </w:pPr>
            <w:proofErr w:type="spellStart"/>
            <w:r w:rsidRPr="009D3462">
              <w:rPr>
                <w:rFonts w:ascii="HelveticaNeue Condensed" w:eastAsia="Times New Roman" w:hAnsi="HelveticaNeue Condensed"/>
                <w:b w:val="0"/>
                <w:bCs w:val="0"/>
                <w:sz w:val="20"/>
                <w:szCs w:val="20"/>
                <w:lang w:val="en-US" w:eastAsia="es-AR"/>
              </w:rPr>
              <w:t>Ciencias</w:t>
            </w:r>
            <w:proofErr w:type="spellEnd"/>
            <w:r w:rsidRPr="009D3462">
              <w:rPr>
                <w:rFonts w:ascii="HelveticaNeue Condensed" w:eastAsia="Times New Roman" w:hAnsi="HelveticaNeue Condensed"/>
                <w:b w:val="0"/>
                <w:bCs w:val="0"/>
                <w:sz w:val="20"/>
                <w:szCs w:val="20"/>
                <w:lang w:val="en-US" w:eastAsia="es-AR"/>
              </w:rPr>
              <w:t xml:space="preserve"> </w:t>
            </w:r>
            <w:proofErr w:type="spellStart"/>
            <w:r w:rsidRPr="009D3462">
              <w:rPr>
                <w:rFonts w:ascii="HelveticaNeue Condensed" w:eastAsia="Times New Roman" w:hAnsi="HelveticaNeue Condensed"/>
                <w:b w:val="0"/>
                <w:bCs w:val="0"/>
                <w:sz w:val="20"/>
                <w:szCs w:val="20"/>
                <w:lang w:val="en-US" w:eastAsia="es-AR"/>
              </w:rPr>
              <w:t>Físicas</w:t>
            </w:r>
            <w:proofErr w:type="spellEnd"/>
            <w:r w:rsidRPr="009D3462">
              <w:rPr>
                <w:rFonts w:ascii="HelveticaNeue Condensed" w:eastAsia="Times New Roman" w:hAnsi="HelveticaNeue Condensed"/>
                <w:b w:val="0"/>
                <w:bCs w:val="0"/>
                <w:sz w:val="20"/>
                <w:szCs w:val="20"/>
                <w:lang w:val="en-US" w:eastAsia="es-AR"/>
              </w:rPr>
              <w:t xml:space="preserve">, </w:t>
            </w:r>
            <w:proofErr w:type="spellStart"/>
            <w:r w:rsidRPr="009D3462">
              <w:rPr>
                <w:rFonts w:ascii="HelveticaNeue Condensed" w:eastAsia="Times New Roman" w:hAnsi="HelveticaNeue Condensed"/>
                <w:b w:val="0"/>
                <w:bCs w:val="0"/>
                <w:sz w:val="20"/>
                <w:szCs w:val="20"/>
                <w:lang w:val="en-US" w:eastAsia="es-AR"/>
              </w:rPr>
              <w:t>Matemática</w:t>
            </w:r>
            <w:proofErr w:type="spellEnd"/>
          </w:p>
        </w:tc>
        <w:tc>
          <w:tcPr>
            <w:tcW w:w="850" w:type="dxa"/>
            <w:tcBorders>
              <w:top w:val="single" w:sz="4" w:space="0" w:color="C00000"/>
              <w:left w:val="nil"/>
              <w:bottom w:val="single" w:sz="4" w:space="0" w:color="C00000"/>
              <w:right w:val="nil"/>
            </w:tcBorders>
            <w:noWrap/>
          </w:tcPr>
          <w:p w14:paraId="1DA55FA7" w14:textId="77777777" w:rsidR="009D3462" w:rsidRPr="009D3462" w:rsidRDefault="009D3462" w:rsidP="009D3462">
            <w:pPr>
              <w:jc w:val="center"/>
              <w:cnfStyle w:val="000000100000" w:firstRow="0" w:lastRow="0" w:firstColumn="0" w:lastColumn="0" w:oddVBand="0" w:evenVBand="0" w:oddHBand="1" w:evenHBand="0" w:firstRowFirstColumn="0" w:firstRowLastColumn="0" w:lastRowFirstColumn="0" w:lastRowLastColumn="0"/>
              <w:rPr>
                <w:rFonts w:ascii="HelveticaNeue Condensed" w:eastAsia="Times New Roman" w:hAnsi="HelveticaNeue Condensed"/>
                <w:sz w:val="20"/>
                <w:szCs w:val="20"/>
                <w:lang w:val="en-US" w:eastAsia="es-AR"/>
              </w:rPr>
            </w:pPr>
            <w:r w:rsidRPr="009D3462">
              <w:rPr>
                <w:rFonts w:ascii="HelveticaNeue Condensed" w:hAnsi="HelveticaNeue Condensed"/>
                <w:sz w:val="20"/>
                <w:szCs w:val="20"/>
                <w:lang w:val="en-US"/>
              </w:rPr>
              <w:t>55,4</w:t>
            </w:r>
          </w:p>
        </w:tc>
        <w:tc>
          <w:tcPr>
            <w:tcW w:w="1424" w:type="dxa"/>
            <w:tcBorders>
              <w:top w:val="single" w:sz="4" w:space="0" w:color="C00000"/>
              <w:left w:val="nil"/>
              <w:bottom w:val="single" w:sz="4" w:space="0" w:color="C00000"/>
              <w:right w:val="nil"/>
            </w:tcBorders>
            <w:noWrap/>
          </w:tcPr>
          <w:p w14:paraId="6C533B31" w14:textId="77777777" w:rsidR="009D3462" w:rsidRPr="009D3462" w:rsidRDefault="009D3462" w:rsidP="009D3462">
            <w:pPr>
              <w:jc w:val="center"/>
              <w:cnfStyle w:val="000000100000" w:firstRow="0" w:lastRow="0" w:firstColumn="0" w:lastColumn="0" w:oddVBand="0" w:evenVBand="0" w:oddHBand="1" w:evenHBand="0" w:firstRowFirstColumn="0" w:firstRowLastColumn="0" w:lastRowFirstColumn="0" w:lastRowLastColumn="0"/>
              <w:rPr>
                <w:rFonts w:ascii="HelveticaNeue Condensed" w:eastAsia="Times New Roman" w:hAnsi="HelveticaNeue Condensed"/>
                <w:sz w:val="20"/>
                <w:szCs w:val="20"/>
                <w:lang w:val="en-US" w:eastAsia="es-AR"/>
              </w:rPr>
            </w:pPr>
            <w:r w:rsidRPr="009D3462">
              <w:rPr>
                <w:rFonts w:ascii="HelveticaNeue Condensed" w:hAnsi="HelveticaNeue Condensed"/>
                <w:sz w:val="20"/>
                <w:szCs w:val="20"/>
                <w:lang w:val="en-US"/>
              </w:rPr>
              <w:t>19</w:t>
            </w:r>
          </w:p>
        </w:tc>
        <w:tc>
          <w:tcPr>
            <w:tcW w:w="1405" w:type="dxa"/>
            <w:tcBorders>
              <w:top w:val="single" w:sz="4" w:space="0" w:color="C00000"/>
              <w:left w:val="nil"/>
              <w:bottom w:val="single" w:sz="4" w:space="0" w:color="C00000"/>
            </w:tcBorders>
          </w:tcPr>
          <w:p w14:paraId="5012C97A" w14:textId="77777777" w:rsidR="009D3462" w:rsidRPr="009D3462" w:rsidRDefault="009D3462" w:rsidP="009D3462">
            <w:pPr>
              <w:jc w:val="center"/>
              <w:cnfStyle w:val="000000100000" w:firstRow="0" w:lastRow="0" w:firstColumn="0" w:lastColumn="0" w:oddVBand="0" w:evenVBand="0" w:oddHBand="1" w:evenHBand="0" w:firstRowFirstColumn="0" w:firstRowLastColumn="0" w:lastRowFirstColumn="0" w:lastRowLastColumn="0"/>
              <w:rPr>
                <w:rFonts w:ascii="HelveticaNeue Condensed" w:eastAsia="Times New Roman" w:hAnsi="HelveticaNeue Condensed"/>
                <w:sz w:val="20"/>
                <w:szCs w:val="20"/>
                <w:lang w:val="en-US" w:eastAsia="es-AR"/>
              </w:rPr>
            </w:pPr>
            <w:r w:rsidRPr="009D3462">
              <w:rPr>
                <w:rFonts w:ascii="HelveticaNeue Condensed" w:hAnsi="HelveticaNeue Condensed"/>
                <w:sz w:val="20"/>
                <w:szCs w:val="20"/>
                <w:lang w:val="en-US"/>
              </w:rPr>
              <w:t>25,6</w:t>
            </w:r>
          </w:p>
        </w:tc>
      </w:tr>
      <w:tr w:rsidR="009D3462" w:rsidRPr="009D3462" w14:paraId="5323ACD8" w14:textId="77777777" w:rsidTr="00273756">
        <w:trPr>
          <w:trHeight w:val="300"/>
        </w:trPr>
        <w:tc>
          <w:tcPr>
            <w:cnfStyle w:val="001000000000" w:firstRow="0" w:lastRow="0" w:firstColumn="1" w:lastColumn="0" w:oddVBand="0" w:evenVBand="0" w:oddHBand="0" w:evenHBand="0" w:firstRowFirstColumn="0" w:firstRowLastColumn="0" w:lastRowFirstColumn="0" w:lastRowLastColumn="0"/>
            <w:tcW w:w="5879" w:type="dxa"/>
            <w:tcBorders>
              <w:top w:val="single" w:sz="4" w:space="0" w:color="C00000"/>
              <w:bottom w:val="single" w:sz="4" w:space="0" w:color="C00000"/>
              <w:right w:val="nil"/>
            </w:tcBorders>
            <w:noWrap/>
          </w:tcPr>
          <w:p w14:paraId="4751300D" w14:textId="77777777" w:rsidR="009D3462" w:rsidRPr="009D3462" w:rsidRDefault="009D3462" w:rsidP="009D3462">
            <w:pPr>
              <w:jc w:val="both"/>
              <w:rPr>
                <w:rFonts w:ascii="HelveticaNeue Condensed" w:eastAsia="Times New Roman" w:hAnsi="HelveticaNeue Condensed"/>
                <w:sz w:val="20"/>
                <w:szCs w:val="20"/>
                <w:lang w:val="en-US" w:eastAsia="es-AR"/>
              </w:rPr>
            </w:pPr>
            <w:proofErr w:type="spellStart"/>
            <w:r w:rsidRPr="009D3462">
              <w:rPr>
                <w:rFonts w:ascii="HelveticaNeue Condensed" w:eastAsia="Times New Roman" w:hAnsi="HelveticaNeue Condensed"/>
                <w:b w:val="0"/>
                <w:bCs w:val="0"/>
                <w:sz w:val="20"/>
                <w:szCs w:val="20"/>
                <w:lang w:val="en-US" w:eastAsia="es-AR"/>
              </w:rPr>
              <w:t>Negocios</w:t>
            </w:r>
            <w:proofErr w:type="spellEnd"/>
            <w:r w:rsidRPr="009D3462">
              <w:rPr>
                <w:rFonts w:ascii="HelveticaNeue Condensed" w:eastAsia="Times New Roman" w:hAnsi="HelveticaNeue Condensed"/>
                <w:b w:val="0"/>
                <w:bCs w:val="0"/>
                <w:sz w:val="20"/>
                <w:szCs w:val="20"/>
                <w:lang w:val="en-US" w:eastAsia="es-AR"/>
              </w:rPr>
              <w:t xml:space="preserve">, </w:t>
            </w:r>
            <w:proofErr w:type="spellStart"/>
            <w:r w:rsidRPr="009D3462">
              <w:rPr>
                <w:rFonts w:ascii="HelveticaNeue Condensed" w:eastAsia="Times New Roman" w:hAnsi="HelveticaNeue Condensed"/>
                <w:b w:val="0"/>
                <w:bCs w:val="0"/>
                <w:sz w:val="20"/>
                <w:szCs w:val="20"/>
                <w:lang w:val="en-US" w:eastAsia="es-AR"/>
              </w:rPr>
              <w:t>Administración</w:t>
            </w:r>
            <w:proofErr w:type="spellEnd"/>
            <w:r w:rsidRPr="009D3462">
              <w:rPr>
                <w:rFonts w:ascii="HelveticaNeue Condensed" w:eastAsia="Times New Roman" w:hAnsi="HelveticaNeue Condensed"/>
                <w:b w:val="0"/>
                <w:bCs w:val="0"/>
                <w:sz w:val="20"/>
                <w:szCs w:val="20"/>
                <w:lang w:val="en-US" w:eastAsia="es-AR"/>
              </w:rPr>
              <w:t xml:space="preserve"> y </w:t>
            </w:r>
            <w:proofErr w:type="spellStart"/>
            <w:r w:rsidRPr="009D3462">
              <w:rPr>
                <w:rFonts w:ascii="HelveticaNeue Condensed" w:eastAsia="Times New Roman" w:hAnsi="HelveticaNeue Condensed"/>
                <w:b w:val="0"/>
                <w:bCs w:val="0"/>
                <w:sz w:val="20"/>
                <w:szCs w:val="20"/>
                <w:lang w:val="en-US" w:eastAsia="es-AR"/>
              </w:rPr>
              <w:t>Economía</w:t>
            </w:r>
            <w:proofErr w:type="spellEnd"/>
          </w:p>
        </w:tc>
        <w:tc>
          <w:tcPr>
            <w:tcW w:w="850" w:type="dxa"/>
            <w:tcBorders>
              <w:top w:val="single" w:sz="4" w:space="0" w:color="C00000"/>
              <w:left w:val="nil"/>
              <w:bottom w:val="single" w:sz="4" w:space="0" w:color="C00000"/>
              <w:right w:val="nil"/>
            </w:tcBorders>
            <w:noWrap/>
          </w:tcPr>
          <w:p w14:paraId="10AD3D77" w14:textId="77777777" w:rsidR="009D3462" w:rsidRPr="009D3462" w:rsidRDefault="009D3462" w:rsidP="009D3462">
            <w:pPr>
              <w:jc w:val="center"/>
              <w:cnfStyle w:val="000000000000" w:firstRow="0" w:lastRow="0" w:firstColumn="0" w:lastColumn="0" w:oddVBand="0" w:evenVBand="0" w:oddHBand="0" w:evenHBand="0" w:firstRowFirstColumn="0" w:firstRowLastColumn="0" w:lastRowFirstColumn="0" w:lastRowLastColumn="0"/>
              <w:rPr>
                <w:rFonts w:ascii="HelveticaNeue Condensed" w:eastAsia="Times New Roman" w:hAnsi="HelveticaNeue Condensed"/>
                <w:sz w:val="20"/>
                <w:szCs w:val="20"/>
                <w:lang w:val="en-US" w:eastAsia="es-AR"/>
              </w:rPr>
            </w:pPr>
            <w:r w:rsidRPr="009D3462">
              <w:rPr>
                <w:rFonts w:ascii="HelveticaNeue Condensed" w:hAnsi="HelveticaNeue Condensed"/>
                <w:sz w:val="20"/>
                <w:szCs w:val="20"/>
                <w:lang w:val="en-US"/>
              </w:rPr>
              <w:t>55,3</w:t>
            </w:r>
          </w:p>
        </w:tc>
        <w:tc>
          <w:tcPr>
            <w:tcW w:w="1424" w:type="dxa"/>
            <w:tcBorders>
              <w:top w:val="single" w:sz="4" w:space="0" w:color="C00000"/>
              <w:left w:val="nil"/>
              <w:bottom w:val="single" w:sz="4" w:space="0" w:color="C00000"/>
              <w:right w:val="nil"/>
            </w:tcBorders>
            <w:noWrap/>
          </w:tcPr>
          <w:p w14:paraId="611BB06E" w14:textId="77777777" w:rsidR="009D3462" w:rsidRPr="009D3462" w:rsidRDefault="009D3462" w:rsidP="009D3462">
            <w:pPr>
              <w:jc w:val="center"/>
              <w:cnfStyle w:val="000000000000" w:firstRow="0" w:lastRow="0" w:firstColumn="0" w:lastColumn="0" w:oddVBand="0" w:evenVBand="0" w:oddHBand="0" w:evenHBand="0" w:firstRowFirstColumn="0" w:firstRowLastColumn="0" w:lastRowFirstColumn="0" w:lastRowLastColumn="0"/>
              <w:rPr>
                <w:rFonts w:ascii="HelveticaNeue Condensed" w:eastAsia="Times New Roman" w:hAnsi="HelveticaNeue Condensed"/>
                <w:sz w:val="20"/>
                <w:szCs w:val="20"/>
                <w:lang w:val="en-US" w:eastAsia="es-AR"/>
              </w:rPr>
            </w:pPr>
            <w:r w:rsidRPr="009D3462">
              <w:rPr>
                <w:rFonts w:ascii="HelveticaNeue Condensed" w:hAnsi="HelveticaNeue Condensed"/>
                <w:sz w:val="20"/>
                <w:szCs w:val="20"/>
                <w:lang w:val="en-US"/>
              </w:rPr>
              <w:t>31,7</w:t>
            </w:r>
          </w:p>
        </w:tc>
        <w:tc>
          <w:tcPr>
            <w:tcW w:w="1405" w:type="dxa"/>
            <w:tcBorders>
              <w:top w:val="single" w:sz="4" w:space="0" w:color="C00000"/>
              <w:left w:val="nil"/>
              <w:bottom w:val="single" w:sz="4" w:space="0" w:color="C00000"/>
            </w:tcBorders>
          </w:tcPr>
          <w:p w14:paraId="7E4C609F" w14:textId="77777777" w:rsidR="009D3462" w:rsidRPr="009D3462" w:rsidRDefault="009D3462" w:rsidP="009D3462">
            <w:pPr>
              <w:jc w:val="center"/>
              <w:cnfStyle w:val="000000000000" w:firstRow="0" w:lastRow="0" w:firstColumn="0" w:lastColumn="0" w:oddVBand="0" w:evenVBand="0" w:oddHBand="0" w:evenHBand="0" w:firstRowFirstColumn="0" w:firstRowLastColumn="0" w:lastRowFirstColumn="0" w:lastRowLastColumn="0"/>
              <w:rPr>
                <w:rFonts w:ascii="HelveticaNeue Condensed" w:eastAsia="Times New Roman" w:hAnsi="HelveticaNeue Condensed"/>
                <w:sz w:val="20"/>
                <w:szCs w:val="20"/>
                <w:lang w:val="en-US" w:eastAsia="es-AR"/>
              </w:rPr>
            </w:pPr>
            <w:r w:rsidRPr="009D3462">
              <w:rPr>
                <w:rFonts w:ascii="HelveticaNeue Condensed" w:hAnsi="HelveticaNeue Condensed"/>
                <w:sz w:val="20"/>
                <w:szCs w:val="20"/>
                <w:lang w:val="en-US"/>
              </w:rPr>
              <w:t>13</w:t>
            </w:r>
          </w:p>
        </w:tc>
      </w:tr>
      <w:tr w:rsidR="009D3462" w:rsidRPr="009D3462" w14:paraId="38822090" w14:textId="77777777" w:rsidTr="002737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79" w:type="dxa"/>
            <w:tcBorders>
              <w:top w:val="single" w:sz="4" w:space="0" w:color="C00000"/>
              <w:bottom w:val="single" w:sz="4" w:space="0" w:color="C00000"/>
              <w:right w:val="nil"/>
            </w:tcBorders>
            <w:noWrap/>
          </w:tcPr>
          <w:p w14:paraId="1AAAC8B1" w14:textId="77777777" w:rsidR="009D3462" w:rsidRPr="009D3462" w:rsidRDefault="009D3462" w:rsidP="009D3462">
            <w:pPr>
              <w:jc w:val="both"/>
              <w:rPr>
                <w:rFonts w:ascii="HelveticaNeue Condensed" w:eastAsia="Times New Roman" w:hAnsi="HelveticaNeue Condensed"/>
                <w:sz w:val="20"/>
                <w:szCs w:val="20"/>
                <w:lang w:val="en-US" w:eastAsia="es-AR"/>
              </w:rPr>
            </w:pPr>
            <w:r w:rsidRPr="009D3462">
              <w:rPr>
                <w:rFonts w:ascii="HelveticaNeue Condensed" w:eastAsia="Times New Roman" w:hAnsi="HelveticaNeue Condensed"/>
                <w:b w:val="0"/>
                <w:bCs w:val="0"/>
                <w:sz w:val="20"/>
                <w:szCs w:val="20"/>
                <w:lang w:val="en-US" w:eastAsia="es-AR"/>
              </w:rPr>
              <w:t xml:space="preserve">Agricultura y </w:t>
            </w:r>
            <w:proofErr w:type="spellStart"/>
            <w:r w:rsidRPr="009D3462">
              <w:rPr>
                <w:rFonts w:ascii="HelveticaNeue Condensed" w:eastAsia="Times New Roman" w:hAnsi="HelveticaNeue Condensed"/>
                <w:b w:val="0"/>
                <w:bCs w:val="0"/>
                <w:sz w:val="20"/>
                <w:szCs w:val="20"/>
                <w:lang w:val="en-US" w:eastAsia="es-AR"/>
              </w:rPr>
              <w:t>Ciencias</w:t>
            </w:r>
            <w:proofErr w:type="spellEnd"/>
            <w:r w:rsidRPr="009D3462">
              <w:rPr>
                <w:rFonts w:ascii="HelveticaNeue Condensed" w:eastAsia="Times New Roman" w:hAnsi="HelveticaNeue Condensed"/>
                <w:b w:val="0"/>
                <w:bCs w:val="0"/>
                <w:sz w:val="20"/>
                <w:szCs w:val="20"/>
                <w:lang w:val="en-US" w:eastAsia="es-AR"/>
              </w:rPr>
              <w:t xml:space="preserve"> </w:t>
            </w:r>
            <w:proofErr w:type="spellStart"/>
            <w:r w:rsidRPr="009D3462">
              <w:rPr>
                <w:rFonts w:ascii="HelveticaNeue Condensed" w:eastAsia="Times New Roman" w:hAnsi="HelveticaNeue Condensed"/>
                <w:b w:val="0"/>
                <w:bCs w:val="0"/>
                <w:sz w:val="20"/>
                <w:szCs w:val="20"/>
                <w:lang w:val="en-US" w:eastAsia="es-AR"/>
              </w:rPr>
              <w:t>Forestales</w:t>
            </w:r>
            <w:proofErr w:type="spellEnd"/>
          </w:p>
        </w:tc>
        <w:tc>
          <w:tcPr>
            <w:tcW w:w="850" w:type="dxa"/>
            <w:tcBorders>
              <w:top w:val="single" w:sz="4" w:space="0" w:color="C00000"/>
              <w:left w:val="nil"/>
              <w:bottom w:val="single" w:sz="4" w:space="0" w:color="C00000"/>
              <w:right w:val="nil"/>
            </w:tcBorders>
            <w:noWrap/>
          </w:tcPr>
          <w:p w14:paraId="24E1E932" w14:textId="77777777" w:rsidR="009D3462" w:rsidRPr="009D3462" w:rsidRDefault="009D3462" w:rsidP="009D3462">
            <w:pPr>
              <w:jc w:val="center"/>
              <w:cnfStyle w:val="000000100000" w:firstRow="0" w:lastRow="0" w:firstColumn="0" w:lastColumn="0" w:oddVBand="0" w:evenVBand="0" w:oddHBand="1" w:evenHBand="0" w:firstRowFirstColumn="0" w:firstRowLastColumn="0" w:lastRowFirstColumn="0" w:lastRowLastColumn="0"/>
              <w:rPr>
                <w:rFonts w:ascii="HelveticaNeue Condensed" w:eastAsia="Times New Roman" w:hAnsi="HelveticaNeue Condensed"/>
                <w:sz w:val="20"/>
                <w:szCs w:val="20"/>
                <w:lang w:val="en-US" w:eastAsia="es-AR"/>
              </w:rPr>
            </w:pPr>
            <w:r w:rsidRPr="009D3462">
              <w:rPr>
                <w:rFonts w:ascii="HelveticaNeue Condensed" w:hAnsi="HelveticaNeue Condensed"/>
                <w:sz w:val="20"/>
                <w:szCs w:val="20"/>
                <w:lang w:val="en-US"/>
              </w:rPr>
              <w:t>52,1</w:t>
            </w:r>
          </w:p>
        </w:tc>
        <w:tc>
          <w:tcPr>
            <w:tcW w:w="1424" w:type="dxa"/>
            <w:tcBorders>
              <w:top w:val="single" w:sz="4" w:space="0" w:color="C00000"/>
              <w:left w:val="nil"/>
              <w:bottom w:val="single" w:sz="4" w:space="0" w:color="C00000"/>
              <w:right w:val="nil"/>
            </w:tcBorders>
            <w:noWrap/>
          </w:tcPr>
          <w:p w14:paraId="09BBF42A" w14:textId="77777777" w:rsidR="009D3462" w:rsidRPr="009D3462" w:rsidRDefault="009D3462" w:rsidP="009D3462">
            <w:pPr>
              <w:jc w:val="center"/>
              <w:cnfStyle w:val="000000100000" w:firstRow="0" w:lastRow="0" w:firstColumn="0" w:lastColumn="0" w:oddVBand="0" w:evenVBand="0" w:oddHBand="1" w:evenHBand="0" w:firstRowFirstColumn="0" w:firstRowLastColumn="0" w:lastRowFirstColumn="0" w:lastRowLastColumn="0"/>
              <w:rPr>
                <w:rFonts w:ascii="HelveticaNeue Condensed" w:eastAsia="Times New Roman" w:hAnsi="HelveticaNeue Condensed"/>
                <w:sz w:val="20"/>
                <w:szCs w:val="20"/>
                <w:lang w:val="en-US" w:eastAsia="es-AR"/>
              </w:rPr>
            </w:pPr>
            <w:r w:rsidRPr="009D3462">
              <w:rPr>
                <w:rFonts w:ascii="HelveticaNeue Condensed" w:hAnsi="HelveticaNeue Condensed"/>
                <w:sz w:val="20"/>
                <w:szCs w:val="20"/>
                <w:lang w:val="en-US"/>
              </w:rPr>
              <w:t>8,6</w:t>
            </w:r>
          </w:p>
        </w:tc>
        <w:tc>
          <w:tcPr>
            <w:tcW w:w="1405" w:type="dxa"/>
            <w:tcBorders>
              <w:top w:val="single" w:sz="4" w:space="0" w:color="C00000"/>
              <w:left w:val="nil"/>
              <w:bottom w:val="single" w:sz="4" w:space="0" w:color="C00000"/>
            </w:tcBorders>
          </w:tcPr>
          <w:p w14:paraId="0A92B04D" w14:textId="77777777" w:rsidR="009D3462" w:rsidRPr="009D3462" w:rsidRDefault="009D3462" w:rsidP="009D3462">
            <w:pPr>
              <w:jc w:val="center"/>
              <w:cnfStyle w:val="000000100000" w:firstRow="0" w:lastRow="0" w:firstColumn="0" w:lastColumn="0" w:oddVBand="0" w:evenVBand="0" w:oddHBand="1" w:evenHBand="0" w:firstRowFirstColumn="0" w:firstRowLastColumn="0" w:lastRowFirstColumn="0" w:lastRowLastColumn="0"/>
              <w:rPr>
                <w:rFonts w:ascii="HelveticaNeue Condensed" w:eastAsia="Times New Roman" w:hAnsi="HelveticaNeue Condensed"/>
                <w:sz w:val="20"/>
                <w:szCs w:val="20"/>
                <w:lang w:val="en-US" w:eastAsia="es-AR"/>
              </w:rPr>
            </w:pPr>
            <w:r w:rsidRPr="009D3462">
              <w:rPr>
                <w:rFonts w:ascii="HelveticaNeue Condensed" w:hAnsi="HelveticaNeue Condensed"/>
                <w:sz w:val="20"/>
                <w:szCs w:val="20"/>
                <w:lang w:val="en-US"/>
              </w:rPr>
              <w:t>39,3</w:t>
            </w:r>
          </w:p>
        </w:tc>
      </w:tr>
      <w:tr w:rsidR="009D3462" w:rsidRPr="009D3462" w14:paraId="27FBF274" w14:textId="77777777" w:rsidTr="00273756">
        <w:trPr>
          <w:trHeight w:val="300"/>
        </w:trPr>
        <w:tc>
          <w:tcPr>
            <w:cnfStyle w:val="001000000000" w:firstRow="0" w:lastRow="0" w:firstColumn="1" w:lastColumn="0" w:oddVBand="0" w:evenVBand="0" w:oddHBand="0" w:evenHBand="0" w:firstRowFirstColumn="0" w:firstRowLastColumn="0" w:lastRowFirstColumn="0" w:lastRowLastColumn="0"/>
            <w:tcW w:w="5879" w:type="dxa"/>
            <w:tcBorders>
              <w:top w:val="single" w:sz="4" w:space="0" w:color="C00000"/>
              <w:bottom w:val="single" w:sz="4" w:space="0" w:color="C00000"/>
              <w:right w:val="nil"/>
            </w:tcBorders>
            <w:noWrap/>
          </w:tcPr>
          <w:p w14:paraId="7327FCB1" w14:textId="77777777" w:rsidR="009D3462" w:rsidRPr="009D3462" w:rsidRDefault="009D3462" w:rsidP="009D3462">
            <w:pPr>
              <w:jc w:val="both"/>
              <w:rPr>
                <w:rFonts w:ascii="HelveticaNeue Condensed" w:eastAsia="Times New Roman" w:hAnsi="HelveticaNeue Condensed"/>
                <w:sz w:val="20"/>
                <w:szCs w:val="20"/>
                <w:lang w:val="es-AR" w:eastAsia="es-AR"/>
              </w:rPr>
            </w:pPr>
            <w:r w:rsidRPr="009D3462">
              <w:rPr>
                <w:rFonts w:ascii="HelveticaNeue Condensed" w:eastAsia="Times New Roman" w:hAnsi="HelveticaNeue Condensed"/>
                <w:b w:val="0"/>
                <w:bCs w:val="0"/>
                <w:sz w:val="20"/>
                <w:szCs w:val="20"/>
                <w:lang w:val="es-AR" w:eastAsia="es-AR"/>
              </w:rPr>
              <w:t>Ciencias de la Vida (medicina, biología, bioquímica, veterinaria)</w:t>
            </w:r>
          </w:p>
        </w:tc>
        <w:tc>
          <w:tcPr>
            <w:tcW w:w="850" w:type="dxa"/>
            <w:tcBorders>
              <w:top w:val="single" w:sz="4" w:space="0" w:color="C00000"/>
              <w:left w:val="nil"/>
              <w:bottom w:val="single" w:sz="4" w:space="0" w:color="C00000"/>
              <w:right w:val="nil"/>
            </w:tcBorders>
            <w:noWrap/>
          </w:tcPr>
          <w:p w14:paraId="6015FDF9" w14:textId="77777777" w:rsidR="009D3462" w:rsidRPr="009D3462" w:rsidRDefault="009D3462" w:rsidP="009D3462">
            <w:pPr>
              <w:jc w:val="center"/>
              <w:cnfStyle w:val="000000000000" w:firstRow="0" w:lastRow="0" w:firstColumn="0" w:lastColumn="0" w:oddVBand="0" w:evenVBand="0" w:oddHBand="0" w:evenHBand="0" w:firstRowFirstColumn="0" w:firstRowLastColumn="0" w:lastRowFirstColumn="0" w:lastRowLastColumn="0"/>
              <w:rPr>
                <w:rFonts w:ascii="HelveticaNeue Condensed" w:eastAsia="Times New Roman" w:hAnsi="HelveticaNeue Condensed"/>
                <w:sz w:val="20"/>
                <w:szCs w:val="20"/>
                <w:lang w:val="en-US" w:eastAsia="es-AR"/>
              </w:rPr>
            </w:pPr>
            <w:r w:rsidRPr="009D3462">
              <w:rPr>
                <w:rFonts w:ascii="HelveticaNeue Condensed" w:hAnsi="HelveticaNeue Condensed"/>
                <w:sz w:val="20"/>
                <w:szCs w:val="20"/>
                <w:lang w:val="en-US"/>
              </w:rPr>
              <w:t>49,5</w:t>
            </w:r>
          </w:p>
        </w:tc>
        <w:tc>
          <w:tcPr>
            <w:tcW w:w="1424" w:type="dxa"/>
            <w:tcBorders>
              <w:top w:val="single" w:sz="4" w:space="0" w:color="C00000"/>
              <w:left w:val="nil"/>
              <w:bottom w:val="single" w:sz="4" w:space="0" w:color="C00000"/>
              <w:right w:val="nil"/>
            </w:tcBorders>
            <w:noWrap/>
          </w:tcPr>
          <w:p w14:paraId="46BD140C" w14:textId="77777777" w:rsidR="009D3462" w:rsidRPr="009D3462" w:rsidRDefault="009D3462" w:rsidP="009D3462">
            <w:pPr>
              <w:jc w:val="center"/>
              <w:cnfStyle w:val="000000000000" w:firstRow="0" w:lastRow="0" w:firstColumn="0" w:lastColumn="0" w:oddVBand="0" w:evenVBand="0" w:oddHBand="0" w:evenHBand="0" w:firstRowFirstColumn="0" w:firstRowLastColumn="0" w:lastRowFirstColumn="0" w:lastRowLastColumn="0"/>
              <w:rPr>
                <w:rFonts w:ascii="HelveticaNeue Condensed" w:eastAsia="Times New Roman" w:hAnsi="HelveticaNeue Condensed"/>
                <w:sz w:val="20"/>
                <w:szCs w:val="20"/>
                <w:lang w:val="en-US" w:eastAsia="es-AR"/>
              </w:rPr>
            </w:pPr>
            <w:r w:rsidRPr="009D3462">
              <w:rPr>
                <w:rFonts w:ascii="HelveticaNeue Condensed" w:hAnsi="HelveticaNeue Condensed"/>
                <w:sz w:val="20"/>
                <w:szCs w:val="20"/>
                <w:lang w:val="en-US"/>
              </w:rPr>
              <w:t>26</w:t>
            </w:r>
          </w:p>
        </w:tc>
        <w:tc>
          <w:tcPr>
            <w:tcW w:w="1405" w:type="dxa"/>
            <w:tcBorders>
              <w:top w:val="single" w:sz="4" w:space="0" w:color="C00000"/>
              <w:left w:val="nil"/>
              <w:bottom w:val="single" w:sz="4" w:space="0" w:color="C00000"/>
            </w:tcBorders>
          </w:tcPr>
          <w:p w14:paraId="5EB6DAFD" w14:textId="77777777" w:rsidR="009D3462" w:rsidRPr="009D3462" w:rsidRDefault="009D3462" w:rsidP="009D3462">
            <w:pPr>
              <w:jc w:val="center"/>
              <w:cnfStyle w:val="000000000000" w:firstRow="0" w:lastRow="0" w:firstColumn="0" w:lastColumn="0" w:oddVBand="0" w:evenVBand="0" w:oddHBand="0" w:evenHBand="0" w:firstRowFirstColumn="0" w:firstRowLastColumn="0" w:lastRowFirstColumn="0" w:lastRowLastColumn="0"/>
              <w:rPr>
                <w:rFonts w:ascii="HelveticaNeue Condensed" w:eastAsia="Times New Roman" w:hAnsi="HelveticaNeue Condensed"/>
                <w:sz w:val="20"/>
                <w:szCs w:val="20"/>
                <w:lang w:val="en-US" w:eastAsia="es-AR"/>
              </w:rPr>
            </w:pPr>
            <w:r w:rsidRPr="009D3462">
              <w:rPr>
                <w:rFonts w:ascii="HelveticaNeue Condensed" w:hAnsi="HelveticaNeue Condensed"/>
                <w:sz w:val="20"/>
                <w:szCs w:val="20"/>
                <w:lang w:val="en-US"/>
              </w:rPr>
              <w:t>24,5</w:t>
            </w:r>
          </w:p>
        </w:tc>
      </w:tr>
      <w:tr w:rsidR="009D3462" w:rsidRPr="009D3462" w14:paraId="4103F7F2" w14:textId="77777777" w:rsidTr="002737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79" w:type="dxa"/>
            <w:tcBorders>
              <w:top w:val="single" w:sz="4" w:space="0" w:color="C00000"/>
              <w:bottom w:val="single" w:sz="4" w:space="0" w:color="C00000"/>
              <w:right w:val="nil"/>
            </w:tcBorders>
            <w:noWrap/>
          </w:tcPr>
          <w:p w14:paraId="07911E1E" w14:textId="77777777" w:rsidR="009D3462" w:rsidRPr="009D3462" w:rsidRDefault="009D3462" w:rsidP="009D3462">
            <w:pPr>
              <w:jc w:val="both"/>
              <w:rPr>
                <w:rFonts w:ascii="HelveticaNeue Condensed" w:eastAsia="Times New Roman" w:hAnsi="HelveticaNeue Condensed"/>
                <w:sz w:val="20"/>
                <w:szCs w:val="20"/>
                <w:lang w:val="en-US" w:eastAsia="es-AR"/>
              </w:rPr>
            </w:pPr>
            <w:proofErr w:type="spellStart"/>
            <w:r w:rsidRPr="009D3462">
              <w:rPr>
                <w:rFonts w:ascii="HelveticaNeue Condensed" w:eastAsia="Times New Roman" w:hAnsi="HelveticaNeue Condensed"/>
                <w:b w:val="0"/>
                <w:bCs w:val="0"/>
                <w:sz w:val="20"/>
                <w:szCs w:val="20"/>
                <w:lang w:val="en-US" w:eastAsia="es-AR"/>
              </w:rPr>
              <w:t>Ciencias</w:t>
            </w:r>
            <w:proofErr w:type="spellEnd"/>
            <w:r w:rsidRPr="009D3462">
              <w:rPr>
                <w:rFonts w:ascii="HelveticaNeue Condensed" w:eastAsia="Times New Roman" w:hAnsi="HelveticaNeue Condensed"/>
                <w:b w:val="0"/>
                <w:bCs w:val="0"/>
                <w:sz w:val="20"/>
                <w:szCs w:val="20"/>
                <w:lang w:val="en-US" w:eastAsia="es-AR"/>
              </w:rPr>
              <w:t xml:space="preserve"> </w:t>
            </w:r>
            <w:proofErr w:type="spellStart"/>
            <w:r w:rsidRPr="009D3462">
              <w:rPr>
                <w:rFonts w:ascii="HelveticaNeue Condensed" w:eastAsia="Times New Roman" w:hAnsi="HelveticaNeue Condensed"/>
                <w:b w:val="0"/>
                <w:bCs w:val="0"/>
                <w:sz w:val="20"/>
                <w:szCs w:val="20"/>
                <w:lang w:val="en-US" w:eastAsia="es-AR"/>
              </w:rPr>
              <w:t>Informáticas</w:t>
            </w:r>
            <w:proofErr w:type="spellEnd"/>
          </w:p>
        </w:tc>
        <w:tc>
          <w:tcPr>
            <w:tcW w:w="850" w:type="dxa"/>
            <w:tcBorders>
              <w:top w:val="single" w:sz="4" w:space="0" w:color="C00000"/>
              <w:left w:val="nil"/>
              <w:bottom w:val="single" w:sz="4" w:space="0" w:color="C00000"/>
              <w:right w:val="nil"/>
            </w:tcBorders>
            <w:noWrap/>
          </w:tcPr>
          <w:p w14:paraId="653D0D6F" w14:textId="77777777" w:rsidR="009D3462" w:rsidRPr="009D3462" w:rsidRDefault="009D3462" w:rsidP="009D3462">
            <w:pPr>
              <w:jc w:val="center"/>
              <w:cnfStyle w:val="000000100000" w:firstRow="0" w:lastRow="0" w:firstColumn="0" w:lastColumn="0" w:oddVBand="0" w:evenVBand="0" w:oddHBand="1" w:evenHBand="0" w:firstRowFirstColumn="0" w:firstRowLastColumn="0" w:lastRowFirstColumn="0" w:lastRowLastColumn="0"/>
              <w:rPr>
                <w:rFonts w:ascii="HelveticaNeue Condensed" w:eastAsia="Times New Roman" w:hAnsi="HelveticaNeue Condensed"/>
                <w:sz w:val="20"/>
                <w:szCs w:val="20"/>
                <w:lang w:val="en-US" w:eastAsia="es-AR"/>
              </w:rPr>
            </w:pPr>
            <w:r w:rsidRPr="009D3462">
              <w:rPr>
                <w:rFonts w:ascii="HelveticaNeue Condensed" w:hAnsi="HelveticaNeue Condensed"/>
                <w:sz w:val="20"/>
                <w:szCs w:val="20"/>
                <w:lang w:val="en-US"/>
              </w:rPr>
              <w:t>48,3</w:t>
            </w:r>
          </w:p>
        </w:tc>
        <w:tc>
          <w:tcPr>
            <w:tcW w:w="1424" w:type="dxa"/>
            <w:tcBorders>
              <w:top w:val="single" w:sz="4" w:space="0" w:color="C00000"/>
              <w:left w:val="nil"/>
              <w:bottom w:val="single" w:sz="4" w:space="0" w:color="C00000"/>
              <w:right w:val="nil"/>
            </w:tcBorders>
            <w:noWrap/>
          </w:tcPr>
          <w:p w14:paraId="72393F6D" w14:textId="77777777" w:rsidR="009D3462" w:rsidRPr="009D3462" w:rsidRDefault="009D3462" w:rsidP="009D3462">
            <w:pPr>
              <w:jc w:val="center"/>
              <w:cnfStyle w:val="000000100000" w:firstRow="0" w:lastRow="0" w:firstColumn="0" w:lastColumn="0" w:oddVBand="0" w:evenVBand="0" w:oddHBand="1" w:evenHBand="0" w:firstRowFirstColumn="0" w:firstRowLastColumn="0" w:lastRowFirstColumn="0" w:lastRowLastColumn="0"/>
              <w:rPr>
                <w:rFonts w:ascii="HelveticaNeue Condensed" w:eastAsia="Times New Roman" w:hAnsi="HelveticaNeue Condensed"/>
                <w:sz w:val="20"/>
                <w:szCs w:val="20"/>
                <w:lang w:val="en-US" w:eastAsia="es-AR"/>
              </w:rPr>
            </w:pPr>
            <w:r w:rsidRPr="009D3462">
              <w:rPr>
                <w:rFonts w:ascii="HelveticaNeue Condensed" w:hAnsi="HelveticaNeue Condensed"/>
                <w:sz w:val="20"/>
                <w:szCs w:val="20"/>
                <w:lang w:val="en-US"/>
              </w:rPr>
              <w:t>25,5</w:t>
            </w:r>
          </w:p>
        </w:tc>
        <w:tc>
          <w:tcPr>
            <w:tcW w:w="1405" w:type="dxa"/>
            <w:tcBorders>
              <w:top w:val="single" w:sz="4" w:space="0" w:color="C00000"/>
              <w:left w:val="nil"/>
              <w:bottom w:val="single" w:sz="4" w:space="0" w:color="C00000"/>
            </w:tcBorders>
          </w:tcPr>
          <w:p w14:paraId="19432C37" w14:textId="77777777" w:rsidR="009D3462" w:rsidRPr="009D3462" w:rsidRDefault="009D3462" w:rsidP="009D3462">
            <w:pPr>
              <w:jc w:val="center"/>
              <w:cnfStyle w:val="000000100000" w:firstRow="0" w:lastRow="0" w:firstColumn="0" w:lastColumn="0" w:oddVBand="0" w:evenVBand="0" w:oddHBand="1" w:evenHBand="0" w:firstRowFirstColumn="0" w:firstRowLastColumn="0" w:lastRowFirstColumn="0" w:lastRowLastColumn="0"/>
              <w:rPr>
                <w:rFonts w:ascii="HelveticaNeue Condensed" w:eastAsia="Times New Roman" w:hAnsi="HelveticaNeue Condensed"/>
                <w:sz w:val="20"/>
                <w:szCs w:val="20"/>
                <w:lang w:val="en-US" w:eastAsia="es-AR"/>
              </w:rPr>
            </w:pPr>
            <w:r w:rsidRPr="009D3462">
              <w:rPr>
                <w:rFonts w:ascii="HelveticaNeue Condensed" w:hAnsi="HelveticaNeue Condensed"/>
                <w:sz w:val="20"/>
                <w:szCs w:val="20"/>
                <w:lang w:val="en-US"/>
              </w:rPr>
              <w:t>26,2</w:t>
            </w:r>
          </w:p>
        </w:tc>
      </w:tr>
      <w:tr w:rsidR="009D3462" w:rsidRPr="009D3462" w14:paraId="0A06476F" w14:textId="77777777" w:rsidTr="00273756">
        <w:trPr>
          <w:trHeight w:val="70"/>
        </w:trPr>
        <w:tc>
          <w:tcPr>
            <w:cnfStyle w:val="001000000000" w:firstRow="0" w:lastRow="0" w:firstColumn="1" w:lastColumn="0" w:oddVBand="0" w:evenVBand="0" w:oddHBand="0" w:evenHBand="0" w:firstRowFirstColumn="0" w:firstRowLastColumn="0" w:lastRowFirstColumn="0" w:lastRowLastColumn="0"/>
            <w:tcW w:w="9558" w:type="dxa"/>
            <w:gridSpan w:val="4"/>
            <w:tcBorders>
              <w:top w:val="single" w:sz="4" w:space="0" w:color="C00000"/>
              <w:bottom w:val="single" w:sz="12" w:space="0" w:color="C00000"/>
            </w:tcBorders>
            <w:noWrap/>
            <w:hideMark/>
          </w:tcPr>
          <w:p w14:paraId="504BE112" w14:textId="77777777" w:rsidR="009D3462" w:rsidRPr="009D3462" w:rsidRDefault="009D3462" w:rsidP="009D3462">
            <w:pPr>
              <w:jc w:val="center"/>
              <w:rPr>
                <w:rFonts w:ascii="HelveticaNeue Condensed" w:eastAsia="Times New Roman" w:hAnsi="HelveticaNeue Condensed"/>
                <w:iCs/>
                <w:sz w:val="20"/>
                <w:szCs w:val="20"/>
                <w:lang w:val="es-AR" w:eastAsia="es-AR"/>
              </w:rPr>
            </w:pPr>
            <w:r w:rsidRPr="009D3462">
              <w:rPr>
                <w:rFonts w:ascii="HelveticaNeue Condensed" w:eastAsia="Times New Roman" w:hAnsi="HelveticaNeue Condensed"/>
                <w:b w:val="0"/>
                <w:bCs w:val="0"/>
                <w:iCs/>
                <w:sz w:val="18"/>
                <w:szCs w:val="18"/>
                <w:lang w:val="es-AR" w:eastAsia="es-AR"/>
              </w:rPr>
              <w:t xml:space="preserve">Fuente: Elaboración propia en base la encuesta </w:t>
            </w:r>
            <w:proofErr w:type="spellStart"/>
            <w:r w:rsidRPr="009D3462">
              <w:rPr>
                <w:rFonts w:ascii="HelveticaNeue Condensed" w:eastAsia="Times New Roman" w:hAnsi="HelveticaNeue Condensed"/>
                <w:b w:val="0"/>
                <w:bCs w:val="0"/>
                <w:iCs/>
                <w:sz w:val="18"/>
                <w:szCs w:val="18"/>
                <w:lang w:val="es-AR" w:eastAsia="es-AR"/>
              </w:rPr>
              <w:t>Apiks</w:t>
            </w:r>
            <w:proofErr w:type="spellEnd"/>
          </w:p>
        </w:tc>
      </w:tr>
    </w:tbl>
    <w:p w14:paraId="2DEF2346" w14:textId="27081350" w:rsidR="009D3462" w:rsidRDefault="009D3462" w:rsidP="009D3462">
      <w:pPr>
        <w:spacing w:after="200" w:line="360" w:lineRule="auto"/>
        <w:jc w:val="both"/>
        <w:rPr>
          <w:rFonts w:ascii="HelveticaNeue Condensed" w:hAnsi="HelveticaNeue Condensed"/>
          <w:noProof/>
          <w:sz w:val="20"/>
          <w:szCs w:val="20"/>
          <w:lang w:val="es-AR" w:eastAsia="es-AR"/>
        </w:rPr>
      </w:pPr>
    </w:p>
    <w:bookmarkEnd w:id="1"/>
    <w:p w14:paraId="4DB861FA" w14:textId="4850F387" w:rsidR="009D3462" w:rsidRPr="005F50DC" w:rsidRDefault="00F31121" w:rsidP="00F31121">
      <w:pPr>
        <w:spacing w:after="120"/>
        <w:jc w:val="both"/>
        <w:rPr>
          <w:rFonts w:ascii="HelveticaNeue Condensed" w:hAnsi="HelveticaNeue Condensed"/>
          <w:highlight w:val="yellow"/>
          <w:lang w:val="es-AR"/>
        </w:rPr>
      </w:pPr>
      <w:r w:rsidRPr="005F50DC">
        <w:rPr>
          <w:rFonts w:ascii="HelveticaNeue Condensed" w:hAnsi="HelveticaNeue Condensed"/>
          <w:lang w:val="es-AR"/>
        </w:rPr>
        <w:t>De manera complementaria, la relación entre la variable disciplinar y el género expone importantes fluctuaciones que dan cuenta de la persistencia de profesiones “feminizadas” y “masculinizadas” (ver cuadro 3). De hecho, el 71,4% de los profesores de trabajo social son mujeres mientras que el 76,2% de los docentes de ciencias informáticas son varones.</w:t>
      </w:r>
    </w:p>
    <w:p w14:paraId="7465384C" w14:textId="77777777" w:rsidR="00992985" w:rsidRDefault="00992985" w:rsidP="009D3462">
      <w:pPr>
        <w:spacing w:line="360" w:lineRule="auto"/>
        <w:ind w:firstLine="709"/>
        <w:jc w:val="center"/>
        <w:rPr>
          <w:rFonts w:ascii="HelveticaNeue MediumCond" w:eastAsia="Times New Roman" w:hAnsi="HelveticaNeue MediumCond"/>
          <w:lang w:val="es-AR" w:eastAsia="es-AR"/>
        </w:rPr>
      </w:pPr>
    </w:p>
    <w:p w14:paraId="0F73EE97" w14:textId="23CAAAEE" w:rsidR="009D3462" w:rsidRDefault="009D3462" w:rsidP="009D3462">
      <w:pPr>
        <w:spacing w:line="360" w:lineRule="auto"/>
        <w:ind w:firstLine="709"/>
        <w:jc w:val="center"/>
        <w:rPr>
          <w:rFonts w:ascii="HelveticaNeue MediumCond" w:eastAsia="Times New Roman" w:hAnsi="HelveticaNeue MediumCond"/>
          <w:lang w:val="es-AR" w:eastAsia="es-AR"/>
        </w:rPr>
      </w:pPr>
      <w:r w:rsidRPr="00383FAB">
        <w:rPr>
          <w:rFonts w:ascii="HelveticaNeue MediumCond" w:eastAsia="Times New Roman" w:hAnsi="HelveticaNeue MediumCond"/>
          <w:lang w:val="es-AR" w:eastAsia="es-AR"/>
        </w:rPr>
        <w:t>Cuadro 3. Distribución porcentual de los académicos según disciplina y por género</w:t>
      </w:r>
    </w:p>
    <w:p w14:paraId="159A2CDB" w14:textId="77777777" w:rsidR="00554A53" w:rsidRPr="00383FAB" w:rsidRDefault="00554A53" w:rsidP="009D3462">
      <w:pPr>
        <w:spacing w:line="360" w:lineRule="auto"/>
        <w:ind w:firstLine="709"/>
        <w:jc w:val="center"/>
        <w:rPr>
          <w:rFonts w:ascii="HelveticaNeue MediumCond" w:hAnsi="HelveticaNeue MediumCond"/>
          <w:lang w:val="es-AR"/>
        </w:rPr>
      </w:pPr>
    </w:p>
    <w:tbl>
      <w:tblPr>
        <w:tblStyle w:val="Tablanormal2"/>
        <w:tblW w:w="9564" w:type="dxa"/>
        <w:tblBorders>
          <w:top w:val="single" w:sz="12" w:space="0" w:color="C00000"/>
          <w:bottom w:val="single" w:sz="12" w:space="0" w:color="C00000"/>
          <w:insideH w:val="single" w:sz="4" w:space="0" w:color="C00000"/>
        </w:tblBorders>
        <w:tblLayout w:type="fixed"/>
        <w:tblLook w:val="04A0" w:firstRow="1" w:lastRow="0" w:firstColumn="1" w:lastColumn="0" w:noHBand="0" w:noVBand="1"/>
      </w:tblPr>
      <w:tblGrid>
        <w:gridCol w:w="6486"/>
        <w:gridCol w:w="1519"/>
        <w:gridCol w:w="1559"/>
      </w:tblGrid>
      <w:tr w:rsidR="009D3462" w:rsidRPr="009D3462" w14:paraId="7C06791D" w14:textId="77777777" w:rsidTr="0027375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86" w:type="dxa"/>
            <w:tcBorders>
              <w:bottom w:val="none" w:sz="0" w:space="0" w:color="auto"/>
            </w:tcBorders>
            <w:noWrap/>
          </w:tcPr>
          <w:p w14:paraId="62ADEEBF" w14:textId="77777777" w:rsidR="009D3462" w:rsidRPr="009D3462" w:rsidRDefault="009D3462" w:rsidP="009D3462">
            <w:pPr>
              <w:jc w:val="center"/>
              <w:rPr>
                <w:rFonts w:ascii="HelveticaNeue Condensed" w:eastAsia="Times New Roman" w:hAnsi="HelveticaNeue Condensed"/>
                <w:b w:val="0"/>
                <w:bCs w:val="0"/>
                <w:color w:val="000000"/>
                <w:sz w:val="20"/>
                <w:szCs w:val="20"/>
                <w:lang w:val="en-US" w:eastAsia="es-AR"/>
              </w:rPr>
            </w:pPr>
            <w:proofErr w:type="spellStart"/>
            <w:r w:rsidRPr="009D3462">
              <w:rPr>
                <w:rFonts w:ascii="HelveticaNeue Condensed" w:eastAsia="Times New Roman" w:hAnsi="HelveticaNeue Condensed"/>
                <w:b w:val="0"/>
                <w:bCs w:val="0"/>
                <w:color w:val="000000"/>
                <w:sz w:val="20"/>
                <w:szCs w:val="20"/>
                <w:lang w:val="en-US" w:eastAsia="es-AR"/>
              </w:rPr>
              <w:t>Disciplina</w:t>
            </w:r>
            <w:proofErr w:type="spellEnd"/>
          </w:p>
        </w:tc>
        <w:tc>
          <w:tcPr>
            <w:tcW w:w="1519" w:type="dxa"/>
            <w:tcBorders>
              <w:bottom w:val="none" w:sz="0" w:space="0" w:color="auto"/>
            </w:tcBorders>
            <w:noWrap/>
          </w:tcPr>
          <w:p w14:paraId="45AD11B1" w14:textId="77777777" w:rsidR="009D3462" w:rsidRPr="009D3462" w:rsidRDefault="009D3462" w:rsidP="009D3462">
            <w:pPr>
              <w:jc w:val="center"/>
              <w:cnfStyle w:val="100000000000" w:firstRow="1" w:lastRow="0" w:firstColumn="0" w:lastColumn="0" w:oddVBand="0" w:evenVBand="0" w:oddHBand="0" w:evenHBand="0" w:firstRowFirstColumn="0" w:firstRowLastColumn="0" w:lastRowFirstColumn="0" w:lastRowLastColumn="0"/>
              <w:rPr>
                <w:rFonts w:ascii="HelveticaNeue Condensed" w:eastAsia="Times New Roman" w:hAnsi="HelveticaNeue Condensed"/>
                <w:b w:val="0"/>
                <w:bCs w:val="0"/>
                <w:color w:val="000000"/>
                <w:sz w:val="20"/>
                <w:szCs w:val="20"/>
                <w:lang w:val="en-US" w:eastAsia="es-AR"/>
              </w:rPr>
            </w:pPr>
            <w:proofErr w:type="spellStart"/>
            <w:r w:rsidRPr="009D3462">
              <w:rPr>
                <w:rFonts w:ascii="HelveticaNeue Condensed" w:eastAsia="Times New Roman" w:hAnsi="HelveticaNeue Condensed"/>
                <w:b w:val="0"/>
                <w:bCs w:val="0"/>
                <w:color w:val="000000"/>
                <w:sz w:val="20"/>
                <w:szCs w:val="20"/>
                <w:lang w:val="en-US" w:eastAsia="es-AR"/>
              </w:rPr>
              <w:t>Femenino</w:t>
            </w:r>
            <w:proofErr w:type="spellEnd"/>
            <w:r w:rsidRPr="009D3462">
              <w:rPr>
                <w:rFonts w:ascii="HelveticaNeue Condensed" w:eastAsia="Times New Roman" w:hAnsi="HelveticaNeue Condensed"/>
                <w:b w:val="0"/>
                <w:bCs w:val="0"/>
                <w:color w:val="000000"/>
                <w:sz w:val="20"/>
                <w:szCs w:val="20"/>
                <w:lang w:val="en-US" w:eastAsia="es-AR"/>
              </w:rPr>
              <w:t xml:space="preserve"> (%)</w:t>
            </w:r>
          </w:p>
        </w:tc>
        <w:tc>
          <w:tcPr>
            <w:tcW w:w="1559" w:type="dxa"/>
            <w:tcBorders>
              <w:bottom w:val="none" w:sz="0" w:space="0" w:color="auto"/>
            </w:tcBorders>
            <w:noWrap/>
          </w:tcPr>
          <w:p w14:paraId="1B8C9A41" w14:textId="77777777" w:rsidR="009D3462" w:rsidRPr="009D3462" w:rsidRDefault="009D3462" w:rsidP="009D3462">
            <w:pPr>
              <w:jc w:val="center"/>
              <w:cnfStyle w:val="100000000000" w:firstRow="1" w:lastRow="0" w:firstColumn="0" w:lastColumn="0" w:oddVBand="0" w:evenVBand="0" w:oddHBand="0" w:evenHBand="0" w:firstRowFirstColumn="0" w:firstRowLastColumn="0" w:lastRowFirstColumn="0" w:lastRowLastColumn="0"/>
              <w:rPr>
                <w:rFonts w:ascii="HelveticaNeue Condensed" w:eastAsia="Times New Roman" w:hAnsi="HelveticaNeue Condensed"/>
                <w:b w:val="0"/>
                <w:bCs w:val="0"/>
                <w:color w:val="000000"/>
                <w:sz w:val="20"/>
                <w:szCs w:val="20"/>
                <w:lang w:val="en-US" w:eastAsia="es-AR"/>
              </w:rPr>
            </w:pPr>
            <w:proofErr w:type="spellStart"/>
            <w:r w:rsidRPr="009D3462">
              <w:rPr>
                <w:rFonts w:ascii="HelveticaNeue Condensed" w:eastAsia="Times New Roman" w:hAnsi="HelveticaNeue Condensed"/>
                <w:b w:val="0"/>
                <w:bCs w:val="0"/>
                <w:color w:val="000000"/>
                <w:sz w:val="20"/>
                <w:szCs w:val="20"/>
                <w:lang w:val="en-US" w:eastAsia="es-AR"/>
              </w:rPr>
              <w:t>Masculino</w:t>
            </w:r>
            <w:proofErr w:type="spellEnd"/>
            <w:r w:rsidRPr="009D3462">
              <w:rPr>
                <w:rFonts w:ascii="HelveticaNeue Condensed" w:eastAsia="Times New Roman" w:hAnsi="HelveticaNeue Condensed"/>
                <w:b w:val="0"/>
                <w:bCs w:val="0"/>
                <w:color w:val="000000"/>
                <w:sz w:val="20"/>
                <w:szCs w:val="20"/>
                <w:lang w:val="en-US" w:eastAsia="es-AR"/>
              </w:rPr>
              <w:t xml:space="preserve"> (%)</w:t>
            </w:r>
          </w:p>
        </w:tc>
      </w:tr>
      <w:tr w:rsidR="009D3462" w:rsidRPr="009D3462" w14:paraId="2680CC1D" w14:textId="77777777" w:rsidTr="002737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86" w:type="dxa"/>
            <w:tcBorders>
              <w:top w:val="none" w:sz="0" w:space="0" w:color="auto"/>
              <w:bottom w:val="none" w:sz="0" w:space="0" w:color="auto"/>
            </w:tcBorders>
            <w:noWrap/>
          </w:tcPr>
          <w:p w14:paraId="1F615502" w14:textId="77777777" w:rsidR="009D3462" w:rsidRPr="009D3462" w:rsidRDefault="009D3462" w:rsidP="009D3462">
            <w:pPr>
              <w:jc w:val="both"/>
              <w:rPr>
                <w:rFonts w:ascii="HelveticaNeue Condensed" w:eastAsia="Times New Roman" w:hAnsi="HelveticaNeue Condensed"/>
                <w:b w:val="0"/>
                <w:bCs w:val="0"/>
                <w:color w:val="000000"/>
                <w:sz w:val="20"/>
                <w:szCs w:val="20"/>
                <w:lang w:val="es-AR" w:eastAsia="es-AR"/>
              </w:rPr>
            </w:pPr>
            <w:proofErr w:type="spellStart"/>
            <w:r w:rsidRPr="009D3462">
              <w:rPr>
                <w:rFonts w:ascii="HelveticaNeue Condensed" w:hAnsi="HelveticaNeue Condensed"/>
                <w:b w:val="0"/>
                <w:bCs w:val="0"/>
                <w:color w:val="000000"/>
                <w:sz w:val="20"/>
                <w:szCs w:val="20"/>
                <w:lang w:val="en-US"/>
              </w:rPr>
              <w:t>Trabajo</w:t>
            </w:r>
            <w:proofErr w:type="spellEnd"/>
            <w:r w:rsidRPr="009D3462">
              <w:rPr>
                <w:rFonts w:ascii="HelveticaNeue Condensed" w:hAnsi="HelveticaNeue Condensed"/>
                <w:b w:val="0"/>
                <w:bCs w:val="0"/>
                <w:color w:val="000000"/>
                <w:sz w:val="20"/>
                <w:szCs w:val="20"/>
                <w:lang w:val="en-US"/>
              </w:rPr>
              <w:t xml:space="preserve"> social</w:t>
            </w:r>
          </w:p>
        </w:tc>
        <w:tc>
          <w:tcPr>
            <w:tcW w:w="1519" w:type="dxa"/>
            <w:tcBorders>
              <w:top w:val="none" w:sz="0" w:space="0" w:color="auto"/>
              <w:bottom w:val="none" w:sz="0" w:space="0" w:color="auto"/>
            </w:tcBorders>
            <w:noWrap/>
          </w:tcPr>
          <w:p w14:paraId="7406F0C9" w14:textId="77777777" w:rsidR="009D3462" w:rsidRPr="009D3462" w:rsidRDefault="009D3462" w:rsidP="009D3462">
            <w:pPr>
              <w:jc w:val="center"/>
              <w:cnfStyle w:val="000000100000" w:firstRow="0" w:lastRow="0" w:firstColumn="0" w:lastColumn="0" w:oddVBand="0" w:evenVBand="0" w:oddHBand="1" w:evenHBand="0" w:firstRowFirstColumn="0" w:firstRowLastColumn="0" w:lastRowFirstColumn="0" w:lastRowLastColumn="0"/>
              <w:rPr>
                <w:rFonts w:ascii="HelveticaNeue Condensed" w:eastAsia="Times New Roman" w:hAnsi="HelveticaNeue Condensed"/>
                <w:color w:val="000000"/>
                <w:sz w:val="20"/>
                <w:szCs w:val="20"/>
                <w:lang w:val="en-US" w:eastAsia="es-AR"/>
              </w:rPr>
            </w:pPr>
            <w:r w:rsidRPr="009D3462">
              <w:rPr>
                <w:rFonts w:ascii="HelveticaNeue Condensed" w:hAnsi="HelveticaNeue Condensed"/>
                <w:color w:val="000000"/>
                <w:sz w:val="20"/>
                <w:szCs w:val="20"/>
                <w:lang w:val="en-US"/>
              </w:rPr>
              <w:t>71,4</w:t>
            </w:r>
          </w:p>
        </w:tc>
        <w:tc>
          <w:tcPr>
            <w:tcW w:w="1559" w:type="dxa"/>
            <w:tcBorders>
              <w:top w:val="none" w:sz="0" w:space="0" w:color="auto"/>
              <w:bottom w:val="none" w:sz="0" w:space="0" w:color="auto"/>
            </w:tcBorders>
            <w:noWrap/>
          </w:tcPr>
          <w:p w14:paraId="49503EAA" w14:textId="77777777" w:rsidR="009D3462" w:rsidRPr="009D3462" w:rsidRDefault="009D3462" w:rsidP="009D3462">
            <w:pPr>
              <w:jc w:val="center"/>
              <w:cnfStyle w:val="000000100000" w:firstRow="0" w:lastRow="0" w:firstColumn="0" w:lastColumn="0" w:oddVBand="0" w:evenVBand="0" w:oddHBand="1" w:evenHBand="0" w:firstRowFirstColumn="0" w:firstRowLastColumn="0" w:lastRowFirstColumn="0" w:lastRowLastColumn="0"/>
              <w:rPr>
                <w:rFonts w:ascii="HelveticaNeue Condensed" w:eastAsia="Times New Roman" w:hAnsi="HelveticaNeue Condensed"/>
                <w:color w:val="000000"/>
                <w:sz w:val="20"/>
                <w:szCs w:val="20"/>
                <w:lang w:val="en-US" w:eastAsia="es-AR"/>
              </w:rPr>
            </w:pPr>
            <w:r w:rsidRPr="009D3462">
              <w:rPr>
                <w:rFonts w:ascii="HelveticaNeue Condensed" w:hAnsi="HelveticaNeue Condensed"/>
                <w:color w:val="000000"/>
                <w:sz w:val="20"/>
                <w:szCs w:val="20"/>
                <w:lang w:val="en-US"/>
              </w:rPr>
              <w:t>28,6</w:t>
            </w:r>
          </w:p>
        </w:tc>
      </w:tr>
      <w:tr w:rsidR="009D3462" w:rsidRPr="009D3462" w14:paraId="159B1531" w14:textId="77777777" w:rsidTr="00273756">
        <w:trPr>
          <w:trHeight w:val="300"/>
        </w:trPr>
        <w:tc>
          <w:tcPr>
            <w:cnfStyle w:val="001000000000" w:firstRow="0" w:lastRow="0" w:firstColumn="1" w:lastColumn="0" w:oddVBand="0" w:evenVBand="0" w:oddHBand="0" w:evenHBand="0" w:firstRowFirstColumn="0" w:firstRowLastColumn="0" w:lastRowFirstColumn="0" w:lastRowLastColumn="0"/>
            <w:tcW w:w="6486" w:type="dxa"/>
            <w:noWrap/>
          </w:tcPr>
          <w:p w14:paraId="36232B89" w14:textId="77777777" w:rsidR="009D3462" w:rsidRPr="009D3462" w:rsidRDefault="009D3462" w:rsidP="009D3462">
            <w:pPr>
              <w:jc w:val="both"/>
              <w:rPr>
                <w:rFonts w:ascii="HelveticaNeue Condensed" w:eastAsia="Times New Roman" w:hAnsi="HelveticaNeue Condensed"/>
                <w:b w:val="0"/>
                <w:bCs w:val="0"/>
                <w:color w:val="000000"/>
                <w:sz w:val="20"/>
                <w:szCs w:val="20"/>
                <w:lang w:val="es-AR" w:eastAsia="es-AR"/>
              </w:rPr>
            </w:pPr>
            <w:proofErr w:type="spellStart"/>
            <w:r w:rsidRPr="009D3462">
              <w:rPr>
                <w:rFonts w:ascii="HelveticaNeue Condensed" w:hAnsi="HelveticaNeue Condensed"/>
                <w:b w:val="0"/>
                <w:bCs w:val="0"/>
                <w:color w:val="000000"/>
                <w:sz w:val="20"/>
                <w:szCs w:val="20"/>
                <w:lang w:val="en-US"/>
              </w:rPr>
              <w:t>Humanidades</w:t>
            </w:r>
            <w:proofErr w:type="spellEnd"/>
            <w:r w:rsidRPr="009D3462">
              <w:rPr>
                <w:rFonts w:ascii="HelveticaNeue Condensed" w:hAnsi="HelveticaNeue Condensed"/>
                <w:b w:val="0"/>
                <w:bCs w:val="0"/>
                <w:color w:val="000000"/>
                <w:sz w:val="20"/>
                <w:szCs w:val="20"/>
                <w:lang w:val="en-US"/>
              </w:rPr>
              <w:t xml:space="preserve"> y Artes</w:t>
            </w:r>
          </w:p>
        </w:tc>
        <w:tc>
          <w:tcPr>
            <w:tcW w:w="1519" w:type="dxa"/>
            <w:noWrap/>
          </w:tcPr>
          <w:p w14:paraId="7E49E6AE" w14:textId="77777777" w:rsidR="009D3462" w:rsidRPr="009D3462" w:rsidRDefault="009D3462" w:rsidP="009D3462">
            <w:pPr>
              <w:jc w:val="center"/>
              <w:cnfStyle w:val="000000000000" w:firstRow="0" w:lastRow="0" w:firstColumn="0" w:lastColumn="0" w:oddVBand="0" w:evenVBand="0" w:oddHBand="0" w:evenHBand="0" w:firstRowFirstColumn="0" w:firstRowLastColumn="0" w:lastRowFirstColumn="0" w:lastRowLastColumn="0"/>
              <w:rPr>
                <w:rFonts w:ascii="HelveticaNeue Condensed" w:eastAsia="Times New Roman" w:hAnsi="HelveticaNeue Condensed"/>
                <w:color w:val="000000"/>
                <w:sz w:val="20"/>
                <w:szCs w:val="20"/>
                <w:lang w:val="en-US" w:eastAsia="es-AR"/>
              </w:rPr>
            </w:pPr>
            <w:r w:rsidRPr="009D3462">
              <w:rPr>
                <w:rFonts w:ascii="HelveticaNeue Condensed" w:hAnsi="HelveticaNeue Condensed"/>
                <w:color w:val="000000"/>
                <w:sz w:val="20"/>
                <w:szCs w:val="20"/>
                <w:lang w:val="en-US"/>
              </w:rPr>
              <w:t>65,2</w:t>
            </w:r>
          </w:p>
        </w:tc>
        <w:tc>
          <w:tcPr>
            <w:tcW w:w="1559" w:type="dxa"/>
            <w:noWrap/>
          </w:tcPr>
          <w:p w14:paraId="74239F16" w14:textId="77777777" w:rsidR="009D3462" w:rsidRPr="009D3462" w:rsidRDefault="009D3462" w:rsidP="009D3462">
            <w:pPr>
              <w:jc w:val="center"/>
              <w:cnfStyle w:val="000000000000" w:firstRow="0" w:lastRow="0" w:firstColumn="0" w:lastColumn="0" w:oddVBand="0" w:evenVBand="0" w:oddHBand="0" w:evenHBand="0" w:firstRowFirstColumn="0" w:firstRowLastColumn="0" w:lastRowFirstColumn="0" w:lastRowLastColumn="0"/>
              <w:rPr>
                <w:rFonts w:ascii="HelveticaNeue Condensed" w:eastAsia="Times New Roman" w:hAnsi="HelveticaNeue Condensed"/>
                <w:color w:val="000000"/>
                <w:sz w:val="20"/>
                <w:szCs w:val="20"/>
                <w:lang w:val="en-US" w:eastAsia="es-AR"/>
              </w:rPr>
            </w:pPr>
            <w:r w:rsidRPr="009D3462">
              <w:rPr>
                <w:rFonts w:ascii="HelveticaNeue Condensed" w:hAnsi="HelveticaNeue Condensed"/>
                <w:color w:val="000000"/>
                <w:sz w:val="20"/>
                <w:szCs w:val="20"/>
                <w:lang w:val="en-US"/>
              </w:rPr>
              <w:t>34,8</w:t>
            </w:r>
          </w:p>
        </w:tc>
      </w:tr>
      <w:tr w:rsidR="009D3462" w:rsidRPr="009D3462" w14:paraId="6BDE31FB" w14:textId="77777777" w:rsidTr="002737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86" w:type="dxa"/>
            <w:tcBorders>
              <w:top w:val="none" w:sz="0" w:space="0" w:color="auto"/>
              <w:bottom w:val="none" w:sz="0" w:space="0" w:color="auto"/>
            </w:tcBorders>
            <w:noWrap/>
          </w:tcPr>
          <w:p w14:paraId="7988B890" w14:textId="77777777" w:rsidR="009D3462" w:rsidRPr="009D3462" w:rsidRDefault="009D3462" w:rsidP="009D3462">
            <w:pPr>
              <w:jc w:val="both"/>
              <w:rPr>
                <w:rFonts w:ascii="HelveticaNeue Condensed" w:eastAsia="Times New Roman" w:hAnsi="HelveticaNeue Condensed"/>
                <w:b w:val="0"/>
                <w:bCs w:val="0"/>
                <w:color w:val="000000"/>
                <w:sz w:val="20"/>
                <w:szCs w:val="20"/>
                <w:lang w:val="es-AR" w:eastAsia="es-AR"/>
              </w:rPr>
            </w:pPr>
            <w:r w:rsidRPr="009D3462">
              <w:rPr>
                <w:rFonts w:ascii="HelveticaNeue Condensed" w:hAnsi="HelveticaNeue Condensed"/>
                <w:b w:val="0"/>
                <w:bCs w:val="0"/>
                <w:color w:val="000000"/>
                <w:sz w:val="20"/>
                <w:szCs w:val="20"/>
                <w:lang w:val="es-AR"/>
              </w:rPr>
              <w:t>Formación docente y Ciencias de la Educación</w:t>
            </w:r>
          </w:p>
        </w:tc>
        <w:tc>
          <w:tcPr>
            <w:tcW w:w="1519" w:type="dxa"/>
            <w:tcBorders>
              <w:top w:val="none" w:sz="0" w:space="0" w:color="auto"/>
              <w:bottom w:val="none" w:sz="0" w:space="0" w:color="auto"/>
            </w:tcBorders>
            <w:noWrap/>
          </w:tcPr>
          <w:p w14:paraId="0D1D5C42" w14:textId="77777777" w:rsidR="009D3462" w:rsidRPr="009D3462" w:rsidRDefault="009D3462" w:rsidP="009D3462">
            <w:pPr>
              <w:jc w:val="center"/>
              <w:cnfStyle w:val="000000100000" w:firstRow="0" w:lastRow="0" w:firstColumn="0" w:lastColumn="0" w:oddVBand="0" w:evenVBand="0" w:oddHBand="1" w:evenHBand="0" w:firstRowFirstColumn="0" w:firstRowLastColumn="0" w:lastRowFirstColumn="0" w:lastRowLastColumn="0"/>
              <w:rPr>
                <w:rFonts w:ascii="HelveticaNeue Condensed" w:eastAsia="Times New Roman" w:hAnsi="HelveticaNeue Condensed"/>
                <w:color w:val="000000"/>
                <w:sz w:val="20"/>
                <w:szCs w:val="20"/>
                <w:lang w:val="en-US" w:eastAsia="es-AR"/>
              </w:rPr>
            </w:pPr>
            <w:r w:rsidRPr="009D3462">
              <w:rPr>
                <w:rFonts w:ascii="HelveticaNeue Condensed" w:hAnsi="HelveticaNeue Condensed"/>
                <w:color w:val="000000"/>
                <w:sz w:val="20"/>
                <w:szCs w:val="20"/>
                <w:lang w:val="en-US"/>
              </w:rPr>
              <w:t>64,4</w:t>
            </w:r>
          </w:p>
        </w:tc>
        <w:tc>
          <w:tcPr>
            <w:tcW w:w="1559" w:type="dxa"/>
            <w:tcBorders>
              <w:top w:val="none" w:sz="0" w:space="0" w:color="auto"/>
              <w:bottom w:val="none" w:sz="0" w:space="0" w:color="auto"/>
            </w:tcBorders>
            <w:noWrap/>
          </w:tcPr>
          <w:p w14:paraId="3A6911D7" w14:textId="77777777" w:rsidR="009D3462" w:rsidRPr="009D3462" w:rsidRDefault="009D3462" w:rsidP="009D3462">
            <w:pPr>
              <w:jc w:val="center"/>
              <w:cnfStyle w:val="000000100000" w:firstRow="0" w:lastRow="0" w:firstColumn="0" w:lastColumn="0" w:oddVBand="0" w:evenVBand="0" w:oddHBand="1" w:evenHBand="0" w:firstRowFirstColumn="0" w:firstRowLastColumn="0" w:lastRowFirstColumn="0" w:lastRowLastColumn="0"/>
              <w:rPr>
                <w:rFonts w:ascii="HelveticaNeue Condensed" w:eastAsia="Times New Roman" w:hAnsi="HelveticaNeue Condensed"/>
                <w:color w:val="000000"/>
                <w:sz w:val="20"/>
                <w:szCs w:val="20"/>
                <w:lang w:val="en-US" w:eastAsia="es-AR"/>
              </w:rPr>
            </w:pPr>
            <w:r w:rsidRPr="009D3462">
              <w:rPr>
                <w:rFonts w:ascii="HelveticaNeue Condensed" w:hAnsi="HelveticaNeue Condensed"/>
                <w:color w:val="000000"/>
                <w:sz w:val="20"/>
                <w:szCs w:val="20"/>
                <w:lang w:val="en-US"/>
              </w:rPr>
              <w:t>35,6</w:t>
            </w:r>
          </w:p>
        </w:tc>
      </w:tr>
      <w:tr w:rsidR="009D3462" w:rsidRPr="009D3462" w14:paraId="16EDEF53" w14:textId="77777777" w:rsidTr="00273756">
        <w:trPr>
          <w:trHeight w:val="300"/>
        </w:trPr>
        <w:tc>
          <w:tcPr>
            <w:cnfStyle w:val="001000000000" w:firstRow="0" w:lastRow="0" w:firstColumn="1" w:lastColumn="0" w:oddVBand="0" w:evenVBand="0" w:oddHBand="0" w:evenHBand="0" w:firstRowFirstColumn="0" w:firstRowLastColumn="0" w:lastRowFirstColumn="0" w:lastRowLastColumn="0"/>
            <w:tcW w:w="6486" w:type="dxa"/>
            <w:noWrap/>
          </w:tcPr>
          <w:p w14:paraId="463051F6" w14:textId="77777777" w:rsidR="009D3462" w:rsidRPr="009D3462" w:rsidRDefault="009D3462" w:rsidP="009D3462">
            <w:pPr>
              <w:jc w:val="both"/>
              <w:rPr>
                <w:rFonts w:ascii="HelveticaNeue Condensed" w:eastAsia="Times New Roman" w:hAnsi="HelveticaNeue Condensed"/>
                <w:b w:val="0"/>
                <w:bCs w:val="0"/>
                <w:color w:val="000000"/>
                <w:sz w:val="20"/>
                <w:szCs w:val="20"/>
                <w:lang w:val="es-AR" w:eastAsia="es-AR"/>
              </w:rPr>
            </w:pPr>
            <w:r w:rsidRPr="009D3462">
              <w:rPr>
                <w:rFonts w:ascii="HelveticaNeue Condensed" w:hAnsi="HelveticaNeue Condensed"/>
                <w:b w:val="0"/>
                <w:bCs w:val="0"/>
                <w:color w:val="000000"/>
                <w:sz w:val="20"/>
                <w:szCs w:val="20"/>
                <w:lang w:val="es-AR"/>
              </w:rPr>
              <w:t>Ciencias sociales y del comportamiento</w:t>
            </w:r>
          </w:p>
        </w:tc>
        <w:tc>
          <w:tcPr>
            <w:tcW w:w="1519" w:type="dxa"/>
            <w:noWrap/>
          </w:tcPr>
          <w:p w14:paraId="46C513DF" w14:textId="77777777" w:rsidR="009D3462" w:rsidRPr="009D3462" w:rsidRDefault="009D3462" w:rsidP="009D3462">
            <w:pPr>
              <w:jc w:val="center"/>
              <w:cnfStyle w:val="000000000000" w:firstRow="0" w:lastRow="0" w:firstColumn="0" w:lastColumn="0" w:oddVBand="0" w:evenVBand="0" w:oddHBand="0" w:evenHBand="0" w:firstRowFirstColumn="0" w:firstRowLastColumn="0" w:lastRowFirstColumn="0" w:lastRowLastColumn="0"/>
              <w:rPr>
                <w:rFonts w:ascii="HelveticaNeue Condensed" w:eastAsia="Times New Roman" w:hAnsi="HelveticaNeue Condensed"/>
                <w:color w:val="000000"/>
                <w:sz w:val="20"/>
                <w:szCs w:val="20"/>
                <w:lang w:val="en-US" w:eastAsia="es-AR"/>
              </w:rPr>
            </w:pPr>
            <w:r w:rsidRPr="009D3462">
              <w:rPr>
                <w:rFonts w:ascii="HelveticaNeue Condensed" w:hAnsi="HelveticaNeue Condensed"/>
                <w:color w:val="000000"/>
                <w:sz w:val="20"/>
                <w:szCs w:val="20"/>
                <w:lang w:val="en-US"/>
              </w:rPr>
              <w:t>61,8</w:t>
            </w:r>
          </w:p>
        </w:tc>
        <w:tc>
          <w:tcPr>
            <w:tcW w:w="1559" w:type="dxa"/>
            <w:noWrap/>
          </w:tcPr>
          <w:p w14:paraId="1198331F" w14:textId="77777777" w:rsidR="009D3462" w:rsidRPr="009D3462" w:rsidRDefault="009D3462" w:rsidP="009D3462">
            <w:pPr>
              <w:jc w:val="center"/>
              <w:cnfStyle w:val="000000000000" w:firstRow="0" w:lastRow="0" w:firstColumn="0" w:lastColumn="0" w:oddVBand="0" w:evenVBand="0" w:oddHBand="0" w:evenHBand="0" w:firstRowFirstColumn="0" w:firstRowLastColumn="0" w:lastRowFirstColumn="0" w:lastRowLastColumn="0"/>
              <w:rPr>
                <w:rFonts w:ascii="HelveticaNeue Condensed" w:eastAsia="Times New Roman" w:hAnsi="HelveticaNeue Condensed"/>
                <w:color w:val="000000"/>
                <w:sz w:val="20"/>
                <w:szCs w:val="20"/>
                <w:lang w:val="en-US" w:eastAsia="es-AR"/>
              </w:rPr>
            </w:pPr>
            <w:r w:rsidRPr="009D3462">
              <w:rPr>
                <w:rFonts w:ascii="HelveticaNeue Condensed" w:hAnsi="HelveticaNeue Condensed"/>
                <w:color w:val="000000"/>
                <w:sz w:val="20"/>
                <w:szCs w:val="20"/>
                <w:lang w:val="en-US"/>
              </w:rPr>
              <w:t>38,2</w:t>
            </w:r>
          </w:p>
        </w:tc>
      </w:tr>
      <w:tr w:rsidR="009D3462" w:rsidRPr="009D3462" w14:paraId="7E5BFFBF" w14:textId="77777777" w:rsidTr="002737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86" w:type="dxa"/>
            <w:tcBorders>
              <w:top w:val="none" w:sz="0" w:space="0" w:color="auto"/>
              <w:bottom w:val="none" w:sz="0" w:space="0" w:color="auto"/>
            </w:tcBorders>
            <w:noWrap/>
          </w:tcPr>
          <w:p w14:paraId="41030C6F" w14:textId="77777777" w:rsidR="009D3462" w:rsidRPr="009D3462" w:rsidRDefault="009D3462" w:rsidP="009D3462">
            <w:pPr>
              <w:jc w:val="both"/>
              <w:rPr>
                <w:rFonts w:ascii="HelveticaNeue Condensed" w:eastAsia="Times New Roman" w:hAnsi="HelveticaNeue Condensed"/>
                <w:b w:val="0"/>
                <w:bCs w:val="0"/>
                <w:color w:val="000000"/>
                <w:sz w:val="20"/>
                <w:szCs w:val="20"/>
                <w:lang w:val="es-AR" w:eastAsia="es-AR"/>
              </w:rPr>
            </w:pPr>
            <w:proofErr w:type="spellStart"/>
            <w:r w:rsidRPr="009D3462">
              <w:rPr>
                <w:rFonts w:ascii="HelveticaNeue Condensed" w:hAnsi="HelveticaNeue Condensed"/>
                <w:b w:val="0"/>
                <w:bCs w:val="0"/>
                <w:color w:val="000000"/>
                <w:sz w:val="20"/>
                <w:szCs w:val="20"/>
                <w:lang w:val="en-US"/>
              </w:rPr>
              <w:t>Química</w:t>
            </w:r>
            <w:proofErr w:type="spellEnd"/>
          </w:p>
        </w:tc>
        <w:tc>
          <w:tcPr>
            <w:tcW w:w="1519" w:type="dxa"/>
            <w:tcBorders>
              <w:top w:val="none" w:sz="0" w:space="0" w:color="auto"/>
              <w:bottom w:val="none" w:sz="0" w:space="0" w:color="auto"/>
            </w:tcBorders>
            <w:noWrap/>
          </w:tcPr>
          <w:p w14:paraId="2D00CA87" w14:textId="77777777" w:rsidR="009D3462" w:rsidRPr="009D3462" w:rsidRDefault="009D3462" w:rsidP="009D3462">
            <w:pPr>
              <w:jc w:val="center"/>
              <w:cnfStyle w:val="000000100000" w:firstRow="0" w:lastRow="0" w:firstColumn="0" w:lastColumn="0" w:oddVBand="0" w:evenVBand="0" w:oddHBand="1" w:evenHBand="0" w:firstRowFirstColumn="0" w:firstRowLastColumn="0" w:lastRowFirstColumn="0" w:lastRowLastColumn="0"/>
              <w:rPr>
                <w:rFonts w:ascii="HelveticaNeue Condensed" w:eastAsia="Times New Roman" w:hAnsi="HelveticaNeue Condensed"/>
                <w:color w:val="000000"/>
                <w:sz w:val="20"/>
                <w:szCs w:val="20"/>
                <w:lang w:val="en-US" w:eastAsia="es-AR"/>
              </w:rPr>
            </w:pPr>
            <w:r w:rsidRPr="009D3462">
              <w:rPr>
                <w:rFonts w:ascii="HelveticaNeue Condensed" w:hAnsi="HelveticaNeue Condensed"/>
                <w:color w:val="000000"/>
                <w:sz w:val="20"/>
                <w:szCs w:val="20"/>
                <w:lang w:val="en-US"/>
              </w:rPr>
              <w:t>58,8</w:t>
            </w:r>
          </w:p>
        </w:tc>
        <w:tc>
          <w:tcPr>
            <w:tcW w:w="1559" w:type="dxa"/>
            <w:tcBorders>
              <w:top w:val="none" w:sz="0" w:space="0" w:color="auto"/>
              <w:bottom w:val="none" w:sz="0" w:space="0" w:color="auto"/>
            </w:tcBorders>
            <w:noWrap/>
          </w:tcPr>
          <w:p w14:paraId="12666C78" w14:textId="77777777" w:rsidR="009D3462" w:rsidRPr="009D3462" w:rsidRDefault="009D3462" w:rsidP="009D3462">
            <w:pPr>
              <w:jc w:val="center"/>
              <w:cnfStyle w:val="000000100000" w:firstRow="0" w:lastRow="0" w:firstColumn="0" w:lastColumn="0" w:oddVBand="0" w:evenVBand="0" w:oddHBand="1" w:evenHBand="0" w:firstRowFirstColumn="0" w:firstRowLastColumn="0" w:lastRowFirstColumn="0" w:lastRowLastColumn="0"/>
              <w:rPr>
                <w:rFonts w:ascii="HelveticaNeue Condensed" w:eastAsia="Times New Roman" w:hAnsi="HelveticaNeue Condensed"/>
                <w:color w:val="000000"/>
                <w:sz w:val="20"/>
                <w:szCs w:val="20"/>
                <w:lang w:val="en-US" w:eastAsia="es-AR"/>
              </w:rPr>
            </w:pPr>
            <w:r w:rsidRPr="009D3462">
              <w:rPr>
                <w:rFonts w:ascii="HelveticaNeue Condensed" w:hAnsi="HelveticaNeue Condensed"/>
                <w:color w:val="000000"/>
                <w:sz w:val="20"/>
                <w:szCs w:val="20"/>
                <w:lang w:val="en-US"/>
              </w:rPr>
              <w:t>41,2</w:t>
            </w:r>
          </w:p>
        </w:tc>
      </w:tr>
      <w:tr w:rsidR="009D3462" w:rsidRPr="009D3462" w14:paraId="62287C04" w14:textId="77777777" w:rsidTr="00273756">
        <w:trPr>
          <w:trHeight w:val="300"/>
        </w:trPr>
        <w:tc>
          <w:tcPr>
            <w:cnfStyle w:val="001000000000" w:firstRow="0" w:lastRow="0" w:firstColumn="1" w:lastColumn="0" w:oddVBand="0" w:evenVBand="0" w:oddHBand="0" w:evenHBand="0" w:firstRowFirstColumn="0" w:firstRowLastColumn="0" w:lastRowFirstColumn="0" w:lastRowLastColumn="0"/>
            <w:tcW w:w="6486" w:type="dxa"/>
            <w:noWrap/>
          </w:tcPr>
          <w:p w14:paraId="2A6F3F85" w14:textId="77777777" w:rsidR="009D3462" w:rsidRPr="009D3462" w:rsidRDefault="009D3462" w:rsidP="009D3462">
            <w:pPr>
              <w:jc w:val="both"/>
              <w:rPr>
                <w:rFonts w:ascii="HelveticaNeue Condensed" w:eastAsia="Times New Roman" w:hAnsi="HelveticaNeue Condensed"/>
                <w:b w:val="0"/>
                <w:bCs w:val="0"/>
                <w:color w:val="000000"/>
                <w:sz w:val="20"/>
                <w:szCs w:val="20"/>
                <w:lang w:val="es-AR" w:eastAsia="es-AR"/>
              </w:rPr>
            </w:pPr>
            <w:r w:rsidRPr="009D3462">
              <w:rPr>
                <w:rFonts w:ascii="HelveticaNeue Condensed" w:hAnsi="HelveticaNeue Condensed"/>
                <w:b w:val="0"/>
                <w:bCs w:val="0"/>
                <w:color w:val="000000"/>
                <w:sz w:val="20"/>
                <w:szCs w:val="20"/>
                <w:lang w:val="en-US"/>
              </w:rPr>
              <w:t>Derecho</w:t>
            </w:r>
          </w:p>
        </w:tc>
        <w:tc>
          <w:tcPr>
            <w:tcW w:w="1519" w:type="dxa"/>
            <w:noWrap/>
          </w:tcPr>
          <w:p w14:paraId="08E491FC" w14:textId="77777777" w:rsidR="009D3462" w:rsidRPr="009D3462" w:rsidRDefault="009D3462" w:rsidP="009D3462">
            <w:pPr>
              <w:jc w:val="center"/>
              <w:cnfStyle w:val="000000000000" w:firstRow="0" w:lastRow="0" w:firstColumn="0" w:lastColumn="0" w:oddVBand="0" w:evenVBand="0" w:oddHBand="0" w:evenHBand="0" w:firstRowFirstColumn="0" w:firstRowLastColumn="0" w:lastRowFirstColumn="0" w:lastRowLastColumn="0"/>
              <w:rPr>
                <w:rFonts w:ascii="HelveticaNeue Condensed" w:eastAsia="Times New Roman" w:hAnsi="HelveticaNeue Condensed"/>
                <w:color w:val="000000"/>
                <w:sz w:val="20"/>
                <w:szCs w:val="20"/>
                <w:lang w:val="en-US" w:eastAsia="es-AR"/>
              </w:rPr>
            </w:pPr>
            <w:r w:rsidRPr="009D3462">
              <w:rPr>
                <w:rFonts w:ascii="HelveticaNeue Condensed" w:hAnsi="HelveticaNeue Condensed"/>
                <w:color w:val="000000"/>
                <w:sz w:val="20"/>
                <w:szCs w:val="20"/>
                <w:lang w:val="en-US"/>
              </w:rPr>
              <w:t>52</w:t>
            </w:r>
          </w:p>
        </w:tc>
        <w:tc>
          <w:tcPr>
            <w:tcW w:w="1559" w:type="dxa"/>
            <w:noWrap/>
          </w:tcPr>
          <w:p w14:paraId="43C11AA8" w14:textId="77777777" w:rsidR="009D3462" w:rsidRPr="009D3462" w:rsidRDefault="009D3462" w:rsidP="009D3462">
            <w:pPr>
              <w:jc w:val="center"/>
              <w:cnfStyle w:val="000000000000" w:firstRow="0" w:lastRow="0" w:firstColumn="0" w:lastColumn="0" w:oddVBand="0" w:evenVBand="0" w:oddHBand="0" w:evenHBand="0" w:firstRowFirstColumn="0" w:firstRowLastColumn="0" w:lastRowFirstColumn="0" w:lastRowLastColumn="0"/>
              <w:rPr>
                <w:rFonts w:ascii="HelveticaNeue Condensed" w:eastAsia="Times New Roman" w:hAnsi="HelveticaNeue Condensed"/>
                <w:color w:val="000000"/>
                <w:sz w:val="20"/>
                <w:szCs w:val="20"/>
                <w:lang w:val="en-US" w:eastAsia="es-AR"/>
              </w:rPr>
            </w:pPr>
            <w:r w:rsidRPr="009D3462">
              <w:rPr>
                <w:rFonts w:ascii="HelveticaNeue Condensed" w:hAnsi="HelveticaNeue Condensed"/>
                <w:color w:val="000000"/>
                <w:sz w:val="20"/>
                <w:szCs w:val="20"/>
                <w:lang w:val="en-US"/>
              </w:rPr>
              <w:t>48</w:t>
            </w:r>
          </w:p>
        </w:tc>
      </w:tr>
      <w:tr w:rsidR="009D3462" w:rsidRPr="009D3462" w14:paraId="15C40B42" w14:textId="77777777" w:rsidTr="002737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86" w:type="dxa"/>
            <w:tcBorders>
              <w:top w:val="none" w:sz="0" w:space="0" w:color="auto"/>
              <w:bottom w:val="none" w:sz="0" w:space="0" w:color="auto"/>
            </w:tcBorders>
            <w:noWrap/>
          </w:tcPr>
          <w:p w14:paraId="462A8F40" w14:textId="77777777" w:rsidR="009D3462" w:rsidRPr="009D3462" w:rsidRDefault="009D3462" w:rsidP="009D3462">
            <w:pPr>
              <w:jc w:val="both"/>
              <w:rPr>
                <w:rFonts w:ascii="HelveticaNeue Condensed" w:eastAsia="Times New Roman" w:hAnsi="HelveticaNeue Condensed"/>
                <w:b w:val="0"/>
                <w:bCs w:val="0"/>
                <w:color w:val="000000"/>
                <w:sz w:val="20"/>
                <w:szCs w:val="20"/>
                <w:lang w:val="es-AR" w:eastAsia="es-AR"/>
              </w:rPr>
            </w:pPr>
            <w:r w:rsidRPr="009D3462">
              <w:rPr>
                <w:rFonts w:ascii="HelveticaNeue Condensed" w:hAnsi="HelveticaNeue Condensed"/>
                <w:b w:val="0"/>
                <w:bCs w:val="0"/>
                <w:color w:val="000000"/>
                <w:sz w:val="20"/>
                <w:szCs w:val="20"/>
                <w:lang w:val="es-AR"/>
              </w:rPr>
              <w:t>Ciencias médicas, ciencias relacionadas a la salud</w:t>
            </w:r>
          </w:p>
        </w:tc>
        <w:tc>
          <w:tcPr>
            <w:tcW w:w="1519" w:type="dxa"/>
            <w:tcBorders>
              <w:top w:val="none" w:sz="0" w:space="0" w:color="auto"/>
              <w:bottom w:val="none" w:sz="0" w:space="0" w:color="auto"/>
            </w:tcBorders>
            <w:noWrap/>
          </w:tcPr>
          <w:p w14:paraId="69C6765F" w14:textId="77777777" w:rsidR="009D3462" w:rsidRPr="009D3462" w:rsidRDefault="009D3462" w:rsidP="009D3462">
            <w:pPr>
              <w:jc w:val="center"/>
              <w:cnfStyle w:val="000000100000" w:firstRow="0" w:lastRow="0" w:firstColumn="0" w:lastColumn="0" w:oddVBand="0" w:evenVBand="0" w:oddHBand="1" w:evenHBand="0" w:firstRowFirstColumn="0" w:firstRowLastColumn="0" w:lastRowFirstColumn="0" w:lastRowLastColumn="0"/>
              <w:rPr>
                <w:rFonts w:ascii="HelveticaNeue Condensed" w:eastAsia="Times New Roman" w:hAnsi="HelveticaNeue Condensed"/>
                <w:color w:val="000000"/>
                <w:sz w:val="20"/>
                <w:szCs w:val="20"/>
                <w:lang w:val="en-US" w:eastAsia="es-AR"/>
              </w:rPr>
            </w:pPr>
            <w:r w:rsidRPr="009D3462">
              <w:rPr>
                <w:rFonts w:ascii="HelveticaNeue Condensed" w:hAnsi="HelveticaNeue Condensed"/>
                <w:color w:val="000000"/>
                <w:sz w:val="20"/>
                <w:szCs w:val="20"/>
                <w:lang w:val="en-US"/>
              </w:rPr>
              <w:t>51,6</w:t>
            </w:r>
          </w:p>
        </w:tc>
        <w:tc>
          <w:tcPr>
            <w:tcW w:w="1559" w:type="dxa"/>
            <w:tcBorders>
              <w:top w:val="none" w:sz="0" w:space="0" w:color="auto"/>
              <w:bottom w:val="none" w:sz="0" w:space="0" w:color="auto"/>
            </w:tcBorders>
            <w:noWrap/>
          </w:tcPr>
          <w:p w14:paraId="7DB7F878" w14:textId="77777777" w:rsidR="009D3462" w:rsidRPr="009D3462" w:rsidRDefault="009D3462" w:rsidP="009D3462">
            <w:pPr>
              <w:jc w:val="center"/>
              <w:cnfStyle w:val="000000100000" w:firstRow="0" w:lastRow="0" w:firstColumn="0" w:lastColumn="0" w:oddVBand="0" w:evenVBand="0" w:oddHBand="1" w:evenHBand="0" w:firstRowFirstColumn="0" w:firstRowLastColumn="0" w:lastRowFirstColumn="0" w:lastRowLastColumn="0"/>
              <w:rPr>
                <w:rFonts w:ascii="HelveticaNeue Condensed" w:eastAsia="Times New Roman" w:hAnsi="HelveticaNeue Condensed"/>
                <w:color w:val="000000"/>
                <w:sz w:val="20"/>
                <w:szCs w:val="20"/>
                <w:lang w:val="en-US" w:eastAsia="es-AR"/>
              </w:rPr>
            </w:pPr>
            <w:r w:rsidRPr="009D3462">
              <w:rPr>
                <w:rFonts w:ascii="HelveticaNeue Condensed" w:hAnsi="HelveticaNeue Condensed"/>
                <w:color w:val="000000"/>
                <w:sz w:val="20"/>
                <w:szCs w:val="20"/>
                <w:lang w:val="en-US"/>
              </w:rPr>
              <w:t>48,4</w:t>
            </w:r>
          </w:p>
        </w:tc>
      </w:tr>
      <w:tr w:rsidR="009D3462" w:rsidRPr="009D3462" w14:paraId="588BF461" w14:textId="77777777" w:rsidTr="00273756">
        <w:trPr>
          <w:trHeight w:val="300"/>
        </w:trPr>
        <w:tc>
          <w:tcPr>
            <w:cnfStyle w:val="001000000000" w:firstRow="0" w:lastRow="0" w:firstColumn="1" w:lastColumn="0" w:oddVBand="0" w:evenVBand="0" w:oddHBand="0" w:evenHBand="0" w:firstRowFirstColumn="0" w:firstRowLastColumn="0" w:lastRowFirstColumn="0" w:lastRowLastColumn="0"/>
            <w:tcW w:w="6486" w:type="dxa"/>
            <w:noWrap/>
          </w:tcPr>
          <w:p w14:paraId="1CF0999A" w14:textId="77777777" w:rsidR="009D3462" w:rsidRPr="009D3462" w:rsidRDefault="009D3462" w:rsidP="009D3462">
            <w:pPr>
              <w:jc w:val="both"/>
              <w:rPr>
                <w:rFonts w:ascii="HelveticaNeue Condensed" w:eastAsia="Times New Roman" w:hAnsi="HelveticaNeue Condensed"/>
                <w:b w:val="0"/>
                <w:bCs w:val="0"/>
                <w:color w:val="000000"/>
                <w:sz w:val="20"/>
                <w:szCs w:val="20"/>
                <w:lang w:val="es-AR" w:eastAsia="es-AR"/>
              </w:rPr>
            </w:pPr>
            <w:r w:rsidRPr="009D3462">
              <w:rPr>
                <w:rFonts w:ascii="HelveticaNeue Condensed" w:hAnsi="HelveticaNeue Condensed"/>
                <w:b w:val="0"/>
                <w:bCs w:val="0"/>
                <w:color w:val="000000"/>
                <w:sz w:val="20"/>
                <w:szCs w:val="20"/>
                <w:lang w:val="es-AR"/>
              </w:rPr>
              <w:t>Ciencias de la vida (medicina, biología, bioquímica, veterinaria, agronomía, etc.)</w:t>
            </w:r>
          </w:p>
        </w:tc>
        <w:tc>
          <w:tcPr>
            <w:tcW w:w="1519" w:type="dxa"/>
            <w:noWrap/>
          </w:tcPr>
          <w:p w14:paraId="55416C61" w14:textId="77777777" w:rsidR="009D3462" w:rsidRPr="009D3462" w:rsidRDefault="009D3462" w:rsidP="009D3462">
            <w:pPr>
              <w:jc w:val="center"/>
              <w:cnfStyle w:val="000000000000" w:firstRow="0" w:lastRow="0" w:firstColumn="0" w:lastColumn="0" w:oddVBand="0" w:evenVBand="0" w:oddHBand="0" w:evenHBand="0" w:firstRowFirstColumn="0" w:firstRowLastColumn="0" w:lastRowFirstColumn="0" w:lastRowLastColumn="0"/>
              <w:rPr>
                <w:rFonts w:ascii="HelveticaNeue Condensed" w:eastAsia="Times New Roman" w:hAnsi="HelveticaNeue Condensed"/>
                <w:color w:val="000000"/>
                <w:sz w:val="20"/>
                <w:szCs w:val="20"/>
                <w:lang w:val="en-US" w:eastAsia="es-AR"/>
              </w:rPr>
            </w:pPr>
            <w:r w:rsidRPr="009D3462">
              <w:rPr>
                <w:rFonts w:ascii="HelveticaNeue Condensed" w:hAnsi="HelveticaNeue Condensed"/>
                <w:color w:val="000000"/>
                <w:sz w:val="20"/>
                <w:szCs w:val="20"/>
                <w:lang w:val="en-US"/>
              </w:rPr>
              <w:t>45</w:t>
            </w:r>
          </w:p>
        </w:tc>
        <w:tc>
          <w:tcPr>
            <w:tcW w:w="1559" w:type="dxa"/>
            <w:noWrap/>
          </w:tcPr>
          <w:p w14:paraId="49E7B15C" w14:textId="77777777" w:rsidR="009D3462" w:rsidRPr="009D3462" w:rsidRDefault="009D3462" w:rsidP="009D3462">
            <w:pPr>
              <w:jc w:val="center"/>
              <w:cnfStyle w:val="000000000000" w:firstRow="0" w:lastRow="0" w:firstColumn="0" w:lastColumn="0" w:oddVBand="0" w:evenVBand="0" w:oddHBand="0" w:evenHBand="0" w:firstRowFirstColumn="0" w:firstRowLastColumn="0" w:lastRowFirstColumn="0" w:lastRowLastColumn="0"/>
              <w:rPr>
                <w:rFonts w:ascii="HelveticaNeue Condensed" w:eastAsia="Times New Roman" w:hAnsi="HelveticaNeue Condensed"/>
                <w:color w:val="000000"/>
                <w:sz w:val="20"/>
                <w:szCs w:val="20"/>
                <w:lang w:val="en-US" w:eastAsia="es-AR"/>
              </w:rPr>
            </w:pPr>
            <w:r w:rsidRPr="009D3462">
              <w:rPr>
                <w:rFonts w:ascii="HelveticaNeue Condensed" w:hAnsi="HelveticaNeue Condensed"/>
                <w:color w:val="000000"/>
                <w:sz w:val="20"/>
                <w:szCs w:val="20"/>
                <w:lang w:val="en-US"/>
              </w:rPr>
              <w:t>55</w:t>
            </w:r>
          </w:p>
        </w:tc>
      </w:tr>
      <w:tr w:rsidR="009D3462" w:rsidRPr="009D3462" w14:paraId="16ACAFC5" w14:textId="77777777" w:rsidTr="002737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86" w:type="dxa"/>
            <w:tcBorders>
              <w:top w:val="none" w:sz="0" w:space="0" w:color="auto"/>
              <w:bottom w:val="none" w:sz="0" w:space="0" w:color="auto"/>
            </w:tcBorders>
            <w:noWrap/>
          </w:tcPr>
          <w:p w14:paraId="0C2B24E7" w14:textId="77777777" w:rsidR="009D3462" w:rsidRPr="009D3462" w:rsidRDefault="009D3462" w:rsidP="009D3462">
            <w:pPr>
              <w:jc w:val="both"/>
              <w:rPr>
                <w:rFonts w:ascii="HelveticaNeue Condensed" w:eastAsia="Times New Roman" w:hAnsi="HelveticaNeue Condensed"/>
                <w:b w:val="0"/>
                <w:bCs w:val="0"/>
                <w:color w:val="000000"/>
                <w:sz w:val="20"/>
                <w:szCs w:val="20"/>
                <w:lang w:val="es-AR" w:eastAsia="es-AR"/>
              </w:rPr>
            </w:pPr>
            <w:proofErr w:type="spellStart"/>
            <w:r w:rsidRPr="009D3462">
              <w:rPr>
                <w:rFonts w:ascii="HelveticaNeue Condensed" w:hAnsi="HelveticaNeue Condensed"/>
                <w:b w:val="0"/>
                <w:bCs w:val="0"/>
                <w:color w:val="000000"/>
                <w:sz w:val="20"/>
                <w:szCs w:val="20"/>
                <w:lang w:val="en-US"/>
              </w:rPr>
              <w:t>Negocios</w:t>
            </w:r>
            <w:proofErr w:type="spellEnd"/>
            <w:r w:rsidRPr="009D3462">
              <w:rPr>
                <w:rFonts w:ascii="HelveticaNeue Condensed" w:hAnsi="HelveticaNeue Condensed"/>
                <w:b w:val="0"/>
                <w:bCs w:val="0"/>
                <w:color w:val="000000"/>
                <w:sz w:val="20"/>
                <w:szCs w:val="20"/>
                <w:lang w:val="en-US"/>
              </w:rPr>
              <w:t xml:space="preserve"> y </w:t>
            </w:r>
            <w:proofErr w:type="spellStart"/>
            <w:r w:rsidRPr="009D3462">
              <w:rPr>
                <w:rFonts w:ascii="HelveticaNeue Condensed" w:hAnsi="HelveticaNeue Condensed"/>
                <w:b w:val="0"/>
                <w:bCs w:val="0"/>
                <w:color w:val="000000"/>
                <w:sz w:val="20"/>
                <w:szCs w:val="20"/>
                <w:lang w:val="en-US"/>
              </w:rPr>
              <w:t>administración</w:t>
            </w:r>
            <w:proofErr w:type="spellEnd"/>
            <w:r w:rsidRPr="009D3462">
              <w:rPr>
                <w:rFonts w:ascii="HelveticaNeue Condensed" w:hAnsi="HelveticaNeue Condensed"/>
                <w:b w:val="0"/>
                <w:bCs w:val="0"/>
                <w:color w:val="000000"/>
                <w:sz w:val="20"/>
                <w:szCs w:val="20"/>
                <w:lang w:val="en-US"/>
              </w:rPr>
              <w:t xml:space="preserve">, </w:t>
            </w:r>
            <w:proofErr w:type="spellStart"/>
            <w:r w:rsidRPr="009D3462">
              <w:rPr>
                <w:rFonts w:ascii="HelveticaNeue Condensed" w:hAnsi="HelveticaNeue Condensed"/>
                <w:b w:val="0"/>
                <w:bCs w:val="0"/>
                <w:color w:val="000000"/>
                <w:sz w:val="20"/>
                <w:szCs w:val="20"/>
                <w:lang w:val="en-US"/>
              </w:rPr>
              <w:t>Economía</w:t>
            </w:r>
            <w:proofErr w:type="spellEnd"/>
            <w:r w:rsidRPr="009D3462">
              <w:rPr>
                <w:rFonts w:ascii="HelveticaNeue Condensed" w:hAnsi="HelveticaNeue Condensed"/>
                <w:b w:val="0"/>
                <w:bCs w:val="0"/>
                <w:color w:val="000000"/>
                <w:sz w:val="20"/>
                <w:szCs w:val="20"/>
                <w:lang w:val="en-US"/>
              </w:rPr>
              <w:t xml:space="preserve"> </w:t>
            </w:r>
          </w:p>
        </w:tc>
        <w:tc>
          <w:tcPr>
            <w:tcW w:w="1519" w:type="dxa"/>
            <w:tcBorders>
              <w:top w:val="none" w:sz="0" w:space="0" w:color="auto"/>
              <w:bottom w:val="none" w:sz="0" w:space="0" w:color="auto"/>
            </w:tcBorders>
            <w:noWrap/>
          </w:tcPr>
          <w:p w14:paraId="6E336877" w14:textId="77777777" w:rsidR="009D3462" w:rsidRPr="009D3462" w:rsidRDefault="009D3462" w:rsidP="009D3462">
            <w:pPr>
              <w:jc w:val="center"/>
              <w:cnfStyle w:val="000000100000" w:firstRow="0" w:lastRow="0" w:firstColumn="0" w:lastColumn="0" w:oddVBand="0" w:evenVBand="0" w:oddHBand="1" w:evenHBand="0" w:firstRowFirstColumn="0" w:firstRowLastColumn="0" w:lastRowFirstColumn="0" w:lastRowLastColumn="0"/>
              <w:rPr>
                <w:rFonts w:ascii="HelveticaNeue Condensed" w:eastAsia="Times New Roman" w:hAnsi="HelveticaNeue Condensed"/>
                <w:color w:val="000000"/>
                <w:sz w:val="20"/>
                <w:szCs w:val="20"/>
                <w:lang w:val="en-US" w:eastAsia="es-AR"/>
              </w:rPr>
            </w:pPr>
            <w:r w:rsidRPr="009D3462">
              <w:rPr>
                <w:rFonts w:ascii="HelveticaNeue Condensed" w:hAnsi="HelveticaNeue Condensed"/>
                <w:color w:val="000000"/>
                <w:sz w:val="20"/>
                <w:szCs w:val="20"/>
                <w:lang w:val="en-US"/>
              </w:rPr>
              <w:t>40,2</w:t>
            </w:r>
          </w:p>
        </w:tc>
        <w:tc>
          <w:tcPr>
            <w:tcW w:w="1559" w:type="dxa"/>
            <w:tcBorders>
              <w:top w:val="none" w:sz="0" w:space="0" w:color="auto"/>
              <w:bottom w:val="none" w:sz="0" w:space="0" w:color="auto"/>
            </w:tcBorders>
            <w:noWrap/>
          </w:tcPr>
          <w:p w14:paraId="453B8010" w14:textId="77777777" w:rsidR="009D3462" w:rsidRPr="009D3462" w:rsidRDefault="009D3462" w:rsidP="009D3462">
            <w:pPr>
              <w:jc w:val="center"/>
              <w:cnfStyle w:val="000000100000" w:firstRow="0" w:lastRow="0" w:firstColumn="0" w:lastColumn="0" w:oddVBand="0" w:evenVBand="0" w:oddHBand="1" w:evenHBand="0" w:firstRowFirstColumn="0" w:firstRowLastColumn="0" w:lastRowFirstColumn="0" w:lastRowLastColumn="0"/>
              <w:rPr>
                <w:rFonts w:ascii="HelveticaNeue Condensed" w:eastAsia="Times New Roman" w:hAnsi="HelveticaNeue Condensed"/>
                <w:color w:val="000000"/>
                <w:sz w:val="20"/>
                <w:szCs w:val="20"/>
                <w:lang w:val="en-US" w:eastAsia="es-AR"/>
              </w:rPr>
            </w:pPr>
            <w:r w:rsidRPr="009D3462">
              <w:rPr>
                <w:rFonts w:ascii="HelveticaNeue Condensed" w:hAnsi="HelveticaNeue Condensed"/>
                <w:color w:val="000000"/>
                <w:sz w:val="20"/>
                <w:szCs w:val="20"/>
                <w:lang w:val="en-US"/>
              </w:rPr>
              <w:t>59,8</w:t>
            </w:r>
          </w:p>
        </w:tc>
      </w:tr>
      <w:tr w:rsidR="009D3462" w:rsidRPr="009D3462" w14:paraId="17A97CAF" w14:textId="77777777" w:rsidTr="00273756">
        <w:trPr>
          <w:trHeight w:val="300"/>
        </w:trPr>
        <w:tc>
          <w:tcPr>
            <w:cnfStyle w:val="001000000000" w:firstRow="0" w:lastRow="0" w:firstColumn="1" w:lastColumn="0" w:oddVBand="0" w:evenVBand="0" w:oddHBand="0" w:evenHBand="0" w:firstRowFirstColumn="0" w:firstRowLastColumn="0" w:lastRowFirstColumn="0" w:lastRowLastColumn="0"/>
            <w:tcW w:w="6486" w:type="dxa"/>
            <w:noWrap/>
          </w:tcPr>
          <w:p w14:paraId="79DFD6C1" w14:textId="77777777" w:rsidR="009D3462" w:rsidRPr="009D3462" w:rsidRDefault="009D3462" w:rsidP="009D3462">
            <w:pPr>
              <w:jc w:val="both"/>
              <w:rPr>
                <w:rFonts w:ascii="HelveticaNeue Condensed" w:eastAsia="Times New Roman" w:hAnsi="HelveticaNeue Condensed"/>
                <w:b w:val="0"/>
                <w:bCs w:val="0"/>
                <w:color w:val="000000"/>
                <w:sz w:val="20"/>
                <w:szCs w:val="20"/>
                <w:lang w:val="es-AR" w:eastAsia="es-AR"/>
              </w:rPr>
            </w:pPr>
            <w:proofErr w:type="spellStart"/>
            <w:r w:rsidRPr="009D3462">
              <w:rPr>
                <w:rFonts w:ascii="HelveticaNeue Condensed" w:hAnsi="HelveticaNeue Condensed"/>
                <w:b w:val="0"/>
                <w:bCs w:val="0"/>
                <w:color w:val="000000"/>
                <w:sz w:val="20"/>
                <w:szCs w:val="20"/>
                <w:lang w:val="en-US"/>
              </w:rPr>
              <w:t>Ciencias</w:t>
            </w:r>
            <w:proofErr w:type="spellEnd"/>
            <w:r w:rsidRPr="009D3462">
              <w:rPr>
                <w:rFonts w:ascii="HelveticaNeue Condensed" w:hAnsi="HelveticaNeue Condensed"/>
                <w:b w:val="0"/>
                <w:bCs w:val="0"/>
                <w:color w:val="000000"/>
                <w:sz w:val="20"/>
                <w:szCs w:val="20"/>
                <w:lang w:val="en-US"/>
              </w:rPr>
              <w:t xml:space="preserve"> </w:t>
            </w:r>
            <w:proofErr w:type="spellStart"/>
            <w:r w:rsidRPr="009D3462">
              <w:rPr>
                <w:rFonts w:ascii="HelveticaNeue Condensed" w:hAnsi="HelveticaNeue Condensed"/>
                <w:b w:val="0"/>
                <w:bCs w:val="0"/>
                <w:color w:val="000000"/>
                <w:sz w:val="20"/>
                <w:szCs w:val="20"/>
                <w:lang w:val="en-US"/>
              </w:rPr>
              <w:t>físicas</w:t>
            </w:r>
            <w:proofErr w:type="spellEnd"/>
            <w:r w:rsidRPr="009D3462">
              <w:rPr>
                <w:rFonts w:ascii="HelveticaNeue Condensed" w:hAnsi="HelveticaNeue Condensed"/>
                <w:b w:val="0"/>
                <w:bCs w:val="0"/>
                <w:color w:val="000000"/>
                <w:sz w:val="20"/>
                <w:szCs w:val="20"/>
                <w:lang w:val="en-US"/>
              </w:rPr>
              <w:t xml:space="preserve">, </w:t>
            </w:r>
            <w:proofErr w:type="spellStart"/>
            <w:r w:rsidRPr="009D3462">
              <w:rPr>
                <w:rFonts w:ascii="HelveticaNeue Condensed" w:hAnsi="HelveticaNeue Condensed"/>
                <w:b w:val="0"/>
                <w:bCs w:val="0"/>
                <w:color w:val="000000"/>
                <w:sz w:val="20"/>
                <w:szCs w:val="20"/>
                <w:lang w:val="en-US"/>
              </w:rPr>
              <w:t>Matemáticas</w:t>
            </w:r>
            <w:proofErr w:type="spellEnd"/>
          </w:p>
        </w:tc>
        <w:tc>
          <w:tcPr>
            <w:tcW w:w="1519" w:type="dxa"/>
            <w:noWrap/>
          </w:tcPr>
          <w:p w14:paraId="1B3EA12D" w14:textId="77777777" w:rsidR="009D3462" w:rsidRPr="009D3462" w:rsidRDefault="009D3462" w:rsidP="009D3462">
            <w:pPr>
              <w:jc w:val="center"/>
              <w:cnfStyle w:val="000000000000" w:firstRow="0" w:lastRow="0" w:firstColumn="0" w:lastColumn="0" w:oddVBand="0" w:evenVBand="0" w:oddHBand="0" w:evenHBand="0" w:firstRowFirstColumn="0" w:firstRowLastColumn="0" w:lastRowFirstColumn="0" w:lastRowLastColumn="0"/>
              <w:rPr>
                <w:rFonts w:ascii="HelveticaNeue Condensed" w:eastAsia="Times New Roman" w:hAnsi="HelveticaNeue Condensed"/>
                <w:color w:val="000000"/>
                <w:sz w:val="20"/>
                <w:szCs w:val="20"/>
                <w:lang w:val="en-US" w:eastAsia="es-AR"/>
              </w:rPr>
            </w:pPr>
            <w:r w:rsidRPr="009D3462">
              <w:rPr>
                <w:rFonts w:ascii="HelveticaNeue Condensed" w:hAnsi="HelveticaNeue Condensed"/>
                <w:color w:val="000000"/>
                <w:sz w:val="20"/>
                <w:szCs w:val="20"/>
                <w:lang w:val="en-US"/>
              </w:rPr>
              <w:t>32,4</w:t>
            </w:r>
          </w:p>
        </w:tc>
        <w:tc>
          <w:tcPr>
            <w:tcW w:w="1559" w:type="dxa"/>
            <w:noWrap/>
          </w:tcPr>
          <w:p w14:paraId="4CBA06F3" w14:textId="77777777" w:rsidR="009D3462" w:rsidRPr="009D3462" w:rsidRDefault="009D3462" w:rsidP="009D3462">
            <w:pPr>
              <w:jc w:val="center"/>
              <w:cnfStyle w:val="000000000000" w:firstRow="0" w:lastRow="0" w:firstColumn="0" w:lastColumn="0" w:oddVBand="0" w:evenVBand="0" w:oddHBand="0" w:evenHBand="0" w:firstRowFirstColumn="0" w:firstRowLastColumn="0" w:lastRowFirstColumn="0" w:lastRowLastColumn="0"/>
              <w:rPr>
                <w:rFonts w:ascii="HelveticaNeue Condensed" w:eastAsia="Times New Roman" w:hAnsi="HelveticaNeue Condensed"/>
                <w:color w:val="000000"/>
                <w:sz w:val="20"/>
                <w:szCs w:val="20"/>
                <w:lang w:val="en-US" w:eastAsia="es-AR"/>
              </w:rPr>
            </w:pPr>
            <w:r w:rsidRPr="009D3462">
              <w:rPr>
                <w:rFonts w:ascii="HelveticaNeue Condensed" w:hAnsi="HelveticaNeue Condensed"/>
                <w:color w:val="000000"/>
                <w:sz w:val="20"/>
                <w:szCs w:val="20"/>
                <w:lang w:val="en-US"/>
              </w:rPr>
              <w:t>67,6</w:t>
            </w:r>
          </w:p>
        </w:tc>
      </w:tr>
      <w:tr w:rsidR="009D3462" w:rsidRPr="009D3462" w14:paraId="67EB2A4B" w14:textId="77777777" w:rsidTr="002737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86" w:type="dxa"/>
            <w:tcBorders>
              <w:top w:val="none" w:sz="0" w:space="0" w:color="auto"/>
              <w:bottom w:val="none" w:sz="0" w:space="0" w:color="auto"/>
            </w:tcBorders>
            <w:noWrap/>
          </w:tcPr>
          <w:p w14:paraId="5C210855" w14:textId="77777777" w:rsidR="009D3462" w:rsidRPr="009D3462" w:rsidRDefault="009D3462" w:rsidP="009D3462">
            <w:pPr>
              <w:jc w:val="both"/>
              <w:rPr>
                <w:rFonts w:ascii="HelveticaNeue Condensed" w:eastAsia="Times New Roman" w:hAnsi="HelveticaNeue Condensed"/>
                <w:b w:val="0"/>
                <w:bCs w:val="0"/>
                <w:color w:val="000000"/>
                <w:sz w:val="20"/>
                <w:szCs w:val="20"/>
                <w:lang w:val="es-AR" w:eastAsia="es-AR"/>
              </w:rPr>
            </w:pPr>
            <w:r w:rsidRPr="009D3462">
              <w:rPr>
                <w:rFonts w:ascii="HelveticaNeue Condensed" w:hAnsi="HelveticaNeue Condensed"/>
                <w:b w:val="0"/>
                <w:bCs w:val="0"/>
                <w:color w:val="000000"/>
                <w:sz w:val="20"/>
                <w:szCs w:val="20"/>
                <w:lang w:val="es-AR"/>
              </w:rPr>
              <w:t>Ingeniería, producción y construcción, arquitectura</w:t>
            </w:r>
          </w:p>
        </w:tc>
        <w:tc>
          <w:tcPr>
            <w:tcW w:w="1519" w:type="dxa"/>
            <w:tcBorders>
              <w:top w:val="none" w:sz="0" w:space="0" w:color="auto"/>
              <w:bottom w:val="none" w:sz="0" w:space="0" w:color="auto"/>
            </w:tcBorders>
            <w:noWrap/>
          </w:tcPr>
          <w:p w14:paraId="7A499F02" w14:textId="77777777" w:rsidR="009D3462" w:rsidRPr="009D3462" w:rsidRDefault="009D3462" w:rsidP="009D3462">
            <w:pPr>
              <w:jc w:val="center"/>
              <w:cnfStyle w:val="000000100000" w:firstRow="0" w:lastRow="0" w:firstColumn="0" w:lastColumn="0" w:oddVBand="0" w:evenVBand="0" w:oddHBand="1" w:evenHBand="0" w:firstRowFirstColumn="0" w:firstRowLastColumn="0" w:lastRowFirstColumn="0" w:lastRowLastColumn="0"/>
              <w:rPr>
                <w:rFonts w:ascii="HelveticaNeue Condensed" w:eastAsia="Times New Roman" w:hAnsi="HelveticaNeue Condensed"/>
                <w:color w:val="000000"/>
                <w:sz w:val="20"/>
                <w:szCs w:val="20"/>
                <w:lang w:val="en-US" w:eastAsia="es-AR"/>
              </w:rPr>
            </w:pPr>
            <w:r w:rsidRPr="009D3462">
              <w:rPr>
                <w:rFonts w:ascii="HelveticaNeue Condensed" w:hAnsi="HelveticaNeue Condensed"/>
                <w:color w:val="000000"/>
                <w:sz w:val="20"/>
                <w:szCs w:val="20"/>
                <w:lang w:val="en-US"/>
              </w:rPr>
              <w:t>29,1</w:t>
            </w:r>
          </w:p>
        </w:tc>
        <w:tc>
          <w:tcPr>
            <w:tcW w:w="1559" w:type="dxa"/>
            <w:tcBorders>
              <w:top w:val="none" w:sz="0" w:space="0" w:color="auto"/>
              <w:bottom w:val="none" w:sz="0" w:space="0" w:color="auto"/>
            </w:tcBorders>
            <w:noWrap/>
          </w:tcPr>
          <w:p w14:paraId="756612C6" w14:textId="77777777" w:rsidR="009D3462" w:rsidRPr="009D3462" w:rsidRDefault="009D3462" w:rsidP="009D3462">
            <w:pPr>
              <w:jc w:val="center"/>
              <w:cnfStyle w:val="000000100000" w:firstRow="0" w:lastRow="0" w:firstColumn="0" w:lastColumn="0" w:oddVBand="0" w:evenVBand="0" w:oddHBand="1" w:evenHBand="0" w:firstRowFirstColumn="0" w:firstRowLastColumn="0" w:lastRowFirstColumn="0" w:lastRowLastColumn="0"/>
              <w:rPr>
                <w:rFonts w:ascii="HelveticaNeue Condensed" w:eastAsia="Times New Roman" w:hAnsi="HelveticaNeue Condensed"/>
                <w:color w:val="000000"/>
                <w:sz w:val="20"/>
                <w:szCs w:val="20"/>
                <w:lang w:val="en-US" w:eastAsia="es-AR"/>
              </w:rPr>
            </w:pPr>
            <w:r w:rsidRPr="009D3462">
              <w:rPr>
                <w:rFonts w:ascii="HelveticaNeue Condensed" w:hAnsi="HelveticaNeue Condensed"/>
                <w:color w:val="000000"/>
                <w:sz w:val="20"/>
                <w:szCs w:val="20"/>
                <w:lang w:val="en-US"/>
              </w:rPr>
              <w:t>70,9</w:t>
            </w:r>
          </w:p>
        </w:tc>
      </w:tr>
      <w:tr w:rsidR="009D3462" w:rsidRPr="009D3462" w14:paraId="0B6A925C" w14:textId="77777777" w:rsidTr="00273756">
        <w:trPr>
          <w:trHeight w:val="300"/>
        </w:trPr>
        <w:tc>
          <w:tcPr>
            <w:cnfStyle w:val="001000000000" w:firstRow="0" w:lastRow="0" w:firstColumn="1" w:lastColumn="0" w:oddVBand="0" w:evenVBand="0" w:oddHBand="0" w:evenHBand="0" w:firstRowFirstColumn="0" w:firstRowLastColumn="0" w:lastRowFirstColumn="0" w:lastRowLastColumn="0"/>
            <w:tcW w:w="6486" w:type="dxa"/>
            <w:noWrap/>
          </w:tcPr>
          <w:p w14:paraId="43C25C88" w14:textId="77777777" w:rsidR="009D3462" w:rsidRPr="009D3462" w:rsidRDefault="009D3462" w:rsidP="009D3462">
            <w:pPr>
              <w:jc w:val="both"/>
              <w:rPr>
                <w:rFonts w:ascii="HelveticaNeue Condensed" w:eastAsia="Times New Roman" w:hAnsi="HelveticaNeue Condensed"/>
                <w:b w:val="0"/>
                <w:bCs w:val="0"/>
                <w:color w:val="000000"/>
                <w:sz w:val="20"/>
                <w:szCs w:val="20"/>
                <w:lang w:val="es-AR" w:eastAsia="es-AR"/>
              </w:rPr>
            </w:pPr>
            <w:r w:rsidRPr="009D3462">
              <w:rPr>
                <w:rFonts w:ascii="HelveticaNeue Condensed" w:hAnsi="HelveticaNeue Condensed"/>
                <w:b w:val="0"/>
                <w:bCs w:val="0"/>
                <w:color w:val="000000"/>
                <w:sz w:val="20"/>
                <w:szCs w:val="20"/>
                <w:lang w:val="en-US"/>
              </w:rPr>
              <w:t xml:space="preserve">Agricultura, </w:t>
            </w:r>
            <w:proofErr w:type="spellStart"/>
            <w:r w:rsidRPr="009D3462">
              <w:rPr>
                <w:rFonts w:ascii="HelveticaNeue Condensed" w:hAnsi="HelveticaNeue Condensed"/>
                <w:b w:val="0"/>
                <w:bCs w:val="0"/>
                <w:color w:val="000000"/>
                <w:sz w:val="20"/>
                <w:szCs w:val="20"/>
                <w:lang w:val="en-US"/>
              </w:rPr>
              <w:t>ciencias</w:t>
            </w:r>
            <w:proofErr w:type="spellEnd"/>
            <w:r w:rsidRPr="009D3462">
              <w:rPr>
                <w:rFonts w:ascii="HelveticaNeue Condensed" w:hAnsi="HelveticaNeue Condensed"/>
                <w:b w:val="0"/>
                <w:bCs w:val="0"/>
                <w:color w:val="000000"/>
                <w:sz w:val="20"/>
                <w:szCs w:val="20"/>
                <w:lang w:val="en-US"/>
              </w:rPr>
              <w:t xml:space="preserve"> </w:t>
            </w:r>
            <w:proofErr w:type="spellStart"/>
            <w:r w:rsidRPr="009D3462">
              <w:rPr>
                <w:rFonts w:ascii="HelveticaNeue Condensed" w:hAnsi="HelveticaNeue Condensed"/>
                <w:b w:val="0"/>
                <w:bCs w:val="0"/>
                <w:color w:val="000000"/>
                <w:sz w:val="20"/>
                <w:szCs w:val="20"/>
                <w:lang w:val="en-US"/>
              </w:rPr>
              <w:t>forestales</w:t>
            </w:r>
            <w:proofErr w:type="spellEnd"/>
          </w:p>
        </w:tc>
        <w:tc>
          <w:tcPr>
            <w:tcW w:w="1519" w:type="dxa"/>
            <w:noWrap/>
          </w:tcPr>
          <w:p w14:paraId="1264ACB8" w14:textId="77777777" w:rsidR="009D3462" w:rsidRPr="009D3462" w:rsidRDefault="009D3462" w:rsidP="009D3462">
            <w:pPr>
              <w:jc w:val="center"/>
              <w:cnfStyle w:val="000000000000" w:firstRow="0" w:lastRow="0" w:firstColumn="0" w:lastColumn="0" w:oddVBand="0" w:evenVBand="0" w:oddHBand="0" w:evenHBand="0" w:firstRowFirstColumn="0" w:firstRowLastColumn="0" w:lastRowFirstColumn="0" w:lastRowLastColumn="0"/>
              <w:rPr>
                <w:rFonts w:ascii="HelveticaNeue Condensed" w:eastAsia="Times New Roman" w:hAnsi="HelveticaNeue Condensed"/>
                <w:color w:val="000000"/>
                <w:sz w:val="20"/>
                <w:szCs w:val="20"/>
                <w:lang w:val="en-US" w:eastAsia="es-AR"/>
              </w:rPr>
            </w:pPr>
            <w:r w:rsidRPr="009D3462">
              <w:rPr>
                <w:rFonts w:ascii="HelveticaNeue Condensed" w:hAnsi="HelveticaNeue Condensed"/>
                <w:color w:val="000000"/>
                <w:sz w:val="20"/>
                <w:szCs w:val="20"/>
                <w:lang w:val="en-US"/>
              </w:rPr>
              <w:t>26,8</w:t>
            </w:r>
          </w:p>
        </w:tc>
        <w:tc>
          <w:tcPr>
            <w:tcW w:w="1559" w:type="dxa"/>
            <w:noWrap/>
          </w:tcPr>
          <w:p w14:paraId="3B42C41E" w14:textId="77777777" w:rsidR="009D3462" w:rsidRPr="009D3462" w:rsidRDefault="009D3462" w:rsidP="009D3462">
            <w:pPr>
              <w:jc w:val="center"/>
              <w:cnfStyle w:val="000000000000" w:firstRow="0" w:lastRow="0" w:firstColumn="0" w:lastColumn="0" w:oddVBand="0" w:evenVBand="0" w:oddHBand="0" w:evenHBand="0" w:firstRowFirstColumn="0" w:firstRowLastColumn="0" w:lastRowFirstColumn="0" w:lastRowLastColumn="0"/>
              <w:rPr>
                <w:rFonts w:ascii="HelveticaNeue Condensed" w:eastAsia="Times New Roman" w:hAnsi="HelveticaNeue Condensed"/>
                <w:color w:val="000000"/>
                <w:sz w:val="20"/>
                <w:szCs w:val="20"/>
                <w:lang w:val="en-US" w:eastAsia="es-AR"/>
              </w:rPr>
            </w:pPr>
            <w:r w:rsidRPr="009D3462">
              <w:rPr>
                <w:rFonts w:ascii="HelveticaNeue Condensed" w:hAnsi="HelveticaNeue Condensed"/>
                <w:color w:val="000000"/>
                <w:sz w:val="20"/>
                <w:szCs w:val="20"/>
                <w:lang w:val="en-US"/>
              </w:rPr>
              <w:t>73,2</w:t>
            </w:r>
          </w:p>
        </w:tc>
      </w:tr>
      <w:tr w:rsidR="009D3462" w:rsidRPr="009D3462" w14:paraId="703058BF" w14:textId="77777777" w:rsidTr="0027375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86" w:type="dxa"/>
            <w:tcBorders>
              <w:top w:val="none" w:sz="0" w:space="0" w:color="auto"/>
              <w:bottom w:val="none" w:sz="0" w:space="0" w:color="auto"/>
            </w:tcBorders>
            <w:noWrap/>
          </w:tcPr>
          <w:p w14:paraId="127D96A3" w14:textId="77777777" w:rsidR="009D3462" w:rsidRPr="009D3462" w:rsidRDefault="009D3462" w:rsidP="009D3462">
            <w:pPr>
              <w:jc w:val="both"/>
              <w:rPr>
                <w:rFonts w:ascii="HelveticaNeue Condensed" w:eastAsia="Times New Roman" w:hAnsi="HelveticaNeue Condensed"/>
                <w:b w:val="0"/>
                <w:bCs w:val="0"/>
                <w:color w:val="000000"/>
                <w:sz w:val="20"/>
                <w:szCs w:val="20"/>
                <w:lang w:val="es-AR" w:eastAsia="es-AR"/>
              </w:rPr>
            </w:pPr>
            <w:proofErr w:type="spellStart"/>
            <w:r w:rsidRPr="009D3462">
              <w:rPr>
                <w:rFonts w:ascii="HelveticaNeue Condensed" w:hAnsi="HelveticaNeue Condensed"/>
                <w:b w:val="0"/>
                <w:bCs w:val="0"/>
                <w:color w:val="000000"/>
                <w:sz w:val="20"/>
                <w:szCs w:val="20"/>
                <w:lang w:val="en-US"/>
              </w:rPr>
              <w:t>Ciencias</w:t>
            </w:r>
            <w:proofErr w:type="spellEnd"/>
            <w:r w:rsidRPr="009D3462">
              <w:rPr>
                <w:rFonts w:ascii="HelveticaNeue Condensed" w:hAnsi="HelveticaNeue Condensed"/>
                <w:b w:val="0"/>
                <w:bCs w:val="0"/>
                <w:color w:val="000000"/>
                <w:sz w:val="20"/>
                <w:szCs w:val="20"/>
                <w:lang w:val="en-US"/>
              </w:rPr>
              <w:t xml:space="preserve"> </w:t>
            </w:r>
            <w:proofErr w:type="spellStart"/>
            <w:r w:rsidRPr="009D3462">
              <w:rPr>
                <w:rFonts w:ascii="HelveticaNeue Condensed" w:hAnsi="HelveticaNeue Condensed"/>
                <w:b w:val="0"/>
                <w:bCs w:val="0"/>
                <w:color w:val="000000"/>
                <w:sz w:val="20"/>
                <w:szCs w:val="20"/>
                <w:lang w:val="en-US"/>
              </w:rPr>
              <w:t>informáticas</w:t>
            </w:r>
            <w:proofErr w:type="spellEnd"/>
            <w:r w:rsidRPr="009D3462">
              <w:rPr>
                <w:rFonts w:ascii="HelveticaNeue Condensed" w:hAnsi="HelveticaNeue Condensed"/>
                <w:b w:val="0"/>
                <w:bCs w:val="0"/>
                <w:color w:val="000000"/>
                <w:sz w:val="20"/>
                <w:szCs w:val="20"/>
                <w:lang w:val="en-US"/>
              </w:rPr>
              <w:t xml:space="preserve"> </w:t>
            </w:r>
          </w:p>
        </w:tc>
        <w:tc>
          <w:tcPr>
            <w:tcW w:w="1519" w:type="dxa"/>
            <w:tcBorders>
              <w:top w:val="none" w:sz="0" w:space="0" w:color="auto"/>
              <w:bottom w:val="none" w:sz="0" w:space="0" w:color="auto"/>
            </w:tcBorders>
            <w:noWrap/>
          </w:tcPr>
          <w:p w14:paraId="77089C11" w14:textId="77777777" w:rsidR="009D3462" w:rsidRPr="009D3462" w:rsidRDefault="009D3462" w:rsidP="009D3462">
            <w:pPr>
              <w:jc w:val="center"/>
              <w:cnfStyle w:val="000000100000" w:firstRow="0" w:lastRow="0" w:firstColumn="0" w:lastColumn="0" w:oddVBand="0" w:evenVBand="0" w:oddHBand="1" w:evenHBand="0" w:firstRowFirstColumn="0" w:firstRowLastColumn="0" w:lastRowFirstColumn="0" w:lastRowLastColumn="0"/>
              <w:rPr>
                <w:rFonts w:ascii="HelveticaNeue Condensed" w:eastAsia="Times New Roman" w:hAnsi="HelveticaNeue Condensed"/>
                <w:color w:val="000000"/>
                <w:sz w:val="20"/>
                <w:szCs w:val="20"/>
                <w:lang w:val="en-US" w:eastAsia="es-AR"/>
              </w:rPr>
            </w:pPr>
            <w:r w:rsidRPr="009D3462">
              <w:rPr>
                <w:rFonts w:ascii="HelveticaNeue Condensed" w:hAnsi="HelveticaNeue Condensed"/>
                <w:color w:val="000000"/>
                <w:sz w:val="20"/>
                <w:szCs w:val="20"/>
                <w:lang w:val="en-US"/>
              </w:rPr>
              <w:t>23,8</w:t>
            </w:r>
          </w:p>
        </w:tc>
        <w:tc>
          <w:tcPr>
            <w:tcW w:w="1559" w:type="dxa"/>
            <w:tcBorders>
              <w:top w:val="none" w:sz="0" w:space="0" w:color="auto"/>
              <w:bottom w:val="none" w:sz="0" w:space="0" w:color="auto"/>
            </w:tcBorders>
            <w:noWrap/>
          </w:tcPr>
          <w:p w14:paraId="20582280" w14:textId="77777777" w:rsidR="009D3462" w:rsidRPr="009D3462" w:rsidRDefault="009D3462" w:rsidP="009D3462">
            <w:pPr>
              <w:jc w:val="center"/>
              <w:cnfStyle w:val="000000100000" w:firstRow="0" w:lastRow="0" w:firstColumn="0" w:lastColumn="0" w:oddVBand="0" w:evenVBand="0" w:oddHBand="1" w:evenHBand="0" w:firstRowFirstColumn="0" w:firstRowLastColumn="0" w:lastRowFirstColumn="0" w:lastRowLastColumn="0"/>
              <w:rPr>
                <w:rFonts w:ascii="HelveticaNeue Condensed" w:eastAsia="Times New Roman" w:hAnsi="HelveticaNeue Condensed"/>
                <w:color w:val="000000"/>
                <w:sz w:val="20"/>
                <w:szCs w:val="20"/>
                <w:lang w:val="en-US" w:eastAsia="es-AR"/>
              </w:rPr>
            </w:pPr>
            <w:r w:rsidRPr="009D3462">
              <w:rPr>
                <w:rFonts w:ascii="HelveticaNeue Condensed" w:hAnsi="HelveticaNeue Condensed"/>
                <w:color w:val="000000"/>
                <w:sz w:val="20"/>
                <w:szCs w:val="20"/>
                <w:lang w:val="en-US"/>
              </w:rPr>
              <w:t>76,2</w:t>
            </w:r>
          </w:p>
        </w:tc>
      </w:tr>
      <w:tr w:rsidR="009D3462" w:rsidRPr="009D3462" w14:paraId="13200C55" w14:textId="77777777" w:rsidTr="00273756">
        <w:trPr>
          <w:trHeight w:val="70"/>
        </w:trPr>
        <w:tc>
          <w:tcPr>
            <w:cnfStyle w:val="001000000000" w:firstRow="0" w:lastRow="0" w:firstColumn="1" w:lastColumn="0" w:oddVBand="0" w:evenVBand="0" w:oddHBand="0" w:evenHBand="0" w:firstRowFirstColumn="0" w:firstRowLastColumn="0" w:lastRowFirstColumn="0" w:lastRowLastColumn="0"/>
            <w:tcW w:w="9564" w:type="dxa"/>
            <w:gridSpan w:val="3"/>
            <w:noWrap/>
            <w:hideMark/>
          </w:tcPr>
          <w:p w14:paraId="09C985D6" w14:textId="77777777" w:rsidR="009D3462" w:rsidRPr="009D3462" w:rsidRDefault="009D3462" w:rsidP="009D3462">
            <w:pPr>
              <w:jc w:val="center"/>
              <w:rPr>
                <w:rFonts w:ascii="HelveticaNeue Condensed" w:eastAsia="Times New Roman" w:hAnsi="HelveticaNeue Condensed"/>
                <w:b w:val="0"/>
                <w:bCs w:val="0"/>
                <w:iCs/>
                <w:color w:val="000000"/>
                <w:sz w:val="18"/>
                <w:szCs w:val="18"/>
                <w:lang w:val="es-AR" w:eastAsia="es-AR"/>
              </w:rPr>
            </w:pPr>
            <w:r w:rsidRPr="009D3462">
              <w:rPr>
                <w:rFonts w:ascii="HelveticaNeue Condensed" w:eastAsia="Times New Roman" w:hAnsi="HelveticaNeue Condensed"/>
                <w:b w:val="0"/>
                <w:bCs w:val="0"/>
                <w:iCs/>
                <w:color w:val="000000"/>
                <w:sz w:val="18"/>
                <w:szCs w:val="18"/>
                <w:lang w:val="es-AR" w:eastAsia="es-AR"/>
              </w:rPr>
              <w:t xml:space="preserve">Fuente: Elaboración propia en base la encuesta </w:t>
            </w:r>
            <w:proofErr w:type="spellStart"/>
            <w:r w:rsidRPr="009D3462">
              <w:rPr>
                <w:rFonts w:ascii="HelveticaNeue Condensed" w:eastAsia="Times New Roman" w:hAnsi="HelveticaNeue Condensed"/>
                <w:b w:val="0"/>
                <w:bCs w:val="0"/>
                <w:iCs/>
                <w:color w:val="000000"/>
                <w:sz w:val="18"/>
                <w:szCs w:val="18"/>
                <w:lang w:val="es-AR" w:eastAsia="es-AR"/>
              </w:rPr>
              <w:t>Apiks</w:t>
            </w:r>
            <w:proofErr w:type="spellEnd"/>
          </w:p>
        </w:tc>
      </w:tr>
    </w:tbl>
    <w:p w14:paraId="11092017" w14:textId="77777777" w:rsidR="009D3462" w:rsidRPr="009D3462" w:rsidRDefault="009D3462" w:rsidP="009D3462">
      <w:pPr>
        <w:spacing w:line="360" w:lineRule="auto"/>
        <w:jc w:val="both"/>
        <w:rPr>
          <w:rFonts w:ascii="HelveticaNeue Condensed" w:hAnsi="HelveticaNeue Condensed"/>
          <w:iCs/>
          <w:sz w:val="18"/>
          <w:szCs w:val="18"/>
          <w:lang w:val="es-AR"/>
        </w:rPr>
      </w:pPr>
    </w:p>
    <w:p w14:paraId="7097A2B1" w14:textId="20386BB7" w:rsidR="00F31121" w:rsidRDefault="00F31121" w:rsidP="00F31121">
      <w:pPr>
        <w:spacing w:after="120"/>
        <w:jc w:val="both"/>
        <w:rPr>
          <w:rFonts w:ascii="HelveticaNeue Condensed" w:hAnsi="HelveticaNeue Condensed"/>
          <w:lang w:val="es-AR"/>
        </w:rPr>
      </w:pPr>
      <w:r w:rsidRPr="005F50DC">
        <w:rPr>
          <w:rFonts w:ascii="HelveticaNeue Condensed" w:hAnsi="HelveticaNeue Condensed"/>
          <w:lang w:val="es-AR"/>
        </w:rPr>
        <w:t>A su vez, los distintos campos disciplinares se diferencian también entre sí en función de la proporción de académicos que tienen formación doctoral. Para mostrar dicha dispersión se seleccionaron cuatro campos disciplinares que registraron una elevada cantidad de respuestas. (ver gráfico 8).</w:t>
      </w:r>
    </w:p>
    <w:p w14:paraId="0C64597F" w14:textId="3AD6378E" w:rsidR="00F31121" w:rsidRPr="009D3462" w:rsidRDefault="00FD7E8B" w:rsidP="00992985">
      <w:pPr>
        <w:spacing w:after="120"/>
        <w:jc w:val="both"/>
        <w:rPr>
          <w:rFonts w:ascii="HelveticaNeue Condensed" w:hAnsi="HelveticaNeue Condensed"/>
          <w:lang w:val="es-AR"/>
        </w:rPr>
      </w:pPr>
      <w:r w:rsidRPr="00C32525">
        <w:rPr>
          <w:rFonts w:ascii="HelveticaNeue Condensed" w:hAnsi="HelveticaNeue Condensed"/>
          <w:noProof/>
          <w:sz w:val="20"/>
          <w:szCs w:val="20"/>
          <w:lang w:val="es-AR" w:eastAsia="es-AR"/>
        </w:rPr>
        <w:drawing>
          <wp:anchor distT="0" distB="0" distL="114300" distR="114300" simplePos="0" relativeHeight="251694592" behindDoc="1" locked="0" layoutInCell="1" allowOverlap="1" wp14:anchorId="3E665CF5" wp14:editId="6AD4FA0F">
            <wp:simplePos x="0" y="0"/>
            <wp:positionH relativeFrom="margin">
              <wp:posOffset>19483</wp:posOffset>
            </wp:positionH>
            <wp:positionV relativeFrom="page">
              <wp:posOffset>5172849</wp:posOffset>
            </wp:positionV>
            <wp:extent cx="6116320" cy="3630295"/>
            <wp:effectExtent l="0" t="0" r="17780" b="8255"/>
            <wp:wrapTopAndBottom/>
            <wp:docPr id="23" name="Gráfico 23">
              <a:extLst xmlns:a="http://schemas.openxmlformats.org/drawingml/2006/main">
                <a:ext uri="{FF2B5EF4-FFF2-40B4-BE49-F238E27FC236}">
                  <a16:creationId xmlns:a16="http://schemas.microsoft.com/office/drawing/2014/main" id="{B71FCD7A-E7F0-4538-ACF8-A96545F3FB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3130F3" w:rsidRPr="00C32525">
        <w:rPr>
          <w:rFonts w:ascii="HelveticaNeue Condensed" w:hAnsi="HelveticaNeue Condensed"/>
          <w:noProof/>
          <w:sz w:val="20"/>
          <w:szCs w:val="20"/>
          <w:highlight w:val="yellow"/>
          <w:lang w:val="es-AR" w:eastAsia="es-AR"/>
        </w:rPr>
        <w:drawing>
          <wp:anchor distT="0" distB="0" distL="114300" distR="114300" simplePos="0" relativeHeight="251709952" behindDoc="0" locked="0" layoutInCell="1" allowOverlap="1" wp14:anchorId="12B047BC" wp14:editId="7CC5A925">
            <wp:simplePos x="0" y="0"/>
            <wp:positionH relativeFrom="margin">
              <wp:align>left</wp:align>
            </wp:positionH>
            <wp:positionV relativeFrom="margin">
              <wp:align>top</wp:align>
            </wp:positionV>
            <wp:extent cx="5772785" cy="3152140"/>
            <wp:effectExtent l="0" t="0" r="0" b="0"/>
            <wp:wrapSquare wrapText="bothSides"/>
            <wp:docPr id="40" name="Chart 19">
              <a:extLst xmlns:a="http://schemas.openxmlformats.org/drawingml/2006/main">
                <a:ext uri="{FF2B5EF4-FFF2-40B4-BE49-F238E27FC236}">
                  <a16:creationId xmlns:a16="http://schemas.microsoft.com/office/drawing/2014/main" id="{068823F8-250E-4BBB-8C4B-33D59C769F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F31121" w:rsidRPr="009D3462">
        <w:rPr>
          <w:rFonts w:ascii="HelveticaNeue Condensed" w:hAnsi="HelveticaNeue Condensed"/>
          <w:lang w:val="es-AR"/>
        </w:rPr>
        <w:t xml:space="preserve">Aquel fenómeno guarda relación con las tradiciones disciplinares señaladas por Becher (1989), pero también con el contenido de las políticas científicas argentinas. De hecho, durante el período 2003-2016, las áreas de Ciencias Biológicas y de la Salud y las Ciencias Exactas y Naturales concentraron la mayor proporción de becarios que recibieron financiamiento público para el desarrollo de doctorados (ver gráfico 9). Dicha participación se destaca, además, si se considera la baja participación de la matrícula de grado de esas áreas disciplinares en el total del sistema universitario donde predominan las ciencias sociales. </w:t>
      </w:r>
    </w:p>
    <w:p w14:paraId="13BEF7CD" w14:textId="67CCE767" w:rsidR="00273756" w:rsidRDefault="00273756" w:rsidP="00F31121">
      <w:pPr>
        <w:spacing w:after="120"/>
        <w:jc w:val="both"/>
        <w:rPr>
          <w:rFonts w:ascii="HelveticaNeue Condensed" w:hAnsi="HelveticaNeue Condensed"/>
          <w:lang w:val="es-AR"/>
        </w:rPr>
      </w:pPr>
    </w:p>
    <w:p w14:paraId="3CB3BD6A" w14:textId="68B0BC59" w:rsidR="00F31121" w:rsidRPr="005F50DC" w:rsidRDefault="00F31121" w:rsidP="00F31121">
      <w:pPr>
        <w:spacing w:after="120"/>
        <w:jc w:val="both"/>
        <w:rPr>
          <w:rFonts w:ascii="HelveticaNeue Condensed" w:hAnsi="HelveticaNeue Condensed"/>
          <w:lang w:val="es-AR"/>
        </w:rPr>
      </w:pPr>
      <w:r w:rsidRPr="005F50DC">
        <w:rPr>
          <w:rFonts w:ascii="HelveticaNeue Condensed" w:hAnsi="HelveticaNeue Condensed"/>
          <w:lang w:val="es-AR"/>
        </w:rPr>
        <w:t>En síntesis, la profesión académica argentina se caracteriza por su carácter estratificado donde los profesores senior tienden a concentrar las escasas dedicaciones exclusivas. En relación con el género, se observó un fenómeno de feminización del cuerpo académico, aunque la distribución de las distintas categorías docentes es desigual entre los varones y mujeres. En cuanto a la distribución de los profesores según su pertenencia disciplinar, se identificó que la mitad de la muestra del estudio APIKS se ubicó en el campo de las “Ciencias de la Vida”, en las “Ciencias Sociales”, en las “Humanidades y Artes” y en las “Ingenierías, producción, construcción y arquitectura”. En base a esta variable se registraron las mayores fluctuaciones. De hecho, se identificaron disciplinas, como el Derecho, donde escasean las dedicaciones exclusivas. También se observaron disciplinas feminizadas y otras masculinizadas. Por último, la formación académica de los profesores también es heterogénea siendo la variable disciplinar uno de los factores que permiten comprender dicha disparidad. Aquel carácter heterogéneo de la profesión académica configura una forma particular de hacer ciencia en las universidades nacionales argentinas y ayuda a interpretar los resultados específicos del estudio APIKS que se sistematizan a continuación.</w:t>
      </w:r>
    </w:p>
    <w:p w14:paraId="567651A4" w14:textId="37878FCF" w:rsidR="00F31121" w:rsidRPr="005F50DC" w:rsidRDefault="00F31121" w:rsidP="00F31121">
      <w:pPr>
        <w:spacing w:after="120"/>
        <w:jc w:val="both"/>
        <w:rPr>
          <w:rFonts w:ascii="HelveticaNeue Condensed" w:hAnsi="HelveticaNeue Condensed"/>
          <w:lang w:val="es-AR"/>
        </w:rPr>
      </w:pPr>
    </w:p>
    <w:p w14:paraId="1426DB05" w14:textId="6B27AA73" w:rsidR="00F31121" w:rsidRPr="00554A53" w:rsidRDefault="00F31121" w:rsidP="00F31121">
      <w:pPr>
        <w:spacing w:after="120"/>
        <w:jc w:val="both"/>
        <w:rPr>
          <w:rFonts w:ascii="HelveticaNeue MediumCond" w:hAnsi="HelveticaNeue MediumCond"/>
          <w:lang w:val="es-AR"/>
        </w:rPr>
      </w:pPr>
      <w:r w:rsidRPr="00554A53">
        <w:rPr>
          <w:rFonts w:ascii="HelveticaNeue MediumCond" w:hAnsi="HelveticaNeue MediumCond"/>
          <w:lang w:val="es-MX"/>
        </w:rPr>
        <w:t xml:space="preserve">5. </w:t>
      </w:r>
      <w:r w:rsidRPr="00554A53">
        <w:rPr>
          <w:rFonts w:ascii="HelveticaNeue MediumCond" w:hAnsi="HelveticaNeue MediumCond"/>
          <w:lang w:val="es-AR"/>
        </w:rPr>
        <w:t>Los resultados del estudio APIKS sobre la función investigación.</w:t>
      </w:r>
    </w:p>
    <w:p w14:paraId="31AD0B82" w14:textId="77777777" w:rsidR="00F31121" w:rsidRPr="005F50DC" w:rsidRDefault="00F31121" w:rsidP="00F31121">
      <w:pPr>
        <w:spacing w:after="120"/>
        <w:jc w:val="both"/>
        <w:rPr>
          <w:rFonts w:ascii="HelveticaNeue Condensed" w:hAnsi="HelveticaNeue Condensed"/>
          <w:lang w:val="es-MX"/>
        </w:rPr>
      </w:pPr>
      <w:r w:rsidRPr="005F50DC">
        <w:rPr>
          <w:rFonts w:ascii="HelveticaNeue Condensed" w:hAnsi="HelveticaNeue Condensed"/>
          <w:lang w:val="es-MX"/>
        </w:rPr>
        <w:t>En este apartado se podrá examinar el tipo de investigaciones que desarrollan los académicos en las universidades nacionales; cuáles son las fuentes de financiamiento; los tipos de resultados que publican; y las creencias de los profesores sobre cómo se desarrolla esta función en las instituciones.</w:t>
      </w:r>
    </w:p>
    <w:p w14:paraId="569F5903" w14:textId="77777777" w:rsidR="00F31121" w:rsidRPr="005F50DC" w:rsidRDefault="00F31121" w:rsidP="00F31121">
      <w:pPr>
        <w:spacing w:after="120"/>
        <w:jc w:val="both"/>
        <w:rPr>
          <w:rFonts w:ascii="HelveticaNeue Condensed" w:hAnsi="HelveticaNeue Condensed"/>
          <w:lang w:val="es-MX"/>
        </w:rPr>
      </w:pPr>
      <w:r w:rsidRPr="005F50DC">
        <w:rPr>
          <w:rFonts w:ascii="HelveticaNeue Condensed" w:hAnsi="HelveticaNeue Condensed"/>
          <w:lang w:val="es-MX"/>
        </w:rPr>
        <w:t>La serie de gráficos que se incluyen en este segmento consideran exclusivamente a los académicos de la muestra total que respondieron haber participado en algún proyecto de investigación durante los últimos dos años (693 casos). Asimismo, se aclara que, con el fin de resumir la información, cuando se analicen las diferencias en función de las variables disciplinares solamente se trabajará con cuatro grupos disciplinares que registraron una elevada cantidad de respuestas</w:t>
      </w:r>
      <w:r w:rsidRPr="005F50DC">
        <w:rPr>
          <w:rStyle w:val="Refdenotaalpie"/>
          <w:rFonts w:ascii="HelveticaNeue Condensed" w:hAnsi="HelveticaNeue Condensed"/>
          <w:lang w:val="es-MX"/>
        </w:rPr>
        <w:footnoteReference w:id="4"/>
      </w:r>
      <w:r w:rsidRPr="005F50DC">
        <w:rPr>
          <w:rFonts w:ascii="HelveticaNeue Condensed" w:hAnsi="HelveticaNeue Condensed"/>
          <w:lang w:val="es-MX"/>
        </w:rPr>
        <w:t>. La cantidad de académicos que investigan y que pertenecen a alguna de estas cuatro disciplinas suman un total de 379 casos.</w:t>
      </w:r>
    </w:p>
    <w:p w14:paraId="3A269950" w14:textId="555AAFDE" w:rsidR="00F31121" w:rsidRPr="005F50DC" w:rsidRDefault="00F31121" w:rsidP="00F31121">
      <w:pPr>
        <w:spacing w:after="120"/>
        <w:jc w:val="both"/>
        <w:rPr>
          <w:rFonts w:ascii="HelveticaNeue Condensed" w:hAnsi="HelveticaNeue Condensed"/>
          <w:lang w:val="es-MX"/>
        </w:rPr>
      </w:pPr>
      <w:r w:rsidRPr="005F50DC">
        <w:rPr>
          <w:rFonts w:ascii="HelveticaNeue Condensed" w:hAnsi="HelveticaNeue Condensed"/>
          <w:lang w:val="es-MX"/>
        </w:rPr>
        <w:t xml:space="preserve">De este modo, considerando que la muestra total está conformada por 954 casos válidos, es posible afirmar que el 72,5% de esa muestra (693 casos) realizan funciones de investigación. </w:t>
      </w:r>
    </w:p>
    <w:p w14:paraId="75D46801" w14:textId="32937D95" w:rsidR="00F31121" w:rsidRPr="005F50DC" w:rsidRDefault="00F31121" w:rsidP="00F31121">
      <w:pPr>
        <w:spacing w:after="120"/>
        <w:jc w:val="both"/>
        <w:rPr>
          <w:rFonts w:ascii="HelveticaNeue Condensed" w:hAnsi="HelveticaNeue Condensed"/>
          <w:i/>
          <w:iCs/>
          <w:lang w:val="es-MX"/>
        </w:rPr>
      </w:pPr>
      <w:r w:rsidRPr="005F50DC">
        <w:rPr>
          <w:rFonts w:ascii="HelveticaNeue Condensed" w:hAnsi="HelveticaNeue Condensed"/>
          <w:lang w:val="es-MX"/>
        </w:rPr>
        <w:t xml:space="preserve">Asimismo, se observa que el 51,6% de los académicos que hacen investigación se encuentran adscriptos a su propia universidad. En contraste, solo el 14,6% es investigador CONICET y otro 6,3% se encuentra afiliado a otras entidades de ciencia y tecnología. Sin embargo, existen fluctuaciones significativas en función de la pertenencia disciplinar ya que el 36,3% de los académicos de </w:t>
      </w:r>
      <w:r w:rsidRPr="005F50DC">
        <w:rPr>
          <w:rFonts w:ascii="HelveticaNeue Condensed" w:hAnsi="HelveticaNeue Condensed"/>
          <w:i/>
          <w:iCs/>
          <w:lang w:val="es-MX"/>
        </w:rPr>
        <w:t xml:space="preserve">Ciencias de la vida </w:t>
      </w:r>
      <w:r w:rsidRPr="005F50DC">
        <w:rPr>
          <w:rFonts w:ascii="HelveticaNeue Condensed" w:hAnsi="HelveticaNeue Condensed"/>
          <w:lang w:val="es-MX"/>
        </w:rPr>
        <w:t>son investigadores CONICET mientras que, entre los restantes campos seleccionados, ese valor oscila entre el 13 y 19%.</w:t>
      </w:r>
    </w:p>
    <w:p w14:paraId="70A6D550" w14:textId="4689BDEE" w:rsidR="00F31121" w:rsidRPr="005F50DC" w:rsidRDefault="00FD7E8B" w:rsidP="00F31121">
      <w:pPr>
        <w:spacing w:after="120"/>
        <w:jc w:val="both"/>
        <w:rPr>
          <w:rFonts w:ascii="HelveticaNeue Condensed" w:hAnsi="HelveticaNeue Condensed"/>
          <w:lang w:val="es-MX"/>
        </w:rPr>
      </w:pPr>
      <w:r w:rsidRPr="00C32525">
        <w:rPr>
          <w:rFonts w:ascii="HelveticaNeue Condensed" w:hAnsi="HelveticaNeue Condensed"/>
          <w:noProof/>
          <w:sz w:val="20"/>
          <w:szCs w:val="20"/>
          <w:lang w:val="es-AR" w:eastAsia="es-AR"/>
        </w:rPr>
        <w:drawing>
          <wp:anchor distT="0" distB="0" distL="114300" distR="114300" simplePos="0" relativeHeight="251712000" behindDoc="0" locked="0" layoutInCell="1" allowOverlap="1" wp14:anchorId="26F46A7C" wp14:editId="0F97096F">
            <wp:simplePos x="0" y="0"/>
            <wp:positionH relativeFrom="margin">
              <wp:posOffset>205105</wp:posOffset>
            </wp:positionH>
            <wp:positionV relativeFrom="margin">
              <wp:posOffset>5511165</wp:posOffset>
            </wp:positionV>
            <wp:extent cx="5762625" cy="3378200"/>
            <wp:effectExtent l="0" t="0" r="0" b="0"/>
            <wp:wrapSquare wrapText="bothSides"/>
            <wp:docPr id="42" name="Chart 10">
              <a:extLst xmlns:a="http://schemas.openxmlformats.org/drawingml/2006/main">
                <a:ext uri="{FF2B5EF4-FFF2-40B4-BE49-F238E27FC236}">
                  <a16:creationId xmlns:a16="http://schemas.microsoft.com/office/drawing/2014/main" id="{47488EA2-919E-4B84-8FF0-2D2A5F1C8D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V relativeFrom="margin">
              <wp14:pctHeight>0</wp14:pctHeight>
            </wp14:sizeRelV>
          </wp:anchor>
        </w:drawing>
      </w:r>
      <w:r w:rsidR="00F31121" w:rsidRPr="005F50DC">
        <w:rPr>
          <w:rFonts w:ascii="HelveticaNeue Condensed" w:hAnsi="HelveticaNeue Condensed"/>
          <w:lang w:val="es-MX"/>
        </w:rPr>
        <w:t>En relación con la dedicación de los investigadores, se observa que una proporción elevada de académicos con dedicación simple participan en proyectos de investigación pese a que su cargo no contempla remuneración para dicha función (ver gráfico 10). De este modo, se advierte la persistencia de la tendencia hallada durante la encuesta CAP del 2008.</w:t>
      </w:r>
    </w:p>
    <w:p w14:paraId="3354B0E3" w14:textId="696443CB" w:rsidR="00992985" w:rsidRDefault="00992985" w:rsidP="00F31121">
      <w:pPr>
        <w:spacing w:after="120"/>
        <w:jc w:val="both"/>
        <w:rPr>
          <w:rFonts w:ascii="HelveticaNeue Condensed" w:hAnsi="HelveticaNeue Condensed"/>
          <w:lang w:val="es-MX"/>
        </w:rPr>
      </w:pPr>
    </w:p>
    <w:p w14:paraId="666E4BC0" w14:textId="284D2A18" w:rsidR="00F31121" w:rsidRPr="005F50DC" w:rsidRDefault="00F31121" w:rsidP="00F31121">
      <w:pPr>
        <w:spacing w:after="120"/>
        <w:jc w:val="both"/>
        <w:rPr>
          <w:rFonts w:ascii="HelveticaNeue Condensed" w:hAnsi="HelveticaNeue Condensed"/>
          <w:lang w:val="es-MX"/>
        </w:rPr>
      </w:pPr>
      <w:r w:rsidRPr="005F50DC">
        <w:rPr>
          <w:rFonts w:ascii="HelveticaNeue Condensed" w:hAnsi="HelveticaNeue Condensed"/>
          <w:lang w:val="es-MX"/>
        </w:rPr>
        <w:t xml:space="preserve">Además, este rasgo de la profesión académica argentina registra pocas variaciones internas. De hecho, tanto los académicos </w:t>
      </w:r>
      <w:r w:rsidRPr="005F50DC">
        <w:rPr>
          <w:rFonts w:ascii="HelveticaNeue Condensed" w:hAnsi="HelveticaNeue Condensed"/>
          <w:iCs/>
          <w:lang w:val="es-MX"/>
        </w:rPr>
        <w:t>senior</w:t>
      </w:r>
      <w:r w:rsidRPr="005F50DC">
        <w:rPr>
          <w:rFonts w:ascii="HelveticaNeue Condensed" w:hAnsi="HelveticaNeue Condensed"/>
          <w:lang w:val="es-MX"/>
        </w:rPr>
        <w:t xml:space="preserve"> como los </w:t>
      </w:r>
      <w:r w:rsidRPr="005F50DC">
        <w:rPr>
          <w:rFonts w:ascii="HelveticaNeue Condensed" w:hAnsi="HelveticaNeue Condensed"/>
          <w:iCs/>
          <w:lang w:val="es-MX"/>
        </w:rPr>
        <w:t>junior</w:t>
      </w:r>
      <w:r w:rsidRPr="005F50DC">
        <w:rPr>
          <w:rFonts w:ascii="HelveticaNeue Condensed" w:hAnsi="HelveticaNeue Condensed"/>
          <w:lang w:val="es-MX"/>
        </w:rPr>
        <w:t xml:space="preserve"> participan mayoritariamente en proyectos de investigación (ver gráfico 11)</w:t>
      </w:r>
      <w:r w:rsidR="00554A53">
        <w:rPr>
          <w:rFonts w:ascii="HelveticaNeue Condensed" w:hAnsi="HelveticaNeue Condensed"/>
          <w:lang w:val="es-MX"/>
        </w:rPr>
        <w:t>.</w:t>
      </w:r>
    </w:p>
    <w:p w14:paraId="37931062" w14:textId="456FEDD2" w:rsidR="002742CE" w:rsidRDefault="002742CE" w:rsidP="00F31121">
      <w:pPr>
        <w:spacing w:after="120"/>
        <w:jc w:val="both"/>
        <w:rPr>
          <w:rFonts w:ascii="HelveticaNeue Condensed" w:hAnsi="HelveticaNeue Condensed"/>
          <w:lang w:val="es-MX"/>
        </w:rPr>
      </w:pPr>
      <w:r w:rsidRPr="00C32525">
        <w:rPr>
          <w:rFonts w:ascii="HelveticaNeue Condensed" w:hAnsi="HelveticaNeue Condensed"/>
          <w:noProof/>
          <w:sz w:val="20"/>
          <w:szCs w:val="20"/>
          <w:lang w:val="es-AR" w:eastAsia="es-AR"/>
        </w:rPr>
        <w:drawing>
          <wp:anchor distT="0" distB="0" distL="114300" distR="114300" simplePos="0" relativeHeight="251696640" behindDoc="0" locked="0" layoutInCell="1" allowOverlap="1" wp14:anchorId="589EAA00" wp14:editId="256A6342">
            <wp:simplePos x="0" y="0"/>
            <wp:positionH relativeFrom="margin">
              <wp:align>left</wp:align>
            </wp:positionH>
            <wp:positionV relativeFrom="paragraph">
              <wp:posOffset>232410</wp:posOffset>
            </wp:positionV>
            <wp:extent cx="5791200" cy="2592705"/>
            <wp:effectExtent l="0" t="0" r="0" b="0"/>
            <wp:wrapSquare wrapText="bothSides"/>
            <wp:docPr id="49" name="Chart 11">
              <a:extLst xmlns:a="http://schemas.openxmlformats.org/drawingml/2006/main">
                <a:ext uri="{FF2B5EF4-FFF2-40B4-BE49-F238E27FC236}">
                  <a16:creationId xmlns:a16="http://schemas.microsoft.com/office/drawing/2014/main" id="{F19506FD-2AB0-4CF5-B435-8430A2C06E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2B58486E" w14:textId="77777777" w:rsidR="00554A53" w:rsidRDefault="00554A53" w:rsidP="00F31121">
      <w:pPr>
        <w:spacing w:after="120"/>
        <w:jc w:val="both"/>
        <w:rPr>
          <w:rFonts w:ascii="HelveticaNeue Condensed" w:hAnsi="HelveticaNeue Condensed"/>
          <w:lang w:val="es-MX"/>
        </w:rPr>
      </w:pPr>
    </w:p>
    <w:p w14:paraId="789738B6" w14:textId="6840070A" w:rsidR="00F31121" w:rsidRPr="005F50DC" w:rsidRDefault="00F31121" w:rsidP="00F31121">
      <w:pPr>
        <w:spacing w:after="120"/>
        <w:jc w:val="both"/>
        <w:rPr>
          <w:rFonts w:ascii="HelveticaNeue Condensed" w:hAnsi="HelveticaNeue Condensed"/>
          <w:lang w:val="es-MX"/>
        </w:rPr>
      </w:pPr>
      <w:r w:rsidRPr="005F50DC">
        <w:rPr>
          <w:rFonts w:ascii="HelveticaNeue Condensed" w:hAnsi="HelveticaNeue Condensed"/>
          <w:lang w:val="es-MX"/>
        </w:rPr>
        <w:t xml:space="preserve">Este fenómeno también atraviesa a los distintos campos disciplinares, aunque con mayores variaciones. De hecho, en el campo de las </w:t>
      </w:r>
      <w:r w:rsidRPr="005F50DC">
        <w:rPr>
          <w:rFonts w:ascii="HelveticaNeue Condensed" w:hAnsi="HelveticaNeue Condensed"/>
          <w:iCs/>
          <w:lang w:val="es-MX"/>
        </w:rPr>
        <w:t>ingenierías</w:t>
      </w:r>
      <w:r w:rsidRPr="005F50DC">
        <w:rPr>
          <w:rFonts w:ascii="HelveticaNeue Condensed" w:hAnsi="HelveticaNeue Condensed"/>
          <w:lang w:val="es-MX"/>
        </w:rPr>
        <w:t xml:space="preserve"> la proporción de investigadores es menor y aquello puede deberse a su carácter más profesionalista (ver gráfico 12)</w:t>
      </w:r>
    </w:p>
    <w:p w14:paraId="0BAD9E82" w14:textId="41AFBCE8" w:rsidR="00F31121" w:rsidRPr="005F50DC" w:rsidRDefault="00E57100" w:rsidP="002742CE">
      <w:pPr>
        <w:tabs>
          <w:tab w:val="left" w:pos="990"/>
        </w:tabs>
        <w:spacing w:after="120"/>
        <w:jc w:val="both"/>
        <w:rPr>
          <w:rFonts w:ascii="HelveticaNeue Condensed" w:hAnsi="HelveticaNeue Condensed"/>
          <w:b/>
          <w:bCs/>
          <w:i/>
          <w:iCs/>
          <w:lang w:val="es-MX"/>
        </w:rPr>
      </w:pPr>
      <w:bookmarkStart w:id="2" w:name="_Hlk30340870"/>
      <w:r w:rsidRPr="00C32525">
        <w:rPr>
          <w:rFonts w:ascii="HelveticaNeue Condensed" w:hAnsi="HelveticaNeue Condensed"/>
          <w:noProof/>
          <w:sz w:val="20"/>
          <w:szCs w:val="20"/>
          <w:lang w:val="es-AR" w:eastAsia="es-AR"/>
        </w:rPr>
        <w:drawing>
          <wp:anchor distT="0" distB="0" distL="114300" distR="114300" simplePos="0" relativeHeight="251698688" behindDoc="0" locked="0" layoutInCell="1" allowOverlap="1" wp14:anchorId="54D74D7A" wp14:editId="0DEEECD2">
            <wp:simplePos x="0" y="0"/>
            <wp:positionH relativeFrom="margin">
              <wp:align>left</wp:align>
            </wp:positionH>
            <wp:positionV relativeFrom="paragraph">
              <wp:posOffset>245745</wp:posOffset>
            </wp:positionV>
            <wp:extent cx="5732145" cy="3029585"/>
            <wp:effectExtent l="0" t="0" r="1905" b="0"/>
            <wp:wrapSquare wrapText="bothSides"/>
            <wp:docPr id="51" name="Chart 4">
              <a:extLst xmlns:a="http://schemas.openxmlformats.org/drawingml/2006/main">
                <a:ext uri="{FF2B5EF4-FFF2-40B4-BE49-F238E27FC236}">
                  <a16:creationId xmlns:a16="http://schemas.microsoft.com/office/drawing/2014/main" id="{45E4B2F0-DBA8-40A8-A5AE-6B4BDA5378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V relativeFrom="margin">
              <wp14:pctHeight>0</wp14:pctHeight>
            </wp14:sizeRelV>
          </wp:anchor>
        </w:drawing>
      </w:r>
      <w:r w:rsidR="002742CE">
        <w:rPr>
          <w:rFonts w:ascii="HelveticaNeue Condensed" w:hAnsi="HelveticaNeue Condensed"/>
          <w:b/>
          <w:bCs/>
          <w:i/>
          <w:iCs/>
          <w:lang w:val="es-MX"/>
        </w:rPr>
        <w:tab/>
      </w:r>
    </w:p>
    <w:p w14:paraId="1EA69D9F" w14:textId="4A0F4A44" w:rsidR="00F31121" w:rsidRPr="005F50DC" w:rsidRDefault="00F31121" w:rsidP="00F31121">
      <w:pPr>
        <w:spacing w:after="120"/>
        <w:jc w:val="both"/>
        <w:rPr>
          <w:rFonts w:ascii="HelveticaNeue Condensed" w:hAnsi="HelveticaNeue Condensed"/>
          <w:b/>
          <w:bCs/>
          <w:i/>
          <w:iCs/>
          <w:lang w:val="es-MX"/>
        </w:rPr>
      </w:pPr>
    </w:p>
    <w:p w14:paraId="78F99FAB" w14:textId="2953A056" w:rsidR="00F31121" w:rsidRDefault="00F31121" w:rsidP="00F31121">
      <w:pPr>
        <w:spacing w:after="120"/>
        <w:jc w:val="both"/>
        <w:rPr>
          <w:rFonts w:ascii="HelveticaNeue Condensed" w:hAnsi="HelveticaNeue Condensed"/>
          <w:b/>
          <w:bCs/>
          <w:i/>
          <w:iCs/>
          <w:lang w:val="es-MX"/>
        </w:rPr>
      </w:pPr>
    </w:p>
    <w:p w14:paraId="083AD870" w14:textId="548E0851" w:rsidR="002742CE" w:rsidRDefault="002742CE" w:rsidP="00F31121">
      <w:pPr>
        <w:spacing w:after="120"/>
        <w:jc w:val="both"/>
        <w:rPr>
          <w:rFonts w:ascii="HelveticaNeue Condensed" w:hAnsi="HelveticaNeue Condensed"/>
          <w:b/>
          <w:bCs/>
          <w:i/>
          <w:iCs/>
          <w:lang w:val="es-MX"/>
        </w:rPr>
      </w:pPr>
    </w:p>
    <w:p w14:paraId="16AC1AAF" w14:textId="77777777" w:rsidR="00992985" w:rsidRDefault="00992985" w:rsidP="00F31121">
      <w:pPr>
        <w:spacing w:after="120"/>
        <w:jc w:val="both"/>
        <w:rPr>
          <w:rFonts w:ascii="HelveticaNeue MediumCond" w:hAnsi="HelveticaNeue MediumCond"/>
          <w:lang w:val="es-MX"/>
        </w:rPr>
      </w:pPr>
    </w:p>
    <w:p w14:paraId="04202B77" w14:textId="77777777" w:rsidR="00992985" w:rsidRDefault="00992985" w:rsidP="00F31121">
      <w:pPr>
        <w:spacing w:after="120"/>
        <w:jc w:val="both"/>
        <w:rPr>
          <w:rFonts w:ascii="HelveticaNeue MediumCond" w:hAnsi="HelveticaNeue MediumCond"/>
          <w:lang w:val="es-MX"/>
        </w:rPr>
      </w:pPr>
    </w:p>
    <w:p w14:paraId="0E33EAA8" w14:textId="77777777" w:rsidR="00992985" w:rsidRDefault="00992985" w:rsidP="00F31121">
      <w:pPr>
        <w:spacing w:after="120"/>
        <w:jc w:val="both"/>
        <w:rPr>
          <w:rFonts w:ascii="HelveticaNeue MediumCond" w:hAnsi="HelveticaNeue MediumCond"/>
          <w:lang w:val="es-MX"/>
        </w:rPr>
      </w:pPr>
    </w:p>
    <w:p w14:paraId="2687F3D5" w14:textId="77777777" w:rsidR="00992985" w:rsidRDefault="00992985" w:rsidP="00F31121">
      <w:pPr>
        <w:spacing w:after="120"/>
        <w:jc w:val="both"/>
        <w:rPr>
          <w:rFonts w:ascii="HelveticaNeue MediumCond" w:hAnsi="HelveticaNeue MediumCond"/>
          <w:lang w:val="es-MX"/>
        </w:rPr>
      </w:pPr>
    </w:p>
    <w:p w14:paraId="0A34A39C" w14:textId="77777777" w:rsidR="00992985" w:rsidRDefault="00992985" w:rsidP="00F31121">
      <w:pPr>
        <w:spacing w:after="120"/>
        <w:jc w:val="both"/>
        <w:rPr>
          <w:rFonts w:ascii="HelveticaNeue MediumCond" w:hAnsi="HelveticaNeue MediumCond"/>
          <w:lang w:val="es-MX"/>
        </w:rPr>
      </w:pPr>
    </w:p>
    <w:p w14:paraId="4C809D1E" w14:textId="77777777" w:rsidR="00992985" w:rsidRDefault="00992985" w:rsidP="00F31121">
      <w:pPr>
        <w:spacing w:after="120"/>
        <w:jc w:val="both"/>
        <w:rPr>
          <w:rFonts w:ascii="HelveticaNeue MediumCond" w:hAnsi="HelveticaNeue MediumCond"/>
          <w:lang w:val="es-MX"/>
        </w:rPr>
      </w:pPr>
    </w:p>
    <w:p w14:paraId="2C16D993" w14:textId="21EF4E87" w:rsidR="00992985" w:rsidRDefault="00992985" w:rsidP="00F31121">
      <w:pPr>
        <w:spacing w:after="120"/>
        <w:jc w:val="both"/>
        <w:rPr>
          <w:rFonts w:ascii="HelveticaNeue MediumCond" w:hAnsi="HelveticaNeue MediumCond"/>
          <w:lang w:val="es-MX"/>
        </w:rPr>
      </w:pPr>
    </w:p>
    <w:p w14:paraId="04B25834" w14:textId="2A154B1E" w:rsidR="00992985" w:rsidRDefault="00992985" w:rsidP="00F31121">
      <w:pPr>
        <w:spacing w:after="120"/>
        <w:jc w:val="both"/>
        <w:rPr>
          <w:rFonts w:ascii="HelveticaNeue MediumCond" w:hAnsi="HelveticaNeue MediumCond"/>
          <w:lang w:val="es-MX"/>
        </w:rPr>
      </w:pPr>
    </w:p>
    <w:p w14:paraId="7EBB8BC4" w14:textId="77777777" w:rsidR="00992985" w:rsidRDefault="00992985" w:rsidP="00F31121">
      <w:pPr>
        <w:spacing w:after="120"/>
        <w:jc w:val="both"/>
        <w:rPr>
          <w:rFonts w:ascii="HelveticaNeue MediumCond" w:hAnsi="HelveticaNeue MediumCond"/>
          <w:lang w:val="es-MX"/>
        </w:rPr>
      </w:pPr>
    </w:p>
    <w:p w14:paraId="6F12922E" w14:textId="77777777" w:rsidR="00992985" w:rsidRDefault="00992985" w:rsidP="00F31121">
      <w:pPr>
        <w:spacing w:after="120"/>
        <w:jc w:val="both"/>
        <w:rPr>
          <w:rFonts w:ascii="HelveticaNeue MediumCond" w:hAnsi="HelveticaNeue MediumCond"/>
          <w:lang w:val="es-MX"/>
        </w:rPr>
      </w:pPr>
    </w:p>
    <w:p w14:paraId="1B6F6B32" w14:textId="45FA0A49" w:rsidR="00F31121" w:rsidRPr="00554A53" w:rsidRDefault="00F31121" w:rsidP="00F31121">
      <w:pPr>
        <w:spacing w:after="120"/>
        <w:jc w:val="both"/>
        <w:rPr>
          <w:rFonts w:ascii="HelveticaNeue MediumCond" w:hAnsi="HelveticaNeue MediumCond"/>
          <w:lang w:val="es-MX"/>
        </w:rPr>
      </w:pPr>
      <w:r w:rsidRPr="00554A53">
        <w:rPr>
          <w:rFonts w:ascii="HelveticaNeue MediumCond" w:hAnsi="HelveticaNeue MediumCond"/>
          <w:lang w:val="es-MX"/>
        </w:rPr>
        <w:t>El tipo de investigación.</w:t>
      </w:r>
    </w:p>
    <w:bookmarkEnd w:id="2"/>
    <w:p w14:paraId="1C700B3F" w14:textId="617758B5" w:rsidR="00F31121" w:rsidRPr="005F50DC" w:rsidRDefault="00F31121" w:rsidP="00F31121">
      <w:pPr>
        <w:spacing w:after="120"/>
        <w:jc w:val="both"/>
        <w:rPr>
          <w:rFonts w:ascii="HelveticaNeue Condensed" w:hAnsi="HelveticaNeue Condensed"/>
          <w:lang w:val="es-MX"/>
        </w:rPr>
      </w:pPr>
      <w:r w:rsidRPr="005F50DC">
        <w:rPr>
          <w:rFonts w:ascii="HelveticaNeue Condensed" w:hAnsi="HelveticaNeue Condensed"/>
          <w:lang w:val="es-MX"/>
        </w:rPr>
        <w:t>Una de las preguntas del cuestionario les requirió a los académicos caracterizar el énfasis de su investigación principal, distinguiendo entre su carácter básico, práctico, de orientación comercial o transferencia tecnológica, entre otras. Para ello, debieron utilizar una escala de Likert donde expresaron su grado de acuerdo con una serie de enunciados. Se aclara que los valores resultantes superan el 100% porque cada académico podía brindar más de una respuesta para caracterizar el énfasis de su investigación. En esta dimensión se registraron importantes fluctuaciones entre las disciplinas seleccionadas.</w:t>
      </w:r>
    </w:p>
    <w:p w14:paraId="116C3E91" w14:textId="5930A515" w:rsidR="00F31121" w:rsidRPr="005F50DC" w:rsidRDefault="00F31121" w:rsidP="00F31121">
      <w:pPr>
        <w:spacing w:after="120"/>
        <w:jc w:val="both"/>
        <w:rPr>
          <w:rFonts w:ascii="HelveticaNeue Condensed" w:hAnsi="HelveticaNeue Condensed"/>
          <w:lang w:val="es-MX"/>
        </w:rPr>
      </w:pPr>
      <w:r w:rsidRPr="005F50DC">
        <w:rPr>
          <w:rFonts w:ascii="HelveticaNeue Condensed" w:hAnsi="HelveticaNeue Condensed"/>
          <w:lang w:val="es-MX"/>
        </w:rPr>
        <w:t xml:space="preserve">En primer lugar, se identificó que, en promedio, el 47% de los académicos indicó que su investigación principal tiene un carácter </w:t>
      </w:r>
      <w:r w:rsidRPr="005F50DC">
        <w:rPr>
          <w:rFonts w:ascii="HelveticaNeue Condensed" w:hAnsi="HelveticaNeue Condensed"/>
          <w:iCs/>
          <w:lang w:val="es-MX"/>
        </w:rPr>
        <w:t>básico</w:t>
      </w:r>
      <w:r w:rsidRPr="005F50DC">
        <w:rPr>
          <w:rFonts w:ascii="HelveticaNeue Condensed" w:hAnsi="HelveticaNeue Condensed"/>
          <w:lang w:val="es-MX"/>
        </w:rPr>
        <w:t xml:space="preserve">. Las </w:t>
      </w:r>
      <w:r w:rsidRPr="005F50DC">
        <w:rPr>
          <w:rFonts w:ascii="HelveticaNeue Condensed" w:hAnsi="HelveticaNeue Condensed"/>
          <w:iCs/>
          <w:lang w:val="es-MX"/>
        </w:rPr>
        <w:t>Humanidades</w:t>
      </w:r>
      <w:r w:rsidRPr="005F50DC">
        <w:rPr>
          <w:rFonts w:ascii="HelveticaNeue Condensed" w:hAnsi="HelveticaNeue Condensed"/>
          <w:lang w:val="es-MX"/>
        </w:rPr>
        <w:t xml:space="preserve"> registraron los valores más altos (56%) y las </w:t>
      </w:r>
      <w:r w:rsidRPr="005F50DC">
        <w:rPr>
          <w:rFonts w:ascii="HelveticaNeue Condensed" w:hAnsi="HelveticaNeue Condensed"/>
          <w:iCs/>
          <w:lang w:val="es-MX"/>
        </w:rPr>
        <w:t>Ingenierías</w:t>
      </w:r>
      <w:r w:rsidRPr="005F50DC">
        <w:rPr>
          <w:rFonts w:ascii="HelveticaNeue Condensed" w:hAnsi="HelveticaNeue Condensed"/>
          <w:lang w:val="es-MX"/>
        </w:rPr>
        <w:t xml:space="preserve"> los más bajos (38%).</w:t>
      </w:r>
    </w:p>
    <w:p w14:paraId="00A8E984" w14:textId="4FCF8089" w:rsidR="00F31121" w:rsidRPr="005F50DC" w:rsidRDefault="00F31121" w:rsidP="00F31121">
      <w:pPr>
        <w:spacing w:after="120"/>
        <w:jc w:val="both"/>
        <w:rPr>
          <w:rFonts w:ascii="HelveticaNeue Condensed" w:hAnsi="HelveticaNeue Condensed"/>
          <w:lang w:val="es-MX"/>
        </w:rPr>
      </w:pPr>
      <w:r w:rsidRPr="005F50DC">
        <w:rPr>
          <w:rFonts w:ascii="HelveticaNeue Condensed" w:hAnsi="HelveticaNeue Condensed"/>
          <w:lang w:val="es-MX"/>
        </w:rPr>
        <w:t xml:space="preserve">El fenómeno anterior se invierte cuando se les preguntó si su investigación es </w:t>
      </w:r>
      <w:r w:rsidRPr="005F50DC">
        <w:rPr>
          <w:rFonts w:ascii="HelveticaNeue Condensed" w:hAnsi="HelveticaNeue Condensed"/>
          <w:iCs/>
          <w:lang w:val="es-MX"/>
        </w:rPr>
        <w:t>aplicada</w:t>
      </w:r>
      <w:r w:rsidRPr="005F50DC">
        <w:rPr>
          <w:rFonts w:ascii="HelveticaNeue Condensed" w:hAnsi="HelveticaNeue Condensed"/>
          <w:lang w:val="es-MX"/>
        </w:rPr>
        <w:t xml:space="preserve">. El 72% de las </w:t>
      </w:r>
      <w:r w:rsidRPr="005F50DC">
        <w:rPr>
          <w:rFonts w:ascii="HelveticaNeue Condensed" w:hAnsi="HelveticaNeue Condensed"/>
          <w:iCs/>
          <w:lang w:val="es-MX"/>
        </w:rPr>
        <w:t>ingenierías</w:t>
      </w:r>
      <w:r w:rsidRPr="005F50DC">
        <w:rPr>
          <w:rFonts w:ascii="HelveticaNeue Condensed" w:hAnsi="HelveticaNeue Condensed"/>
          <w:lang w:val="es-MX"/>
        </w:rPr>
        <w:t xml:space="preserve"> respondió positivamente mientras que en las </w:t>
      </w:r>
      <w:r w:rsidRPr="005F50DC">
        <w:rPr>
          <w:rFonts w:ascii="HelveticaNeue Condensed" w:hAnsi="HelveticaNeue Condensed"/>
          <w:iCs/>
          <w:lang w:val="es-MX"/>
        </w:rPr>
        <w:t>Humanidades</w:t>
      </w:r>
      <w:r w:rsidRPr="005F50DC">
        <w:rPr>
          <w:rFonts w:ascii="HelveticaNeue Condensed" w:hAnsi="HelveticaNeue Condensed"/>
          <w:lang w:val="es-MX"/>
        </w:rPr>
        <w:t xml:space="preserve"> esa cifra bajo hasta el 46%. Por su parte, las </w:t>
      </w:r>
      <w:r w:rsidRPr="005F50DC">
        <w:rPr>
          <w:rFonts w:ascii="HelveticaNeue Condensed" w:hAnsi="HelveticaNeue Condensed"/>
          <w:iCs/>
          <w:lang w:val="es-MX"/>
        </w:rPr>
        <w:t>Ciencias de la Vida</w:t>
      </w:r>
      <w:r w:rsidRPr="005F50DC">
        <w:rPr>
          <w:rFonts w:ascii="HelveticaNeue Condensed" w:hAnsi="HelveticaNeue Condensed"/>
          <w:lang w:val="es-MX"/>
        </w:rPr>
        <w:t xml:space="preserve"> y las </w:t>
      </w:r>
      <w:r w:rsidRPr="005F50DC">
        <w:rPr>
          <w:rFonts w:ascii="HelveticaNeue Condensed" w:hAnsi="HelveticaNeue Condensed"/>
          <w:iCs/>
          <w:lang w:val="es-MX"/>
        </w:rPr>
        <w:t>Ciencias Sociales</w:t>
      </w:r>
      <w:r w:rsidRPr="005F50DC">
        <w:rPr>
          <w:rFonts w:ascii="HelveticaNeue Condensed" w:hAnsi="HelveticaNeue Condensed"/>
          <w:lang w:val="es-MX"/>
        </w:rPr>
        <w:t xml:space="preserve"> registraron valores altos (65% y 56%, respectivamente)</w:t>
      </w:r>
    </w:p>
    <w:p w14:paraId="6B132034" w14:textId="70F8138E" w:rsidR="00F31121" w:rsidRPr="005F50DC" w:rsidRDefault="00FD7E8B" w:rsidP="00F31121">
      <w:pPr>
        <w:spacing w:after="120"/>
        <w:jc w:val="both"/>
        <w:rPr>
          <w:rFonts w:ascii="HelveticaNeue Condensed" w:hAnsi="HelveticaNeue Condensed"/>
          <w:lang w:val="es-MX"/>
        </w:rPr>
      </w:pPr>
      <w:r w:rsidRPr="00C32525">
        <w:rPr>
          <w:rFonts w:ascii="HelveticaNeue Condensed" w:hAnsi="HelveticaNeue Condensed"/>
          <w:noProof/>
          <w:sz w:val="20"/>
          <w:szCs w:val="20"/>
          <w:lang w:val="es-AR" w:eastAsia="es-AR"/>
        </w:rPr>
        <w:drawing>
          <wp:anchor distT="0" distB="0" distL="114300" distR="114300" simplePos="0" relativeHeight="251699712" behindDoc="0" locked="0" layoutInCell="1" allowOverlap="1" wp14:anchorId="3D81158C" wp14:editId="269D145E">
            <wp:simplePos x="0" y="0"/>
            <wp:positionH relativeFrom="margin">
              <wp:align>left</wp:align>
            </wp:positionH>
            <wp:positionV relativeFrom="margin">
              <wp:posOffset>2185236</wp:posOffset>
            </wp:positionV>
            <wp:extent cx="6045835" cy="2727960"/>
            <wp:effectExtent l="0" t="0" r="0" b="0"/>
            <wp:wrapTopAndBottom/>
            <wp:docPr id="53" name="Chart 15">
              <a:extLst xmlns:a="http://schemas.openxmlformats.org/drawingml/2006/main">
                <a:ext uri="{FF2B5EF4-FFF2-40B4-BE49-F238E27FC236}">
                  <a16:creationId xmlns:a16="http://schemas.microsoft.com/office/drawing/2014/main" id="{129788EF-E074-4B66-8B86-05955D7208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00F31121" w:rsidRPr="005F50DC">
        <w:rPr>
          <w:rFonts w:ascii="HelveticaNeue Condensed" w:hAnsi="HelveticaNeue Condensed"/>
          <w:lang w:val="es-MX"/>
        </w:rPr>
        <w:t xml:space="preserve">Por último, se advierte que la mayoría de los académicos manifestaron que su investigación no tiene una </w:t>
      </w:r>
      <w:r w:rsidR="00F31121" w:rsidRPr="005F50DC">
        <w:rPr>
          <w:rFonts w:ascii="HelveticaNeue Condensed" w:hAnsi="HelveticaNeue Condensed"/>
          <w:iCs/>
          <w:lang w:val="es-MX"/>
        </w:rPr>
        <w:t xml:space="preserve">orientación comercial o de transferencia tecnológica, </w:t>
      </w:r>
      <w:r w:rsidR="00F31121" w:rsidRPr="005F50DC">
        <w:rPr>
          <w:rFonts w:ascii="HelveticaNeue Condensed" w:hAnsi="HelveticaNeue Condensed"/>
          <w:lang w:val="es-MX"/>
        </w:rPr>
        <w:t xml:space="preserve">aunque esa tendencia es menor entre las </w:t>
      </w:r>
      <w:r w:rsidR="00F31121" w:rsidRPr="005F50DC">
        <w:rPr>
          <w:rFonts w:ascii="HelveticaNeue Condensed" w:hAnsi="HelveticaNeue Condensed"/>
          <w:iCs/>
          <w:lang w:val="es-MX"/>
        </w:rPr>
        <w:t>Ingenierías</w:t>
      </w:r>
      <w:r w:rsidR="00F31121" w:rsidRPr="005F50DC">
        <w:rPr>
          <w:rFonts w:ascii="HelveticaNeue Condensed" w:hAnsi="HelveticaNeue Condensed"/>
          <w:lang w:val="es-MX"/>
        </w:rPr>
        <w:t xml:space="preserve"> y las </w:t>
      </w:r>
      <w:r w:rsidR="00F31121" w:rsidRPr="005F50DC">
        <w:rPr>
          <w:rFonts w:ascii="HelveticaNeue Condensed" w:hAnsi="HelveticaNeue Condensed"/>
          <w:iCs/>
          <w:lang w:val="es-MX"/>
        </w:rPr>
        <w:t>Ciencias de la Vida</w:t>
      </w:r>
      <w:r w:rsidR="00F31121" w:rsidRPr="005F50DC">
        <w:rPr>
          <w:rFonts w:ascii="HelveticaNeue Condensed" w:hAnsi="HelveticaNeue Condensed"/>
          <w:lang w:val="es-MX"/>
        </w:rPr>
        <w:t xml:space="preserve"> (ver gráfico 13). Esta situación podría guardar relación con uno de los rasgos del sistema científico argentino detallado en el cuadro 1: la menor participación relativa de las empresas en la inversión de I+D.</w:t>
      </w:r>
    </w:p>
    <w:p w14:paraId="57C74E05" w14:textId="6CF0E7C3" w:rsidR="00F31121" w:rsidRPr="005F50DC" w:rsidRDefault="00F31121" w:rsidP="00F31121">
      <w:pPr>
        <w:spacing w:after="120"/>
        <w:jc w:val="both"/>
        <w:rPr>
          <w:rFonts w:ascii="HelveticaNeue Condensed" w:hAnsi="HelveticaNeue Condensed"/>
          <w:lang w:val="es-MX"/>
        </w:rPr>
      </w:pPr>
    </w:p>
    <w:p w14:paraId="14090730" w14:textId="5419EFF3" w:rsidR="00F31121" w:rsidRPr="00554A53" w:rsidRDefault="00F31121" w:rsidP="00F31121">
      <w:pPr>
        <w:spacing w:after="120"/>
        <w:jc w:val="both"/>
        <w:rPr>
          <w:rFonts w:ascii="HelveticaNeue MediumCond" w:hAnsi="HelveticaNeue MediumCond"/>
          <w:noProof/>
          <w:lang w:val="es-AR"/>
        </w:rPr>
      </w:pPr>
      <w:r w:rsidRPr="00554A53">
        <w:rPr>
          <w:rFonts w:ascii="HelveticaNeue MediumCond" w:hAnsi="HelveticaNeue MediumCond"/>
          <w:lang w:val="es-MX"/>
        </w:rPr>
        <w:t>Las fuentes de financiamiento para los proyectos de investigación.</w:t>
      </w:r>
    </w:p>
    <w:p w14:paraId="39656918" w14:textId="6F8CF6D0" w:rsidR="00F31121" w:rsidRPr="005F50DC" w:rsidRDefault="00F31121" w:rsidP="00F31121">
      <w:pPr>
        <w:tabs>
          <w:tab w:val="left" w:pos="4755"/>
        </w:tabs>
        <w:spacing w:after="120"/>
        <w:jc w:val="both"/>
        <w:rPr>
          <w:rFonts w:ascii="HelveticaNeue Condensed" w:hAnsi="HelveticaNeue Condensed"/>
          <w:lang w:val="es-MX"/>
        </w:rPr>
      </w:pPr>
      <w:r w:rsidRPr="005F50DC">
        <w:rPr>
          <w:rFonts w:ascii="HelveticaNeue Condensed" w:hAnsi="HelveticaNeue Condensed"/>
          <w:lang w:val="es-MX"/>
        </w:rPr>
        <w:t>En los cuatro grupos de disciplinas seleccionadas la principal fuente de financiamiento es la “</w:t>
      </w:r>
      <w:r w:rsidRPr="005F50DC">
        <w:rPr>
          <w:rFonts w:ascii="HelveticaNeue Condensed" w:hAnsi="HelveticaNeue Condensed"/>
          <w:iCs/>
          <w:lang w:val="es-MX"/>
        </w:rPr>
        <w:t>propia universidad”</w:t>
      </w:r>
      <w:r w:rsidRPr="005F50DC">
        <w:rPr>
          <w:rFonts w:ascii="HelveticaNeue Condensed" w:hAnsi="HelveticaNeue Condensed"/>
          <w:lang w:val="es-MX"/>
        </w:rPr>
        <w:t>. De hecho, más de la mitad de los académicos respondieron que entre el 50% y el 100% del financiamiento proviene de dicha fuente.</w:t>
      </w:r>
    </w:p>
    <w:p w14:paraId="027DA174" w14:textId="0F82C4A7" w:rsidR="00F31121" w:rsidRPr="005F50DC" w:rsidRDefault="00F31121" w:rsidP="00F31121">
      <w:pPr>
        <w:tabs>
          <w:tab w:val="left" w:pos="4755"/>
        </w:tabs>
        <w:spacing w:after="120"/>
        <w:jc w:val="both"/>
        <w:rPr>
          <w:rFonts w:ascii="HelveticaNeue Condensed" w:hAnsi="HelveticaNeue Condensed"/>
          <w:lang w:val="es-MX"/>
        </w:rPr>
      </w:pPr>
      <w:r w:rsidRPr="005F50DC">
        <w:rPr>
          <w:rFonts w:ascii="HelveticaNeue Condensed" w:hAnsi="HelveticaNeue Condensed"/>
          <w:lang w:val="es-MX"/>
        </w:rPr>
        <w:t>La segunda fuente más relevante, que es también común para todas las disciplinas seleccionadas, proviene de “</w:t>
      </w:r>
      <w:r w:rsidRPr="005F50DC">
        <w:rPr>
          <w:rFonts w:ascii="HelveticaNeue Condensed" w:hAnsi="HelveticaNeue Condensed"/>
          <w:iCs/>
          <w:lang w:val="es-MX"/>
        </w:rPr>
        <w:t>agencias nacionales de investigación”</w:t>
      </w:r>
      <w:r w:rsidRPr="005F50DC">
        <w:rPr>
          <w:rFonts w:ascii="HelveticaNeue Condensed" w:hAnsi="HelveticaNeue Condensed"/>
          <w:lang w:val="es-MX"/>
        </w:rPr>
        <w:t xml:space="preserve">. Sin embargo, aquí se observan importantes variaciones ya que, mientras el 40% de los académicos de </w:t>
      </w:r>
      <w:r w:rsidRPr="005F50DC">
        <w:rPr>
          <w:rFonts w:ascii="HelveticaNeue Condensed" w:hAnsi="HelveticaNeue Condensed"/>
          <w:iCs/>
          <w:lang w:val="es-MX"/>
        </w:rPr>
        <w:t>ciencias de la vida</w:t>
      </w:r>
      <w:r w:rsidRPr="005F50DC">
        <w:rPr>
          <w:rFonts w:ascii="HelveticaNeue Condensed" w:hAnsi="HelveticaNeue Condensed"/>
          <w:lang w:val="es-MX"/>
        </w:rPr>
        <w:t xml:space="preserve"> informaron que más de la mitad de su financiamiento proviene de dicha fuente, ese valor se ubica en el 15% para las </w:t>
      </w:r>
      <w:r w:rsidRPr="005F50DC">
        <w:rPr>
          <w:rFonts w:ascii="HelveticaNeue Condensed" w:hAnsi="HelveticaNeue Condensed"/>
          <w:iCs/>
          <w:lang w:val="es-MX"/>
        </w:rPr>
        <w:t xml:space="preserve">Ciencias Sociales, </w:t>
      </w:r>
      <w:r w:rsidRPr="005F50DC">
        <w:rPr>
          <w:rFonts w:ascii="HelveticaNeue Condensed" w:hAnsi="HelveticaNeue Condensed"/>
          <w:lang w:val="es-MX"/>
        </w:rPr>
        <w:t xml:space="preserve">en el 22,8% para las </w:t>
      </w:r>
      <w:r w:rsidRPr="005F50DC">
        <w:rPr>
          <w:rFonts w:ascii="HelveticaNeue Condensed" w:hAnsi="HelveticaNeue Condensed"/>
          <w:iCs/>
          <w:lang w:val="es-MX"/>
        </w:rPr>
        <w:t xml:space="preserve">Ingenierías </w:t>
      </w:r>
      <w:r w:rsidRPr="005F50DC">
        <w:rPr>
          <w:rFonts w:ascii="HelveticaNeue Condensed" w:hAnsi="HelveticaNeue Condensed"/>
          <w:lang w:val="es-MX"/>
        </w:rPr>
        <w:t xml:space="preserve">y en el 27% para las </w:t>
      </w:r>
      <w:r w:rsidRPr="005F50DC">
        <w:rPr>
          <w:rFonts w:ascii="HelveticaNeue Condensed" w:hAnsi="HelveticaNeue Condensed"/>
          <w:iCs/>
          <w:lang w:val="es-MX"/>
        </w:rPr>
        <w:t>Humanidades y Artes.</w:t>
      </w:r>
      <w:r w:rsidRPr="005F50DC">
        <w:rPr>
          <w:rFonts w:ascii="HelveticaNeue Condensed" w:hAnsi="HelveticaNeue Condensed"/>
          <w:lang w:val="es-MX"/>
        </w:rPr>
        <w:t xml:space="preserve"> Por último, todos los grupos también comparten como elemento común el escaso aporte financiero tanto de “</w:t>
      </w:r>
      <w:r w:rsidRPr="005F50DC">
        <w:rPr>
          <w:rFonts w:ascii="HelveticaNeue Condensed" w:hAnsi="HelveticaNeue Condensed"/>
          <w:iCs/>
          <w:lang w:val="es-MX"/>
        </w:rPr>
        <w:t>firmas comerciales o industrias”</w:t>
      </w:r>
      <w:r w:rsidRPr="005F50DC">
        <w:rPr>
          <w:rFonts w:ascii="HelveticaNeue Condensed" w:hAnsi="HelveticaNeue Condensed"/>
          <w:lang w:val="es-MX"/>
        </w:rPr>
        <w:t xml:space="preserve"> como de “</w:t>
      </w:r>
      <w:r w:rsidRPr="005F50DC">
        <w:rPr>
          <w:rFonts w:ascii="HelveticaNeue Condensed" w:hAnsi="HelveticaNeue Condensed"/>
          <w:iCs/>
          <w:lang w:val="es-MX"/>
        </w:rPr>
        <w:t>agencias de financiamiento internacional”</w:t>
      </w:r>
      <w:r w:rsidRPr="005F50DC">
        <w:rPr>
          <w:rFonts w:ascii="HelveticaNeue Condensed" w:hAnsi="HelveticaNeue Condensed"/>
          <w:lang w:val="es-MX"/>
        </w:rPr>
        <w:t>. En todos los casos, menos del 3% de cada grupo recibe financiamiento de este tipo.</w:t>
      </w:r>
    </w:p>
    <w:p w14:paraId="28A7898D" w14:textId="676F5EED" w:rsidR="00F31121" w:rsidRPr="005F50DC" w:rsidRDefault="00F31121" w:rsidP="00F31121">
      <w:pPr>
        <w:tabs>
          <w:tab w:val="left" w:pos="4755"/>
        </w:tabs>
        <w:spacing w:after="120"/>
        <w:jc w:val="both"/>
        <w:rPr>
          <w:rFonts w:ascii="HelveticaNeue Condensed" w:hAnsi="HelveticaNeue Condensed"/>
          <w:lang w:val="es-MX"/>
        </w:rPr>
      </w:pPr>
      <w:r w:rsidRPr="005F50DC">
        <w:rPr>
          <w:rFonts w:ascii="HelveticaNeue Condensed" w:hAnsi="HelveticaNeue Condensed"/>
          <w:lang w:val="es-MX"/>
        </w:rPr>
        <w:t xml:space="preserve">Las diferencias halladas guardan relación con las características del sistema científico argentino que ubican como actores principales al Estado Nacional y a las universidades públicas. No obstante, la participación cualitativa y cuantitativa de cada actor es disímil. De hecho, si bien el Estado Nacional tendió a aumentar la inversión en I+D, sus políticas científicas asumieron una lógica de priorización que benefició a grupos de académicos consolidados o situados en áreas concebidas como vacantes o estratégicas, en detrimento de otros grupos más pequeños y que no reúnen los antecedentes académicos suficientes. Ejemplos de estas diferencias son las convocatorias desarrolladas por la </w:t>
      </w:r>
      <w:r w:rsidRPr="005F50DC">
        <w:rPr>
          <w:rFonts w:ascii="HelveticaNeue Condensed" w:hAnsi="HelveticaNeue Condensed"/>
          <w:i/>
          <w:iCs/>
          <w:lang w:val="es-MX"/>
        </w:rPr>
        <w:t xml:space="preserve">Agencia Nacional </w:t>
      </w:r>
      <w:r w:rsidRPr="005F50DC">
        <w:rPr>
          <w:rFonts w:ascii="HelveticaNeue Condensed" w:hAnsi="HelveticaNeue Condensed"/>
          <w:i/>
          <w:lang w:val="es-AR"/>
        </w:rPr>
        <w:t>Promoción Científica y Tecnológica (</w:t>
      </w:r>
      <w:proofErr w:type="spellStart"/>
      <w:r w:rsidRPr="005F50DC">
        <w:rPr>
          <w:rFonts w:ascii="HelveticaNeue Condensed" w:hAnsi="HelveticaNeue Condensed"/>
          <w:lang w:val="es-AR"/>
        </w:rPr>
        <w:t>ANPCyT</w:t>
      </w:r>
      <w:proofErr w:type="spellEnd"/>
      <w:r w:rsidRPr="005F50DC">
        <w:rPr>
          <w:rFonts w:ascii="HelveticaNeue Condensed" w:hAnsi="HelveticaNeue Condensed"/>
          <w:lang w:val="es-AR"/>
        </w:rPr>
        <w:t>) o la desigual proporción de becas y plazas para ingresar a la carrera de Investigador-CONICET según disciplinas</w:t>
      </w:r>
      <w:r w:rsidRPr="005F50DC">
        <w:rPr>
          <w:rFonts w:ascii="HelveticaNeue Condensed" w:hAnsi="HelveticaNeue Condensed"/>
          <w:lang w:val="es-MX"/>
        </w:rPr>
        <w:t>. De esta manera se configuró un escenario donde los académicos tienen desiguales oportunidades de desarrollo profesional en función de su pertenencia disciplinar y su trayectoria académica (senior o junior).</w:t>
      </w:r>
    </w:p>
    <w:p w14:paraId="3E54B8B9" w14:textId="30B6CFB6" w:rsidR="00F31121" w:rsidRPr="005F50DC" w:rsidRDefault="00F31121" w:rsidP="00F31121">
      <w:pPr>
        <w:tabs>
          <w:tab w:val="left" w:pos="4755"/>
        </w:tabs>
        <w:spacing w:after="120"/>
        <w:jc w:val="both"/>
        <w:rPr>
          <w:rFonts w:ascii="HelveticaNeue Condensed" w:hAnsi="HelveticaNeue Condensed"/>
          <w:lang w:val="es-AR"/>
        </w:rPr>
      </w:pPr>
      <w:r w:rsidRPr="005F50DC">
        <w:rPr>
          <w:rFonts w:ascii="HelveticaNeue Condensed" w:hAnsi="HelveticaNeue Condensed"/>
          <w:lang w:val="es-MX"/>
        </w:rPr>
        <w:t xml:space="preserve">Ahora bien, </w:t>
      </w:r>
      <w:proofErr w:type="spellStart"/>
      <w:r w:rsidRPr="005F50DC">
        <w:rPr>
          <w:rFonts w:ascii="HelveticaNeue Condensed" w:hAnsi="HelveticaNeue Condensed"/>
          <w:lang w:val="es-MX"/>
        </w:rPr>
        <w:t>Vasen</w:t>
      </w:r>
      <w:proofErr w:type="spellEnd"/>
      <w:r w:rsidRPr="005F50DC">
        <w:rPr>
          <w:rFonts w:ascii="HelveticaNeue Condensed" w:hAnsi="HelveticaNeue Condensed"/>
          <w:lang w:val="es-MX"/>
        </w:rPr>
        <w:t xml:space="preserve"> identificó que las distintas universidades nacionales también </w:t>
      </w:r>
      <w:r w:rsidRPr="005F50DC">
        <w:rPr>
          <w:rFonts w:ascii="HelveticaNeue Condensed" w:hAnsi="HelveticaNeue Condensed"/>
          <w:lang w:val="es-AR"/>
        </w:rPr>
        <w:t>desarrollaron políticas científicas propias que tendieron a asumir un carácter solidario.</w:t>
      </w:r>
      <w:r w:rsidRPr="005F50DC">
        <w:rPr>
          <w:rFonts w:ascii="HelveticaNeue Condensed" w:hAnsi="HelveticaNeue Condensed"/>
          <w:i/>
          <w:lang w:val="es-AR"/>
        </w:rPr>
        <w:t xml:space="preserve"> </w:t>
      </w:r>
      <w:r w:rsidRPr="005F50DC">
        <w:rPr>
          <w:rFonts w:ascii="HelveticaNeue Condensed" w:hAnsi="HelveticaNeue Condensed"/>
          <w:iCs/>
          <w:lang w:val="es-AR"/>
        </w:rPr>
        <w:t>Es decir, su función fue</w:t>
      </w:r>
      <w:r w:rsidRPr="005F50DC">
        <w:rPr>
          <w:rFonts w:ascii="HelveticaNeue Condensed" w:hAnsi="HelveticaNeue Condensed"/>
          <w:lang w:val="es-AR"/>
        </w:rPr>
        <w:t xml:space="preserve"> financiar los proyectos de investigación de aquellos académicos que no reúnen las condiciones académicas para, por ejemplo, poder competir en las convocatorias de la </w:t>
      </w:r>
      <w:proofErr w:type="spellStart"/>
      <w:r w:rsidRPr="005F50DC">
        <w:rPr>
          <w:rFonts w:ascii="HelveticaNeue Condensed" w:hAnsi="HelveticaNeue Condensed"/>
          <w:lang w:val="es-AR"/>
        </w:rPr>
        <w:t>ANPCyT</w:t>
      </w:r>
      <w:proofErr w:type="spellEnd"/>
      <w:r w:rsidRPr="005F50DC">
        <w:rPr>
          <w:rFonts w:ascii="HelveticaNeue Condensed" w:hAnsi="HelveticaNeue Condensed"/>
          <w:lang w:val="es-AR"/>
        </w:rPr>
        <w:t xml:space="preserve"> (</w:t>
      </w:r>
      <w:proofErr w:type="spellStart"/>
      <w:r w:rsidRPr="005F50DC">
        <w:rPr>
          <w:rFonts w:ascii="HelveticaNeue Condensed" w:hAnsi="HelveticaNeue Condensed"/>
          <w:lang w:val="es-AR"/>
        </w:rPr>
        <w:t>Vasen</w:t>
      </w:r>
      <w:proofErr w:type="spellEnd"/>
      <w:r w:rsidRPr="005F50DC">
        <w:rPr>
          <w:rFonts w:ascii="HelveticaNeue Condensed" w:hAnsi="HelveticaNeue Condensed"/>
          <w:lang w:val="es-AR"/>
        </w:rPr>
        <w:t xml:space="preserve">, 2013). </w:t>
      </w:r>
      <w:bookmarkStart w:id="3" w:name="_Hlk30340886"/>
    </w:p>
    <w:p w14:paraId="749C8E08" w14:textId="77777777" w:rsidR="006919A7" w:rsidRDefault="006919A7" w:rsidP="006919A7">
      <w:pPr>
        <w:tabs>
          <w:tab w:val="left" w:pos="4755"/>
        </w:tabs>
        <w:jc w:val="both"/>
        <w:rPr>
          <w:rFonts w:ascii="HelveticaNeue MediumCond" w:eastAsia="Times New Roman" w:hAnsi="HelveticaNeue MediumCond"/>
          <w:color w:val="000000"/>
          <w:lang w:val="es-AR" w:eastAsia="es-AR"/>
        </w:rPr>
      </w:pPr>
    </w:p>
    <w:p w14:paraId="40991873" w14:textId="083BAE5B" w:rsidR="00F31121" w:rsidRPr="00554A53" w:rsidRDefault="00F31121" w:rsidP="00F31121">
      <w:pPr>
        <w:tabs>
          <w:tab w:val="left" w:pos="4755"/>
        </w:tabs>
        <w:spacing w:after="120"/>
        <w:jc w:val="both"/>
        <w:rPr>
          <w:rFonts w:ascii="HelveticaNeue MediumCond" w:hAnsi="HelveticaNeue MediumCond"/>
          <w:lang w:val="es-MX"/>
        </w:rPr>
      </w:pPr>
      <w:r w:rsidRPr="00554A53">
        <w:rPr>
          <w:rFonts w:ascii="HelveticaNeue MediumCond" w:eastAsia="Times New Roman" w:hAnsi="HelveticaNeue MediumCond"/>
          <w:color w:val="000000"/>
          <w:lang w:val="es-AR" w:eastAsia="es-AR"/>
        </w:rPr>
        <w:t>Los tipos de resultados académicos.</w:t>
      </w:r>
    </w:p>
    <w:bookmarkEnd w:id="3"/>
    <w:p w14:paraId="4C4BC47A" w14:textId="0D85A41D" w:rsidR="00F31121" w:rsidRDefault="00F31121" w:rsidP="00F31121">
      <w:pPr>
        <w:spacing w:after="120"/>
        <w:jc w:val="both"/>
        <w:rPr>
          <w:rFonts w:ascii="HelveticaNeue Condensed" w:eastAsia="Times New Roman" w:hAnsi="HelveticaNeue Condensed"/>
          <w:color w:val="000000"/>
          <w:lang w:val="es-AR" w:eastAsia="es-AR"/>
        </w:rPr>
      </w:pPr>
      <w:r w:rsidRPr="005F50DC">
        <w:rPr>
          <w:rFonts w:ascii="HelveticaNeue Condensed" w:eastAsia="Times New Roman" w:hAnsi="HelveticaNeue Condensed"/>
          <w:color w:val="000000"/>
          <w:lang w:val="es-AR" w:eastAsia="es-AR"/>
        </w:rPr>
        <w:t>Otro de los aspectos consultados en la encuesta refirió al tipo de contribuciones académicas efectuadas durante los últimos tres años. Con algunas variaciones entre los distintos campos, se observa que la mayoría de los académicos priorizó la publicación de artículos en revistas científicas o la presentación de ponencias en congresos (ver gráfico 14). En contraste, muy pocos académicos desarrollaron patentes o licencias, fenómeno que resulta congruente con las características del sistema científico nacional previamente referenciado.</w:t>
      </w:r>
    </w:p>
    <w:p w14:paraId="5AF59525" w14:textId="366849BC" w:rsidR="006919A7" w:rsidRPr="005F50DC" w:rsidRDefault="00E57100" w:rsidP="00F31121">
      <w:pPr>
        <w:spacing w:after="120"/>
        <w:jc w:val="both"/>
        <w:rPr>
          <w:rFonts w:ascii="HelveticaNeue Condensed" w:eastAsia="Times New Roman" w:hAnsi="HelveticaNeue Condensed"/>
          <w:color w:val="000000"/>
          <w:lang w:val="es-AR" w:eastAsia="es-AR"/>
        </w:rPr>
      </w:pPr>
      <w:r w:rsidRPr="00C32525">
        <w:rPr>
          <w:rFonts w:ascii="HelveticaNeue Condensed" w:hAnsi="HelveticaNeue Condensed"/>
          <w:noProof/>
          <w:sz w:val="20"/>
          <w:szCs w:val="20"/>
          <w:lang w:val="es-AR" w:eastAsia="es-AR"/>
        </w:rPr>
        <w:drawing>
          <wp:inline distT="0" distB="0" distL="0" distR="0" wp14:anchorId="59E1939A" wp14:editId="3670F26C">
            <wp:extent cx="5964072" cy="2784144"/>
            <wp:effectExtent l="0" t="0" r="0" b="0"/>
            <wp:docPr id="16" name="Chart 16">
              <a:extLst xmlns:a="http://schemas.openxmlformats.org/drawingml/2006/main">
                <a:ext uri="{FF2B5EF4-FFF2-40B4-BE49-F238E27FC236}">
                  <a16:creationId xmlns:a16="http://schemas.microsoft.com/office/drawing/2014/main" id="{FA11A617-1F54-4020-95AF-7C995887FC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2C9DF4A" w14:textId="4BDF7127" w:rsidR="00116EE0" w:rsidRDefault="00116EE0" w:rsidP="002742CE">
      <w:pPr>
        <w:spacing w:after="120"/>
        <w:jc w:val="center"/>
        <w:rPr>
          <w:rFonts w:ascii="HelveticaNeue Condensed" w:eastAsia="Times New Roman" w:hAnsi="HelveticaNeue Condensed"/>
          <w:color w:val="000000"/>
          <w:lang w:val="es-AR" w:eastAsia="es-AR"/>
        </w:rPr>
      </w:pPr>
    </w:p>
    <w:p w14:paraId="11BD47DA" w14:textId="5B422D1B" w:rsidR="00F31121" w:rsidRPr="005F50DC" w:rsidRDefault="00F31121" w:rsidP="00F31121">
      <w:pPr>
        <w:spacing w:after="120"/>
        <w:jc w:val="both"/>
        <w:rPr>
          <w:rFonts w:ascii="HelveticaNeue Condensed" w:eastAsia="Times New Roman" w:hAnsi="HelveticaNeue Condensed"/>
          <w:color w:val="000000"/>
          <w:lang w:val="es-AR" w:eastAsia="es-AR"/>
        </w:rPr>
      </w:pPr>
      <w:r w:rsidRPr="005F50DC">
        <w:rPr>
          <w:rFonts w:ascii="HelveticaNeue Condensed" w:eastAsia="Times New Roman" w:hAnsi="HelveticaNeue Condensed"/>
          <w:color w:val="000000"/>
          <w:lang w:val="es-AR" w:eastAsia="es-AR"/>
        </w:rPr>
        <w:t xml:space="preserve">A su vez, puede hipotetizarse que la menor proporción de académicos que publican libros se vincula con una de las tendencias internacionales que transformaron a la profesión académica en el mundo: la introducción de </w:t>
      </w:r>
      <w:r w:rsidRPr="005F50DC">
        <w:rPr>
          <w:rFonts w:ascii="HelveticaNeue Condensed" w:hAnsi="HelveticaNeue Condensed"/>
          <w:bCs/>
          <w:lang w:val="es-AR"/>
        </w:rPr>
        <w:t>nuevas reglas basadas en la productividad y la rendición de cuentas que supusieron el desarrollo de indicadores de desempeño tales como la cantidad de publicaciones científicas con el fin de evaluar y medir la productividad académica (</w:t>
      </w:r>
      <w:proofErr w:type="spellStart"/>
      <w:r w:rsidRPr="005F50DC">
        <w:rPr>
          <w:rFonts w:ascii="HelveticaNeue Condensed" w:hAnsi="HelveticaNeue Condensed"/>
          <w:bCs/>
          <w:lang w:val="es-AR"/>
        </w:rPr>
        <w:t>Altbach</w:t>
      </w:r>
      <w:proofErr w:type="spellEnd"/>
      <w:r w:rsidRPr="005F50DC">
        <w:rPr>
          <w:rFonts w:ascii="HelveticaNeue Condensed" w:hAnsi="HelveticaNeue Condensed"/>
          <w:bCs/>
          <w:lang w:val="es-AR"/>
        </w:rPr>
        <w:t>, 2009). De este modo, a los académicos les resultaría más conveniente, en términos estratégicos, priorizar la publicación de varios artículos en revistas científicas o en congresos antes que la publicación de un libro cuya elaboración demanda una mayor cantidad de tiempo.</w:t>
      </w:r>
    </w:p>
    <w:p w14:paraId="257A2D45" w14:textId="77777777" w:rsidR="00F31121" w:rsidRPr="005F50DC" w:rsidRDefault="00F31121" w:rsidP="006919A7">
      <w:pPr>
        <w:jc w:val="both"/>
        <w:rPr>
          <w:rFonts w:ascii="HelveticaNeue Condensed" w:hAnsi="HelveticaNeue Condensed"/>
          <w:b/>
          <w:bCs/>
          <w:i/>
          <w:iCs/>
          <w:lang w:val="es-MX"/>
        </w:rPr>
      </w:pPr>
      <w:bookmarkStart w:id="4" w:name="_Hlk30340902"/>
    </w:p>
    <w:p w14:paraId="5B2776F2" w14:textId="444F8755" w:rsidR="00F31121" w:rsidRPr="00554A53" w:rsidRDefault="00F31121" w:rsidP="00F31121">
      <w:pPr>
        <w:spacing w:after="120"/>
        <w:jc w:val="both"/>
        <w:rPr>
          <w:rFonts w:ascii="HelveticaNeue MediumCond" w:hAnsi="HelveticaNeue MediumCond"/>
          <w:lang w:val="es-MX"/>
        </w:rPr>
      </w:pPr>
      <w:r w:rsidRPr="00554A53">
        <w:rPr>
          <w:rFonts w:ascii="HelveticaNeue MediumCond" w:hAnsi="HelveticaNeue MediumCond"/>
          <w:lang w:val="es-MX"/>
        </w:rPr>
        <w:t>Las creencias de los académicos sobre la función investigación.</w:t>
      </w:r>
    </w:p>
    <w:bookmarkEnd w:id="4"/>
    <w:p w14:paraId="140B1BAD" w14:textId="567D9D31" w:rsidR="00F31121" w:rsidRPr="005F50DC" w:rsidRDefault="00F31121" w:rsidP="00F31121">
      <w:pPr>
        <w:spacing w:after="120"/>
        <w:jc w:val="both"/>
        <w:rPr>
          <w:rFonts w:ascii="HelveticaNeue Condensed" w:hAnsi="HelveticaNeue Condensed"/>
          <w:lang w:val="es-MX"/>
        </w:rPr>
      </w:pPr>
      <w:r w:rsidRPr="005F50DC">
        <w:rPr>
          <w:rFonts w:ascii="HelveticaNeue Condensed" w:hAnsi="HelveticaNeue Condensed"/>
          <w:lang w:val="es-MX"/>
        </w:rPr>
        <w:t>La última de las dimensiones que se examinará en este trabajo refiere a las creencias de los académicos sobre distintas cuestiones inherentes a la función de investigación. Su estudio resulta relevante en la medida en que las creencias conforman el marco institucional a través del cual los académicos interpretan el funcionamiento del sistema universitario y modulan su comportamiento con el fin de perseguir sus respectivos intereses (Acuña, 2007).</w:t>
      </w:r>
    </w:p>
    <w:p w14:paraId="093175B2" w14:textId="3F359322" w:rsidR="00F31121" w:rsidRDefault="00F31121" w:rsidP="00F31121">
      <w:pPr>
        <w:spacing w:after="120"/>
        <w:jc w:val="both"/>
        <w:rPr>
          <w:rFonts w:ascii="HelveticaNeue Condensed" w:hAnsi="HelveticaNeue Condensed"/>
          <w:lang w:val="es-MX"/>
        </w:rPr>
      </w:pPr>
      <w:r w:rsidRPr="005F50DC">
        <w:rPr>
          <w:rFonts w:ascii="HelveticaNeue Condensed" w:hAnsi="HelveticaNeue Condensed"/>
          <w:lang w:val="es-MX"/>
        </w:rPr>
        <w:t>Una primera serie de preguntas les solicitó a los académicos que utilicen una escala Likert para evaluar si se consideran expuestas a un conjunto de expectativas provenientes de sus universidades u otras instituciones que financian sus proyectos de investigación.</w:t>
      </w:r>
    </w:p>
    <w:p w14:paraId="497CE9D5" w14:textId="6B650AEA" w:rsidR="00F31121" w:rsidRPr="005F50DC" w:rsidRDefault="00F31121" w:rsidP="00F31121">
      <w:pPr>
        <w:spacing w:after="120"/>
        <w:jc w:val="both"/>
        <w:rPr>
          <w:rFonts w:ascii="HelveticaNeue Condensed" w:hAnsi="HelveticaNeue Condensed"/>
          <w:lang w:val="es-MX"/>
        </w:rPr>
      </w:pPr>
      <w:r w:rsidRPr="005F50DC">
        <w:rPr>
          <w:rFonts w:ascii="HelveticaNeue Condensed" w:hAnsi="HelveticaNeue Condensed"/>
          <w:lang w:val="es-MX"/>
        </w:rPr>
        <w:t xml:space="preserve">Por un lado, se observa que la mayoría de los académicos señaló que la institución donde se desempeñan no espera que </w:t>
      </w:r>
      <w:r w:rsidRPr="005F50DC">
        <w:rPr>
          <w:rFonts w:ascii="HelveticaNeue Condensed" w:hAnsi="HelveticaNeue Condensed"/>
          <w:iCs/>
          <w:lang w:val="es-MX"/>
        </w:rPr>
        <w:t xml:space="preserve">“conduzcan investigaciones aplicadas (y posiblemente orientadas a lo comercial)” </w:t>
      </w:r>
      <w:r w:rsidRPr="005F50DC">
        <w:rPr>
          <w:rFonts w:ascii="HelveticaNeue Condensed" w:hAnsi="HelveticaNeue Condensed"/>
          <w:lang w:val="es-MX"/>
        </w:rPr>
        <w:t xml:space="preserve">(ver gráfico 15). </w:t>
      </w:r>
    </w:p>
    <w:p w14:paraId="794FD680" w14:textId="77777777" w:rsidR="00E57100" w:rsidRDefault="00E57100" w:rsidP="00F31121">
      <w:pPr>
        <w:spacing w:after="120"/>
        <w:jc w:val="both"/>
        <w:rPr>
          <w:rFonts w:ascii="HelveticaNeue Condensed" w:hAnsi="HelveticaNeue Condensed"/>
          <w:lang w:val="es-MX"/>
        </w:rPr>
      </w:pPr>
    </w:p>
    <w:p w14:paraId="787A7C81" w14:textId="77777777" w:rsidR="00FD7E8B" w:rsidRDefault="00FD7E8B" w:rsidP="00F31121">
      <w:pPr>
        <w:spacing w:after="120"/>
        <w:jc w:val="both"/>
        <w:rPr>
          <w:rFonts w:ascii="HelveticaNeue Condensed" w:hAnsi="HelveticaNeue Condensed"/>
          <w:lang w:val="es-MX"/>
        </w:rPr>
      </w:pPr>
    </w:p>
    <w:p w14:paraId="4DCFE794" w14:textId="2AA5BE8F" w:rsidR="00FD7E8B" w:rsidRDefault="00FD7E8B" w:rsidP="00F31121">
      <w:pPr>
        <w:spacing w:after="120"/>
        <w:jc w:val="both"/>
        <w:rPr>
          <w:rFonts w:ascii="HelveticaNeue Condensed" w:hAnsi="HelveticaNeue Condensed"/>
          <w:lang w:val="es-MX"/>
        </w:rPr>
      </w:pPr>
      <w:r w:rsidRPr="00C32525">
        <w:rPr>
          <w:rFonts w:ascii="HelveticaNeue Condensed" w:hAnsi="HelveticaNeue Condensed"/>
          <w:noProof/>
          <w:sz w:val="20"/>
          <w:szCs w:val="20"/>
          <w:lang w:val="es-AR" w:eastAsia="es-AR"/>
        </w:rPr>
        <w:drawing>
          <wp:anchor distT="0" distB="0" distL="114300" distR="114300" simplePos="0" relativeHeight="251714048" behindDoc="0" locked="0" layoutInCell="1" allowOverlap="1" wp14:anchorId="338C3ECE" wp14:editId="265229EC">
            <wp:simplePos x="0" y="0"/>
            <wp:positionH relativeFrom="margin">
              <wp:posOffset>0</wp:posOffset>
            </wp:positionH>
            <wp:positionV relativeFrom="margin">
              <wp:posOffset>244475</wp:posOffset>
            </wp:positionV>
            <wp:extent cx="6105525" cy="3493770"/>
            <wp:effectExtent l="0" t="0" r="0" b="0"/>
            <wp:wrapSquare wrapText="bothSides"/>
            <wp:docPr id="55" name="Chart 5">
              <a:extLst xmlns:a="http://schemas.openxmlformats.org/drawingml/2006/main">
                <a:ext uri="{FF2B5EF4-FFF2-40B4-BE49-F238E27FC236}">
                  <a16:creationId xmlns:a16="http://schemas.microsoft.com/office/drawing/2014/main" id="{CE379DDF-BC15-4308-96C7-E3E5019255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p>
    <w:p w14:paraId="60DCE174" w14:textId="3BF3F1EE" w:rsidR="00F31121" w:rsidRPr="005F50DC" w:rsidRDefault="00F31121" w:rsidP="00F31121">
      <w:pPr>
        <w:spacing w:after="120"/>
        <w:jc w:val="both"/>
        <w:rPr>
          <w:rFonts w:ascii="HelveticaNeue Condensed" w:hAnsi="HelveticaNeue Condensed"/>
          <w:lang w:val="es-AR"/>
        </w:rPr>
      </w:pPr>
      <w:r w:rsidRPr="005F50DC">
        <w:rPr>
          <w:rFonts w:ascii="HelveticaNeue Condensed" w:hAnsi="HelveticaNeue Condensed"/>
          <w:lang w:val="es-MX"/>
        </w:rPr>
        <w:t xml:space="preserve">Asimismo, se destaca que los académicos tendieron a manifestar que poseen elevados niveles de autonomía profesional para definir los temas de investigación y, si bien el Estado Nacional o las universidades desarrollan algunas políticas científicas que priorizan temas concebidos como estratégicos (que funcionan como incentivos para que los académicos elijan dichos temas), este tipo de programas de financiamiento coexisten con otros que incluyen una gama de temas menos restrictivos. Este escenario de autonomía académica para definir los temas de investigación resulta congruente </w:t>
      </w:r>
      <w:r w:rsidRPr="005F50DC">
        <w:rPr>
          <w:rFonts w:ascii="HelveticaNeue Condensed" w:hAnsi="HelveticaNeue Condensed"/>
          <w:lang w:val="es-AR"/>
        </w:rPr>
        <w:t xml:space="preserve">con el diseño organizacional de una </w:t>
      </w:r>
      <w:r w:rsidRPr="005F50DC">
        <w:rPr>
          <w:rFonts w:ascii="HelveticaNeue Condensed" w:hAnsi="HelveticaNeue Condensed"/>
          <w:i/>
          <w:lang w:val="es-AR"/>
        </w:rPr>
        <w:t>burocracia profesional</w:t>
      </w:r>
      <w:r w:rsidRPr="005F50DC">
        <w:rPr>
          <w:rFonts w:ascii="HelveticaNeue Condensed" w:hAnsi="HelveticaNeue Condensed"/>
          <w:lang w:val="es-AR"/>
        </w:rPr>
        <w:t>, propio de las instituciones universitarias (Mintzberg, 1984).</w:t>
      </w:r>
    </w:p>
    <w:p w14:paraId="14C218D4" w14:textId="48DD59F6" w:rsidR="00F31121" w:rsidRDefault="00FD7E8B" w:rsidP="00F31121">
      <w:pPr>
        <w:tabs>
          <w:tab w:val="left" w:pos="1950"/>
        </w:tabs>
        <w:spacing w:after="120"/>
        <w:jc w:val="both"/>
        <w:rPr>
          <w:rFonts w:ascii="HelveticaNeue Condensed" w:hAnsi="HelveticaNeue Condensed"/>
          <w:lang w:val="es-MX"/>
        </w:rPr>
      </w:pPr>
      <w:r w:rsidRPr="00833189">
        <w:rPr>
          <w:rFonts w:ascii="HelveticaNeue Condensed" w:hAnsi="HelveticaNeue Condensed"/>
          <w:noProof/>
          <w:sz w:val="28"/>
          <w:szCs w:val="28"/>
          <w:lang w:val="es-AR" w:eastAsia="es-AR"/>
        </w:rPr>
        <w:drawing>
          <wp:anchor distT="0" distB="0" distL="114300" distR="114300" simplePos="0" relativeHeight="251716096" behindDoc="0" locked="0" layoutInCell="1" allowOverlap="1" wp14:anchorId="60F4CBD5" wp14:editId="6ED106F5">
            <wp:simplePos x="0" y="0"/>
            <wp:positionH relativeFrom="margin">
              <wp:align>right</wp:align>
            </wp:positionH>
            <wp:positionV relativeFrom="page">
              <wp:posOffset>7151850</wp:posOffset>
            </wp:positionV>
            <wp:extent cx="6067425" cy="3038475"/>
            <wp:effectExtent l="0" t="0" r="0" b="0"/>
            <wp:wrapTopAndBottom/>
            <wp:docPr id="17" name="Chart 17">
              <a:extLst xmlns:a="http://schemas.openxmlformats.org/drawingml/2006/main">
                <a:ext uri="{FF2B5EF4-FFF2-40B4-BE49-F238E27FC236}">
                  <a16:creationId xmlns:a16="http://schemas.microsoft.com/office/drawing/2014/main" id="{1AAB3ABB-67F7-42B1-BFE8-AC4B8E14BD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V relativeFrom="margin">
              <wp14:pctHeight>0</wp14:pctHeight>
            </wp14:sizeRelV>
          </wp:anchor>
        </w:drawing>
      </w:r>
      <w:r w:rsidR="00F31121" w:rsidRPr="005F50DC">
        <w:rPr>
          <w:rFonts w:ascii="HelveticaNeue Condensed" w:hAnsi="HelveticaNeue Condensed"/>
          <w:lang w:val="es-MX"/>
        </w:rPr>
        <w:t xml:space="preserve">En relación con el financiamiento de sus proyectos de investigación, se identificó que la mitad de los académicos evaluaron que no se encuentran expuestos a </w:t>
      </w:r>
      <w:r w:rsidR="00F31121" w:rsidRPr="005F50DC">
        <w:rPr>
          <w:rFonts w:ascii="HelveticaNeue Condensed" w:hAnsi="HelveticaNeue Condensed"/>
          <w:iCs/>
          <w:lang w:val="es-MX"/>
        </w:rPr>
        <w:t>“conseguir una cantidad de financiamiento externo sustantivo”</w:t>
      </w:r>
      <w:r w:rsidR="00F31121" w:rsidRPr="005F50DC">
        <w:rPr>
          <w:rFonts w:ascii="HelveticaNeue Condensed" w:hAnsi="HelveticaNeue Condensed"/>
          <w:lang w:val="es-MX"/>
        </w:rPr>
        <w:t xml:space="preserve"> (ver gráfico 16). Esta situación resulta razonable si se considera que las propias universidades son uno de los actores que más aportan al financiamiento de I+D en el país. No obstante, se advierten diferencias importantes entre las disciplinas. De hecho, las </w:t>
      </w:r>
      <w:r w:rsidR="00F31121" w:rsidRPr="005F50DC">
        <w:rPr>
          <w:rFonts w:ascii="HelveticaNeue Condensed" w:hAnsi="HelveticaNeue Condensed"/>
          <w:iCs/>
          <w:lang w:val="es-MX"/>
        </w:rPr>
        <w:t>Ciencias de la Vida</w:t>
      </w:r>
      <w:r w:rsidR="00F31121" w:rsidRPr="005F50DC">
        <w:rPr>
          <w:rFonts w:ascii="HelveticaNeue Condensed" w:hAnsi="HelveticaNeue Condensed"/>
          <w:lang w:val="es-MX"/>
        </w:rPr>
        <w:t xml:space="preserve"> y las </w:t>
      </w:r>
      <w:r w:rsidR="00F31121" w:rsidRPr="005F50DC">
        <w:rPr>
          <w:rFonts w:ascii="HelveticaNeue Condensed" w:hAnsi="HelveticaNeue Condensed"/>
          <w:iCs/>
          <w:lang w:val="es-MX"/>
        </w:rPr>
        <w:t>Ingenierías</w:t>
      </w:r>
      <w:r w:rsidR="00F31121" w:rsidRPr="005F50DC">
        <w:rPr>
          <w:rFonts w:ascii="HelveticaNeue Condensed" w:hAnsi="HelveticaNeue Condensed"/>
          <w:lang w:val="es-MX"/>
        </w:rPr>
        <w:t xml:space="preserve"> manifestaron su mayor grado de acuerdo con el enunciado. Lo anterior puede deberse a que el tipo de investigaciones que estas disciplinas desarrollan tiende a ser más costosa.</w:t>
      </w:r>
    </w:p>
    <w:p w14:paraId="141D247C" w14:textId="7D9992A3" w:rsidR="00F31121" w:rsidRPr="005F50DC" w:rsidRDefault="00F31121" w:rsidP="00F31121">
      <w:pPr>
        <w:tabs>
          <w:tab w:val="left" w:pos="2835"/>
        </w:tabs>
        <w:spacing w:after="120"/>
        <w:jc w:val="both"/>
        <w:rPr>
          <w:rFonts w:ascii="HelveticaNeue Condensed" w:hAnsi="HelveticaNeue Condensed"/>
          <w:lang w:val="es-MX"/>
        </w:rPr>
      </w:pPr>
      <w:r w:rsidRPr="005F50DC">
        <w:rPr>
          <w:rFonts w:ascii="HelveticaNeue Condensed" w:hAnsi="HelveticaNeue Condensed"/>
          <w:lang w:val="es-MX"/>
        </w:rPr>
        <w:t>En cuanto a la difusión de los resultados de investigación, la mayoría de los académicos respondió que no debe restringir la comunicación pública según las expectativas de quien financia la investigación (ver gráfico 17). Lo anterior resulta congruente con el carácter público de las universidades nacionales y de las agencias científicas estatales (principales actores que aportan al financiamiento del sistema científico nacional).</w:t>
      </w:r>
    </w:p>
    <w:p w14:paraId="3D0D56D4" w14:textId="5471AAF8" w:rsidR="00F31121" w:rsidRPr="005F50DC" w:rsidRDefault="00797A5E" w:rsidP="00F31121">
      <w:pPr>
        <w:tabs>
          <w:tab w:val="left" w:pos="2835"/>
        </w:tabs>
        <w:spacing w:after="120"/>
        <w:jc w:val="both"/>
        <w:rPr>
          <w:rFonts w:ascii="HelveticaNeue Condensed" w:hAnsi="HelveticaNeue Condensed"/>
          <w:lang w:val="es-MX"/>
        </w:rPr>
      </w:pPr>
      <w:r w:rsidRPr="00C32525">
        <w:rPr>
          <w:rFonts w:ascii="HelveticaNeue Condensed" w:hAnsi="HelveticaNeue Condensed"/>
          <w:noProof/>
          <w:sz w:val="20"/>
          <w:szCs w:val="20"/>
          <w:lang w:val="es-AR" w:eastAsia="es-AR"/>
        </w:rPr>
        <w:drawing>
          <wp:inline distT="0" distB="0" distL="0" distR="0" wp14:anchorId="72DB07EB" wp14:editId="36DCE92D">
            <wp:extent cx="6076950" cy="2775098"/>
            <wp:effectExtent l="0" t="0" r="0" b="6350"/>
            <wp:docPr id="18" name="Chart 18">
              <a:extLst xmlns:a="http://schemas.openxmlformats.org/drawingml/2006/main">
                <a:ext uri="{FF2B5EF4-FFF2-40B4-BE49-F238E27FC236}">
                  <a16:creationId xmlns:a16="http://schemas.microsoft.com/office/drawing/2014/main" id="{A238DD36-9932-41F3-AE19-DA49EFF65B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3C8DC2E" w14:textId="3CCD2944" w:rsidR="00F31121" w:rsidRPr="00797A5E" w:rsidRDefault="00797A5E" w:rsidP="00797A5E">
      <w:pPr>
        <w:tabs>
          <w:tab w:val="left" w:pos="2835"/>
        </w:tabs>
        <w:spacing w:after="120"/>
        <w:jc w:val="center"/>
        <w:rPr>
          <w:rFonts w:ascii="HelveticaNeue Condensed" w:hAnsi="HelveticaNeue Condensed"/>
          <w:sz w:val="18"/>
          <w:szCs w:val="18"/>
          <w:lang w:val="es-MX"/>
        </w:rPr>
      </w:pPr>
      <w:r w:rsidRPr="00797A5E">
        <w:rPr>
          <w:rFonts w:ascii="HelveticaNeue Condensed" w:hAnsi="HelveticaNeue Condensed"/>
          <w:sz w:val="18"/>
          <w:szCs w:val="18"/>
          <w:lang w:val="es-AR"/>
        </w:rPr>
        <w:t>Fuente: Elaboración propia en base a la encuesta APIKS</w:t>
      </w:r>
    </w:p>
    <w:p w14:paraId="0782EAD0" w14:textId="67A77614" w:rsidR="00F31121" w:rsidRPr="005F50DC" w:rsidRDefault="00F31121" w:rsidP="00F31121">
      <w:pPr>
        <w:tabs>
          <w:tab w:val="left" w:pos="2835"/>
        </w:tabs>
        <w:spacing w:after="120"/>
        <w:jc w:val="both"/>
        <w:rPr>
          <w:rFonts w:ascii="HelveticaNeue Condensed" w:hAnsi="HelveticaNeue Condensed"/>
          <w:lang w:val="es-AR"/>
        </w:rPr>
      </w:pPr>
      <w:r w:rsidRPr="005F50DC">
        <w:rPr>
          <w:rFonts w:ascii="HelveticaNeue Condensed" w:hAnsi="HelveticaNeue Condensed"/>
          <w:lang w:val="es-MX"/>
        </w:rPr>
        <w:t xml:space="preserve">Por último, a los académicos que investigan se les pidió que evalúen si las funciones de enseñanza y la investigación son compatibles. Lo anterior nos ubica en una discusión sistematizada por </w:t>
      </w:r>
      <w:r w:rsidRPr="005F50DC">
        <w:rPr>
          <w:rFonts w:ascii="HelveticaNeue Condensed" w:hAnsi="HelveticaNeue Condensed"/>
          <w:lang w:val="es-AR"/>
        </w:rPr>
        <w:t xml:space="preserve">García de </w:t>
      </w:r>
      <w:proofErr w:type="spellStart"/>
      <w:r w:rsidRPr="005F50DC">
        <w:rPr>
          <w:rFonts w:ascii="HelveticaNeue Condensed" w:hAnsi="HelveticaNeue Condensed"/>
          <w:lang w:val="es-AR"/>
        </w:rPr>
        <w:t>Fanelli</w:t>
      </w:r>
      <w:proofErr w:type="spellEnd"/>
      <w:r w:rsidRPr="005F50DC">
        <w:rPr>
          <w:rFonts w:ascii="HelveticaNeue Condensed" w:hAnsi="HelveticaNeue Condensed"/>
          <w:lang w:val="es-AR"/>
        </w:rPr>
        <w:t xml:space="preserve"> (2019) donde se interroga si la docencia y la investigación en las universidades nacionales son actividades complementarias o sustitutivas. Al respecto, la autora identifica que, aunque las políticas públicas parten de un supuesto de complementariedad que generaría un círculo virtuoso entre la docencia y la investigación, la evidencia empírica no es concluyente sobre la necesidad de que ambas actividades recaigan en una misma persona. En este contexto, la autora también cita a Ballou para distinguir entre dos tipos de actividades de “investigación”. Por un lado, se encontrarían aquellas actividades académicas cuyo desarrollo demanda una dedicación elevada como por ejemplo la publicación de artículos en revistas indexadas nacionales o internacionales. Por otro lado, se identifica una segunda actividad que debiera ser común a todos los docentes y podría realizarse conforme a la dedicación docente de cada profesor. Este segundo tipo de actividad involucra instancias de actualización disciplinar y pedagógica que les permita a los docentes ubicarse en la frontera del conocimiento de su disciplina</w:t>
      </w:r>
      <w:r w:rsidRPr="005F50DC">
        <w:rPr>
          <w:rFonts w:ascii="HelveticaNeue Condensed" w:hAnsi="HelveticaNeue Condensed"/>
          <w:i/>
          <w:lang w:val="es-AR"/>
        </w:rPr>
        <w:t xml:space="preserve"> </w:t>
      </w:r>
      <w:r w:rsidRPr="005F50DC">
        <w:rPr>
          <w:rFonts w:ascii="HelveticaNeue Condensed" w:hAnsi="HelveticaNeue Condensed"/>
          <w:lang w:val="es-AR"/>
        </w:rPr>
        <w:t>(Ballou y otros, 2016).</w:t>
      </w:r>
    </w:p>
    <w:p w14:paraId="4476D20D" w14:textId="0F090C4D" w:rsidR="00F31121" w:rsidRDefault="00F31121" w:rsidP="00F31121">
      <w:pPr>
        <w:tabs>
          <w:tab w:val="left" w:pos="2835"/>
        </w:tabs>
        <w:spacing w:after="120"/>
        <w:jc w:val="both"/>
        <w:rPr>
          <w:rFonts w:ascii="HelveticaNeue Condensed" w:hAnsi="HelveticaNeue Condensed"/>
          <w:lang w:val="es-AR"/>
        </w:rPr>
      </w:pPr>
      <w:r w:rsidRPr="005F50DC">
        <w:rPr>
          <w:rFonts w:ascii="HelveticaNeue Condensed" w:hAnsi="HelveticaNeue Condensed"/>
          <w:lang w:val="es-AR"/>
        </w:rPr>
        <w:t xml:space="preserve">Ahora bien, la mayoría de los académicos encuestados manifestó que ambas funciones son compatibles (ver gráfico 18). Solo el grupo de las </w:t>
      </w:r>
      <w:r w:rsidRPr="005F50DC">
        <w:rPr>
          <w:rFonts w:ascii="HelveticaNeue Condensed" w:hAnsi="HelveticaNeue Condensed"/>
          <w:i/>
          <w:iCs/>
          <w:lang w:val="es-AR"/>
        </w:rPr>
        <w:t>Ingenierías</w:t>
      </w:r>
      <w:r w:rsidRPr="005F50DC">
        <w:rPr>
          <w:rFonts w:ascii="HelveticaNeue Condensed" w:hAnsi="HelveticaNeue Condensed"/>
          <w:lang w:val="es-AR"/>
        </w:rPr>
        <w:t xml:space="preserve"> mostró un menor grado de acuerdo.</w:t>
      </w:r>
    </w:p>
    <w:p w14:paraId="6BDB8952" w14:textId="1D7A79FB" w:rsidR="00431FF1" w:rsidRPr="005F50DC" w:rsidRDefault="00431FF1" w:rsidP="00F31121">
      <w:pPr>
        <w:tabs>
          <w:tab w:val="left" w:pos="2835"/>
        </w:tabs>
        <w:spacing w:after="120"/>
        <w:jc w:val="both"/>
        <w:rPr>
          <w:rFonts w:ascii="HelveticaNeue Condensed" w:hAnsi="HelveticaNeue Condensed"/>
          <w:lang w:val="es-AR"/>
        </w:rPr>
      </w:pPr>
      <w:r w:rsidRPr="00C32525">
        <w:rPr>
          <w:rFonts w:ascii="HelveticaNeue Condensed" w:hAnsi="HelveticaNeue Condensed"/>
          <w:noProof/>
          <w:sz w:val="20"/>
          <w:szCs w:val="20"/>
          <w:lang w:val="es-AR" w:eastAsia="es-AR"/>
        </w:rPr>
        <w:drawing>
          <wp:inline distT="0" distB="0" distL="0" distR="0" wp14:anchorId="7EA64761" wp14:editId="6E2E3EC8">
            <wp:extent cx="6193908" cy="2524125"/>
            <wp:effectExtent l="0" t="0" r="0" b="0"/>
            <wp:docPr id="20" name="Chart 20">
              <a:extLst xmlns:a="http://schemas.openxmlformats.org/drawingml/2006/main">
                <a:ext uri="{FF2B5EF4-FFF2-40B4-BE49-F238E27FC236}">
                  <a16:creationId xmlns:a16="http://schemas.microsoft.com/office/drawing/2014/main" id="{CE379DDF-BC15-4308-96C7-E3E5019255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CC2E598" w14:textId="7BD8C7A8" w:rsidR="00F31121" w:rsidRPr="005F50DC" w:rsidRDefault="00F31121" w:rsidP="00F31121">
      <w:pPr>
        <w:spacing w:after="120"/>
        <w:jc w:val="both"/>
        <w:rPr>
          <w:rFonts w:ascii="HelveticaNeue Condensed" w:hAnsi="HelveticaNeue Condensed"/>
          <w:lang w:val="es-MX"/>
        </w:rPr>
      </w:pPr>
      <w:r w:rsidRPr="005F50DC">
        <w:rPr>
          <w:rFonts w:ascii="HelveticaNeue Condensed" w:hAnsi="HelveticaNeue Condensed"/>
          <w:lang w:val="es-MX"/>
        </w:rPr>
        <w:t>Cuando se analiza la distribución de los académicos en función de las variables trabajadas en este estudio, se advierte que contrariamente a lo esperado, las diferencias según la dedicación al cargo son relativamente pequeñas. De hecho, el 74,8% de los profesores con dedicación simple considera que ambas funciones son compatibles (ver gráfico 19).</w:t>
      </w:r>
    </w:p>
    <w:p w14:paraId="6BEEC83D" w14:textId="7F4AA2E7" w:rsidR="00F31121" w:rsidRPr="00E57100" w:rsidRDefault="00FD7E8B" w:rsidP="00F31121">
      <w:pPr>
        <w:spacing w:after="120"/>
        <w:jc w:val="both"/>
        <w:rPr>
          <w:rFonts w:ascii="HelveticaNeue Condensed" w:hAnsi="HelveticaNeue Condensed"/>
          <w:noProof/>
          <w:sz w:val="20"/>
          <w:szCs w:val="20"/>
          <w:lang w:val="es-AR" w:eastAsia="es-AR"/>
        </w:rPr>
      </w:pPr>
      <w:r w:rsidRPr="00E57100">
        <w:rPr>
          <w:rFonts w:ascii="HelveticaNeue Condensed" w:hAnsi="HelveticaNeue Condensed"/>
          <w:noProof/>
          <w:sz w:val="20"/>
          <w:szCs w:val="20"/>
          <w:lang w:val="es-AR" w:eastAsia="es-AR"/>
        </w:rPr>
        <w:drawing>
          <wp:anchor distT="0" distB="0" distL="114300" distR="114300" simplePos="0" relativeHeight="251718144" behindDoc="0" locked="0" layoutInCell="1" allowOverlap="1" wp14:anchorId="6D586AC8" wp14:editId="74056607">
            <wp:simplePos x="0" y="0"/>
            <wp:positionH relativeFrom="margin">
              <wp:posOffset>0</wp:posOffset>
            </wp:positionH>
            <wp:positionV relativeFrom="page">
              <wp:posOffset>1888490</wp:posOffset>
            </wp:positionV>
            <wp:extent cx="6120130" cy="2752725"/>
            <wp:effectExtent l="0" t="0" r="0" b="0"/>
            <wp:wrapTopAndBottom/>
            <wp:docPr id="57" name="Chart 6">
              <a:extLst xmlns:a="http://schemas.openxmlformats.org/drawingml/2006/main">
                <a:ext uri="{FF2B5EF4-FFF2-40B4-BE49-F238E27FC236}">
                  <a16:creationId xmlns:a16="http://schemas.microsoft.com/office/drawing/2014/main" id="{58B61A7D-7F05-46F1-8D37-DCB126BDD9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p w14:paraId="4284CC10" w14:textId="7E610373" w:rsidR="00F31121" w:rsidRPr="005F50DC" w:rsidRDefault="00FD7E8B" w:rsidP="00F31121">
      <w:pPr>
        <w:spacing w:after="120"/>
        <w:jc w:val="both"/>
        <w:rPr>
          <w:rFonts w:ascii="HelveticaNeue Condensed" w:hAnsi="HelveticaNeue Condensed"/>
          <w:lang w:val="es-MX"/>
        </w:rPr>
      </w:pPr>
      <w:r w:rsidRPr="00C32525">
        <w:rPr>
          <w:rFonts w:ascii="HelveticaNeue Condensed" w:hAnsi="HelveticaNeue Condensed"/>
          <w:noProof/>
          <w:sz w:val="20"/>
          <w:szCs w:val="20"/>
          <w:lang w:val="es-AR" w:eastAsia="es-AR"/>
        </w:rPr>
        <w:drawing>
          <wp:anchor distT="0" distB="0" distL="114300" distR="114300" simplePos="0" relativeHeight="251706880" behindDoc="0" locked="0" layoutInCell="1" allowOverlap="1" wp14:anchorId="5F51A2C4" wp14:editId="6ACE3E99">
            <wp:simplePos x="0" y="0"/>
            <wp:positionH relativeFrom="margin">
              <wp:align>center</wp:align>
            </wp:positionH>
            <wp:positionV relativeFrom="paragraph">
              <wp:posOffset>3678695</wp:posOffset>
            </wp:positionV>
            <wp:extent cx="5800725" cy="2743200"/>
            <wp:effectExtent l="0" t="0" r="0" b="0"/>
            <wp:wrapSquare wrapText="bothSides"/>
            <wp:docPr id="7" name="Chart 7">
              <a:extLst xmlns:a="http://schemas.openxmlformats.org/drawingml/2006/main">
                <a:ext uri="{FF2B5EF4-FFF2-40B4-BE49-F238E27FC236}">
                  <a16:creationId xmlns:a16="http://schemas.microsoft.com/office/drawing/2014/main" id="{3FE5CC80-A393-4A17-98FD-5E2222A4E9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sidR="00F31121" w:rsidRPr="005F50DC">
        <w:rPr>
          <w:rFonts w:ascii="HelveticaNeue Condensed" w:hAnsi="HelveticaNeue Condensed"/>
          <w:lang w:val="es-MX"/>
        </w:rPr>
        <w:t xml:space="preserve">El fenómeno hallado también persiste cuando se contrastan las respuestas de los académicos según su categoría docente (ver gráfico 20). No obstante, el grado de acuerdo de los académicos </w:t>
      </w:r>
      <w:r w:rsidR="00F31121" w:rsidRPr="005F50DC">
        <w:rPr>
          <w:rFonts w:ascii="HelveticaNeue Condensed" w:hAnsi="HelveticaNeue Condensed"/>
          <w:iCs/>
          <w:lang w:val="es-MX"/>
        </w:rPr>
        <w:t>junior</w:t>
      </w:r>
      <w:r w:rsidR="00F31121" w:rsidRPr="005F50DC">
        <w:rPr>
          <w:rFonts w:ascii="HelveticaNeue Condensed" w:hAnsi="HelveticaNeue Condensed"/>
          <w:lang w:val="es-MX"/>
        </w:rPr>
        <w:t xml:space="preserve"> es comparativamente menor. Esto puede deberse a que las condiciones de trabajo de este grupo resultan más adversas ya que, por ejemplo, son quienes concentran la mayor cantidad de dedicaciones simples y su salario es menor.</w:t>
      </w:r>
    </w:p>
    <w:p w14:paraId="5184175A" w14:textId="77777777" w:rsidR="00FD7E8B" w:rsidRDefault="00FD7E8B" w:rsidP="00F31121">
      <w:pPr>
        <w:spacing w:after="120"/>
        <w:jc w:val="both"/>
        <w:rPr>
          <w:rFonts w:ascii="HelveticaNeue MediumCond" w:hAnsi="HelveticaNeue MediumCond"/>
          <w:lang w:val="es-MX"/>
        </w:rPr>
      </w:pPr>
    </w:p>
    <w:p w14:paraId="2C45E334" w14:textId="7BCBB8F9" w:rsidR="00F31121" w:rsidRPr="006919A7" w:rsidRDefault="00F31121" w:rsidP="00F31121">
      <w:pPr>
        <w:spacing w:after="120"/>
        <w:jc w:val="both"/>
        <w:rPr>
          <w:rFonts w:ascii="HelveticaNeue MediumCond" w:hAnsi="HelveticaNeue MediumCond"/>
          <w:lang w:val="es-MX"/>
        </w:rPr>
      </w:pPr>
      <w:r w:rsidRPr="006919A7">
        <w:rPr>
          <w:rFonts w:ascii="HelveticaNeue MediumCond" w:hAnsi="HelveticaNeue MediumCond"/>
          <w:lang w:val="es-MX"/>
        </w:rPr>
        <w:t>5. Algunas conclusiones preliminares.</w:t>
      </w:r>
    </w:p>
    <w:p w14:paraId="102A0AA6" w14:textId="77777777" w:rsidR="00F31121" w:rsidRPr="005F50DC" w:rsidRDefault="00F31121" w:rsidP="00F31121">
      <w:pPr>
        <w:spacing w:after="120"/>
        <w:jc w:val="both"/>
        <w:rPr>
          <w:rFonts w:ascii="HelveticaNeue Condensed" w:hAnsi="HelveticaNeue Condensed"/>
          <w:lang w:val="es-MX"/>
        </w:rPr>
      </w:pPr>
      <w:r w:rsidRPr="005F50DC">
        <w:rPr>
          <w:rFonts w:ascii="HelveticaNeue Condensed" w:hAnsi="HelveticaNeue Condensed"/>
          <w:lang w:val="es-MX"/>
        </w:rPr>
        <w:t xml:space="preserve">A partir de los resultados del estudio APIKS resulta posible dimensionar cuantitativamente un conjunto de problemas que afectan a la profesión académica en Argentina. </w:t>
      </w:r>
    </w:p>
    <w:p w14:paraId="37E74418" w14:textId="094B6BC9" w:rsidR="00F31121" w:rsidRPr="005F50DC" w:rsidRDefault="00F31121" w:rsidP="00F31121">
      <w:pPr>
        <w:spacing w:after="120"/>
        <w:jc w:val="both"/>
        <w:rPr>
          <w:rFonts w:ascii="HelveticaNeue Condensed" w:hAnsi="HelveticaNeue Condensed"/>
          <w:lang w:val="es-MX"/>
        </w:rPr>
      </w:pPr>
      <w:r w:rsidRPr="005F50DC">
        <w:rPr>
          <w:rFonts w:ascii="HelveticaNeue Condensed" w:hAnsi="HelveticaNeue Condensed"/>
          <w:lang w:val="es-MX"/>
        </w:rPr>
        <w:t xml:space="preserve">En primer lugar, se observa la persistencia de uno de los fenómenos identificados por Fernández </w:t>
      </w:r>
      <w:proofErr w:type="spellStart"/>
      <w:r w:rsidRPr="005F50DC">
        <w:rPr>
          <w:rFonts w:ascii="HelveticaNeue Condensed" w:hAnsi="HelveticaNeue Condensed"/>
          <w:lang w:val="es-MX"/>
        </w:rPr>
        <w:t>Lamarra</w:t>
      </w:r>
      <w:proofErr w:type="spellEnd"/>
      <w:r w:rsidRPr="005F50DC">
        <w:rPr>
          <w:rFonts w:ascii="HelveticaNeue Condensed" w:hAnsi="HelveticaNeue Condensed"/>
          <w:lang w:val="es-MX"/>
        </w:rPr>
        <w:t xml:space="preserve"> y Marquina (2013) tras la aplicación de la encuesta CAP del 2008: la elevada proporción de académicos con dedicación simple que hacen investigación sin percibir remuneración por dicha tarea. De hecho, actualmente el 63% de los académicos con dedicación simple se encuentran en esa situación. Para intentar comprender este fenómeno, resulta razonable vincularlo con las reglas formales e implícitas de la carrera académica donde acreditar antecedentes en investigación se torna un requisito implícito en muchos campos disciplinares para poder acceder y ser promovido en una carrera académica sumamente competitiva.</w:t>
      </w:r>
    </w:p>
    <w:p w14:paraId="3E2C12A1" w14:textId="12F20373" w:rsidR="00F31121" w:rsidRPr="005F50DC" w:rsidRDefault="00F31121" w:rsidP="00F31121">
      <w:pPr>
        <w:spacing w:after="120"/>
        <w:jc w:val="both"/>
        <w:rPr>
          <w:rFonts w:ascii="HelveticaNeue Condensed" w:hAnsi="HelveticaNeue Condensed"/>
          <w:color w:val="000000"/>
          <w:lang w:val="es-AR"/>
        </w:rPr>
      </w:pPr>
      <w:r w:rsidRPr="005F50DC">
        <w:rPr>
          <w:rFonts w:ascii="HelveticaNeue Condensed" w:hAnsi="HelveticaNeue Condensed"/>
          <w:lang w:val="es-MX"/>
        </w:rPr>
        <w:t xml:space="preserve">Ahora bien, retomando la discusión planteada por García de </w:t>
      </w:r>
      <w:proofErr w:type="spellStart"/>
      <w:r w:rsidRPr="005F50DC">
        <w:rPr>
          <w:rFonts w:ascii="HelveticaNeue Condensed" w:hAnsi="HelveticaNeue Condensed"/>
          <w:lang w:val="es-MX"/>
        </w:rPr>
        <w:t>Fanelli</w:t>
      </w:r>
      <w:proofErr w:type="spellEnd"/>
      <w:r w:rsidRPr="005F50DC">
        <w:rPr>
          <w:rFonts w:ascii="HelveticaNeue Condensed" w:hAnsi="HelveticaNeue Condensed"/>
          <w:lang w:val="es-MX"/>
        </w:rPr>
        <w:t xml:space="preserve"> (2019) respecto al carácter complementario o sustitutivo de las funciones de docencia e investigación, y considerando las características actuales del sistema universitario argentino donde predominan las dedicaciones simples y la existencia de restricciones presupuestarias que limitan las posibilidades de desarrollo de la investigación, resulta necesario </w:t>
      </w:r>
      <w:r w:rsidRPr="005F50DC">
        <w:rPr>
          <w:rFonts w:ascii="HelveticaNeue Condensed" w:hAnsi="HelveticaNeue Condensed"/>
          <w:color w:val="000000"/>
          <w:lang w:val="es-AR"/>
        </w:rPr>
        <w:t>propiciar un debate a nivel sistémico respecto a si resulta factible que todos los docentes universitarios realicen simultáneamente funciones de enseñanza e investigación.</w:t>
      </w:r>
    </w:p>
    <w:p w14:paraId="3BD37006" w14:textId="08D8A9CB" w:rsidR="00F31121" w:rsidRPr="005F50DC" w:rsidRDefault="00F31121" w:rsidP="00F31121">
      <w:pPr>
        <w:spacing w:after="120"/>
        <w:jc w:val="both"/>
        <w:rPr>
          <w:rFonts w:ascii="HelveticaNeue Condensed" w:hAnsi="HelveticaNeue Condensed"/>
          <w:lang w:val="es-MX"/>
        </w:rPr>
      </w:pPr>
      <w:r w:rsidRPr="005F50DC">
        <w:rPr>
          <w:rFonts w:ascii="HelveticaNeue Condensed" w:hAnsi="HelveticaNeue Condensed"/>
          <w:lang w:val="es-AR"/>
        </w:rPr>
        <w:t>Si se considerase que ambas funciones deben realizarse de forma complementaria, entonces al Estado Nacional y a las universidades les correspondería desarrollar y financiar políticas tendientes a incrementar las dedicaciones docentes y los niveles de inversión en ciencia y técnica. Por el contrario, si se evaluara que lo anterior no resultase factible, entonces, resultaría pertinente reducir las demandas sistémicas e institucionales que posicionan a los antecedentes en investigación como un requisito implícito para que un docente con dedicación simple acceda, permanezca y sea promovido en la carrera académica.</w:t>
      </w:r>
    </w:p>
    <w:p w14:paraId="397D5F3C" w14:textId="77777777" w:rsidR="00F31121" w:rsidRPr="005F50DC" w:rsidRDefault="00F31121" w:rsidP="00F31121">
      <w:pPr>
        <w:pStyle w:val="Prrafodelista"/>
        <w:spacing w:after="120" w:line="240" w:lineRule="auto"/>
        <w:ind w:left="0"/>
        <w:jc w:val="both"/>
        <w:rPr>
          <w:rFonts w:ascii="HelveticaNeue Condensed" w:hAnsi="HelveticaNeue Condensed"/>
          <w:lang w:val="es-AR"/>
        </w:rPr>
      </w:pPr>
      <w:r w:rsidRPr="005F50DC">
        <w:rPr>
          <w:rFonts w:ascii="HelveticaNeue Condensed" w:hAnsi="HelveticaNeue Condensed"/>
          <w:lang w:val="es-AR"/>
        </w:rPr>
        <w:t>De todos modos, lo anterior no debiera interpretarse como una eximición para los profesores respecto a mantenerse actualizado. Por el contrario, la actualización y formación continua debe continuar siendo un derecho y una obligación del profesorado universitario. De hecho, retomando los aportes de Ballou debiera distinguirse entre dos tipos de actividades. Por un lado, se encontrarían aquellas actividades académicas cuyo desarrollo demandan una dedicación elevada como por ejemplo la publicación de artículos en revistas indexadas nacionales o internacionales. Por otro lado, se identifica una segunda actividad que debiera ser común a todos los docentes y podría realizarse conforme a la dedicación docente de cada profesor. Este segundo tipo de actividad involucra instancias de actualización disciplinar y pedagógica que les permita a los docentes ubicarse en la frontera del conocimiento de su disciplina</w:t>
      </w:r>
      <w:r w:rsidRPr="005F50DC">
        <w:rPr>
          <w:rFonts w:ascii="HelveticaNeue Condensed" w:hAnsi="HelveticaNeue Condensed"/>
          <w:i/>
          <w:lang w:val="es-AR"/>
        </w:rPr>
        <w:t xml:space="preserve"> </w:t>
      </w:r>
      <w:r w:rsidRPr="005F50DC">
        <w:rPr>
          <w:rFonts w:ascii="HelveticaNeue Condensed" w:hAnsi="HelveticaNeue Condensed"/>
          <w:lang w:val="es-AR"/>
        </w:rPr>
        <w:t>(Ballou y otros, 2016).</w:t>
      </w:r>
    </w:p>
    <w:p w14:paraId="19BB5E76" w14:textId="77777777" w:rsidR="00F31121" w:rsidRPr="005F50DC" w:rsidRDefault="00F31121" w:rsidP="00F31121">
      <w:pPr>
        <w:pStyle w:val="Prrafodelista"/>
        <w:spacing w:after="120" w:line="240" w:lineRule="auto"/>
        <w:ind w:left="0"/>
        <w:jc w:val="both"/>
        <w:rPr>
          <w:rFonts w:ascii="HelveticaNeue Condensed" w:hAnsi="HelveticaNeue Condensed"/>
          <w:lang w:val="es-AR"/>
        </w:rPr>
      </w:pPr>
      <w:r w:rsidRPr="005F50DC">
        <w:rPr>
          <w:rFonts w:ascii="HelveticaNeue Condensed" w:hAnsi="HelveticaNeue Condensed"/>
          <w:lang w:val="es-AR"/>
        </w:rPr>
        <w:t>En segundo lugar, el estudio APIKS aporta información para discutir sobre el perfil de la investigación en Argentina. Recuperando el estudio de Albornoz (2017), es posible contrastar la situación de los denominados “países centrales” con el caso argentino. En los primeros el sector industrial suele ser un actor central del sistema científico mediante el financiamiento de proyectos de transferencia tecnológica. Por su parte, los resultados de APIKS muestran que en Argentina las investigaciones de orientación comercial o de transferencia tecnológica son escasas y que el sector industrial tiene también una baja participación en el financiamiento total. Por lo tanto, resulta relevante continuar indagando sobre esta cuestión y propiciar un debate amplio sobre el perfil de las políticas científicas en Argentina.</w:t>
      </w:r>
    </w:p>
    <w:p w14:paraId="44238A4B" w14:textId="77777777" w:rsidR="00F31121" w:rsidRPr="005F50DC" w:rsidRDefault="00F31121" w:rsidP="00F31121">
      <w:pPr>
        <w:pStyle w:val="Prrafodelista"/>
        <w:spacing w:after="120" w:line="240" w:lineRule="auto"/>
        <w:ind w:left="0"/>
        <w:jc w:val="both"/>
        <w:rPr>
          <w:rFonts w:ascii="HelveticaNeue Condensed" w:hAnsi="HelveticaNeue Condensed"/>
          <w:lang w:val="es-AR"/>
        </w:rPr>
      </w:pPr>
      <w:r w:rsidRPr="005F50DC">
        <w:rPr>
          <w:rFonts w:ascii="HelveticaNeue Condensed" w:hAnsi="HelveticaNeue Condensed"/>
          <w:lang w:val="es-AR"/>
        </w:rPr>
        <w:t xml:space="preserve">En tercer lugar, si bien este artículo se ha centrado en la función investigación, corresponde complementarlo con otros estudios acerca de la extensión universitaria ya que la misma constituye también una función sustantiva del modelo universitario latinoamericano. Sobre este punto, es posible citar el trabajo de Marquina (2019) donde, a partir de los resultados de APIKS, identifica que los académicos argentinos dedican una menor cantidad de tiempo a las actividades de extensión en comparación con las tareas de docencia e investigación. </w:t>
      </w:r>
    </w:p>
    <w:p w14:paraId="227D2648" w14:textId="77777777" w:rsidR="00F31121" w:rsidRPr="005F50DC" w:rsidRDefault="00F31121" w:rsidP="00F31121">
      <w:pPr>
        <w:pStyle w:val="Prrafodelista"/>
        <w:spacing w:after="120" w:line="240" w:lineRule="auto"/>
        <w:ind w:left="0"/>
        <w:jc w:val="both"/>
        <w:rPr>
          <w:rFonts w:ascii="HelveticaNeue Condensed" w:hAnsi="HelveticaNeue Condensed"/>
          <w:color w:val="FF0000"/>
          <w:lang w:val="es-AR"/>
        </w:rPr>
      </w:pPr>
      <w:r w:rsidRPr="005F50DC">
        <w:rPr>
          <w:rFonts w:ascii="HelveticaNeue Condensed" w:hAnsi="HelveticaNeue Condensed"/>
          <w:lang w:val="es-AR"/>
        </w:rPr>
        <w:t xml:space="preserve">Por último, se considera que este estudio debiera complementarse con otros de carácter cualitativo con el objeto de profundizar el análisis de los fenómenos y problemas identificados. </w:t>
      </w:r>
    </w:p>
    <w:p w14:paraId="36325320" w14:textId="77777777" w:rsidR="00F31121" w:rsidRPr="005F50DC" w:rsidRDefault="00F31121" w:rsidP="00F31121">
      <w:pPr>
        <w:spacing w:after="120"/>
        <w:rPr>
          <w:rFonts w:ascii="HelveticaNeue Condensed" w:hAnsi="HelveticaNeue Condensed"/>
          <w:lang w:val="es-AR"/>
        </w:rPr>
      </w:pPr>
    </w:p>
    <w:p w14:paraId="43ABCA97" w14:textId="73AF9D8E" w:rsidR="00F31121" w:rsidRDefault="00F31121" w:rsidP="00F31121">
      <w:pPr>
        <w:spacing w:after="120"/>
        <w:jc w:val="both"/>
        <w:rPr>
          <w:rFonts w:ascii="HelveticaNeue MediumCond" w:hAnsi="HelveticaNeue MediumCond"/>
          <w:lang w:val="es-MX"/>
        </w:rPr>
      </w:pPr>
      <w:r w:rsidRPr="006919A7">
        <w:rPr>
          <w:rFonts w:ascii="HelveticaNeue MediumCond" w:hAnsi="HelveticaNeue MediumCond"/>
          <w:lang w:val="es-MX"/>
        </w:rPr>
        <w:t>Referencias bibliográficas</w:t>
      </w:r>
    </w:p>
    <w:p w14:paraId="333C39A3" w14:textId="77777777" w:rsidR="004A2837" w:rsidRPr="006919A7" w:rsidRDefault="004A2837" w:rsidP="00F31121">
      <w:pPr>
        <w:spacing w:after="120"/>
        <w:jc w:val="both"/>
        <w:rPr>
          <w:rFonts w:ascii="HelveticaNeue MediumCond" w:hAnsi="HelveticaNeue MediumCond"/>
          <w:lang w:val="es-MX"/>
        </w:rPr>
      </w:pPr>
    </w:p>
    <w:p w14:paraId="3087E623" w14:textId="6F4264E2" w:rsidR="00F31121" w:rsidRPr="005F50DC" w:rsidRDefault="00F31121" w:rsidP="00F31121">
      <w:pPr>
        <w:spacing w:after="120"/>
        <w:jc w:val="both"/>
        <w:rPr>
          <w:rFonts w:ascii="HelveticaNeue Condensed" w:hAnsi="HelveticaNeue Condensed"/>
          <w:b/>
          <w:u w:val="single"/>
          <w:lang w:val="es-AR"/>
        </w:rPr>
      </w:pPr>
      <w:r w:rsidRPr="005F50DC">
        <w:rPr>
          <w:rFonts w:ascii="HelveticaNeue Condensed" w:hAnsi="HelveticaNeue Condensed"/>
          <w:shd w:val="clear" w:color="auto" w:fill="FFFFFF"/>
          <w:lang w:val="es-AR"/>
        </w:rPr>
        <w:t xml:space="preserve">Acuña, C. (2007). </w:t>
      </w:r>
      <w:r w:rsidRPr="005F50DC">
        <w:rPr>
          <w:rFonts w:ascii="HelveticaNeue Condensed" w:hAnsi="HelveticaNeue Condensed"/>
          <w:i/>
          <w:shd w:val="clear" w:color="auto" w:fill="FFFFFF"/>
          <w:lang w:val="es-AR"/>
        </w:rPr>
        <w:t>La gobernabilidad de los sistemas educativos: Una metodología para su análisis y mejoramiento</w:t>
      </w:r>
      <w:r w:rsidRPr="005F50DC">
        <w:rPr>
          <w:rFonts w:ascii="HelveticaNeue Condensed" w:hAnsi="HelveticaNeue Condensed"/>
          <w:shd w:val="clear" w:color="auto" w:fill="FFFFFF"/>
          <w:lang w:val="es-AR"/>
        </w:rPr>
        <w:t>. Buenos Aires</w:t>
      </w:r>
      <w:r w:rsidR="006919A7">
        <w:rPr>
          <w:rFonts w:ascii="HelveticaNeue Condensed" w:hAnsi="HelveticaNeue Condensed"/>
          <w:shd w:val="clear" w:color="auto" w:fill="FFFFFF"/>
          <w:lang w:val="es-AR"/>
        </w:rPr>
        <w:t>, Argentina</w:t>
      </w:r>
      <w:r w:rsidRPr="005F50DC">
        <w:rPr>
          <w:rFonts w:ascii="HelveticaNeue Condensed" w:hAnsi="HelveticaNeue Condensed"/>
          <w:shd w:val="clear" w:color="auto" w:fill="FFFFFF"/>
          <w:lang w:val="es-AR"/>
        </w:rPr>
        <w:t>: Centro de Estudios de las Políticas Públicas.</w:t>
      </w:r>
    </w:p>
    <w:p w14:paraId="68949A0A" w14:textId="2A20731E" w:rsidR="00F31121" w:rsidRPr="005F50DC" w:rsidRDefault="00F31121" w:rsidP="00F31121">
      <w:pPr>
        <w:spacing w:before="120" w:after="120"/>
        <w:jc w:val="both"/>
        <w:rPr>
          <w:rFonts w:ascii="HelveticaNeue Condensed" w:hAnsi="HelveticaNeue Condensed"/>
        </w:rPr>
      </w:pPr>
      <w:r w:rsidRPr="005F50DC">
        <w:rPr>
          <w:rFonts w:ascii="HelveticaNeue Condensed" w:hAnsi="HelveticaNeue Condensed"/>
          <w:shd w:val="clear" w:color="auto" w:fill="FFFFFF"/>
          <w:lang w:val="es-AR"/>
        </w:rPr>
        <w:t>Albornoz, M</w:t>
      </w:r>
      <w:r w:rsidR="00B61D20">
        <w:rPr>
          <w:rFonts w:ascii="HelveticaNeue Condensed" w:hAnsi="HelveticaNeue Condensed"/>
          <w:shd w:val="clear" w:color="auto" w:fill="FFFFFF"/>
          <w:lang w:val="es-AR"/>
        </w:rPr>
        <w:t>.</w:t>
      </w:r>
      <w:r w:rsidRPr="005F50DC">
        <w:rPr>
          <w:rFonts w:ascii="HelveticaNeue Condensed" w:hAnsi="HelveticaNeue Condensed"/>
          <w:color w:val="222222"/>
          <w:shd w:val="clear" w:color="auto" w:fill="FFFFFF"/>
          <w:lang w:val="es-AR"/>
        </w:rPr>
        <w:t xml:space="preserve"> </w:t>
      </w:r>
      <w:r w:rsidRPr="005F50DC">
        <w:rPr>
          <w:rFonts w:ascii="HelveticaNeue Condensed" w:hAnsi="HelveticaNeue Condensed"/>
          <w:shd w:val="clear" w:color="auto" w:fill="FFFFFF"/>
          <w:lang w:val="es-AR"/>
        </w:rPr>
        <w:t xml:space="preserve">(2017). </w:t>
      </w:r>
      <w:r w:rsidRPr="005F50DC">
        <w:rPr>
          <w:rFonts w:ascii="HelveticaNeue Condensed" w:hAnsi="HelveticaNeue Condensed"/>
          <w:i/>
          <w:shd w:val="clear" w:color="auto" w:fill="FFFFFF"/>
          <w:lang w:val="es-AR"/>
        </w:rPr>
        <w:t>El estado de la ciencia: principales indicadores de ciencia y tecnología iberoamericanos/interamericanos</w:t>
      </w:r>
      <w:r w:rsidRPr="005F50DC">
        <w:rPr>
          <w:rFonts w:ascii="HelveticaNeue Condensed" w:hAnsi="HelveticaNeue Condensed"/>
          <w:shd w:val="clear" w:color="auto" w:fill="FFFFFF"/>
          <w:lang w:val="es-AR"/>
        </w:rPr>
        <w:t xml:space="preserve">. </w:t>
      </w:r>
      <w:r w:rsidRPr="005F50DC">
        <w:rPr>
          <w:rFonts w:ascii="HelveticaNeue Condensed" w:hAnsi="HelveticaNeue Condensed"/>
          <w:shd w:val="clear" w:color="auto" w:fill="FFFFFF"/>
        </w:rPr>
        <w:t>Buenos Aires</w:t>
      </w:r>
      <w:r w:rsidR="00B61D20">
        <w:rPr>
          <w:rFonts w:ascii="HelveticaNeue Condensed" w:hAnsi="HelveticaNeue Condensed"/>
          <w:shd w:val="clear" w:color="auto" w:fill="FFFFFF"/>
        </w:rPr>
        <w:t>, Argentina</w:t>
      </w:r>
      <w:r w:rsidRPr="005F50DC">
        <w:rPr>
          <w:rFonts w:ascii="HelveticaNeue Condensed" w:hAnsi="HelveticaNeue Condensed"/>
          <w:shd w:val="clear" w:color="auto" w:fill="FFFFFF"/>
        </w:rPr>
        <w:t xml:space="preserve">: </w:t>
      </w:r>
      <w:r w:rsidRPr="005F50DC">
        <w:rPr>
          <w:rFonts w:ascii="HelveticaNeue Condensed" w:hAnsi="HelveticaNeue Condensed"/>
        </w:rPr>
        <w:t>RICYT.</w:t>
      </w:r>
    </w:p>
    <w:p w14:paraId="27E65CDB" w14:textId="77777777" w:rsidR="00F31121" w:rsidRPr="00B61D20" w:rsidRDefault="00F31121" w:rsidP="00F31121">
      <w:pPr>
        <w:spacing w:before="120" w:after="120"/>
        <w:jc w:val="both"/>
        <w:rPr>
          <w:rFonts w:ascii="HelveticaNeue Condensed" w:hAnsi="HelveticaNeue Condensed"/>
          <w:shd w:val="clear" w:color="auto" w:fill="FFFFFF"/>
        </w:rPr>
      </w:pPr>
      <w:proofErr w:type="spellStart"/>
      <w:r w:rsidRPr="00B61D20">
        <w:rPr>
          <w:rFonts w:ascii="HelveticaNeue Condensed" w:hAnsi="HelveticaNeue Condensed"/>
          <w:shd w:val="clear" w:color="auto" w:fill="FFFFFF"/>
        </w:rPr>
        <w:t>Altbach</w:t>
      </w:r>
      <w:proofErr w:type="spellEnd"/>
      <w:r w:rsidRPr="00B61D20">
        <w:rPr>
          <w:rFonts w:ascii="HelveticaNeue Condensed" w:hAnsi="HelveticaNeue Condensed"/>
          <w:shd w:val="clear" w:color="auto" w:fill="FFFFFF"/>
        </w:rPr>
        <w:t xml:space="preserve">, P. (2009). </w:t>
      </w:r>
      <w:proofErr w:type="spellStart"/>
      <w:r w:rsidRPr="00B61D20">
        <w:rPr>
          <w:rFonts w:ascii="HelveticaNeue Condensed" w:hAnsi="HelveticaNeue Condensed"/>
          <w:shd w:val="clear" w:color="auto" w:fill="FFFFFF"/>
        </w:rPr>
        <w:t>Peripheries</w:t>
      </w:r>
      <w:proofErr w:type="spellEnd"/>
      <w:r w:rsidRPr="00B61D20">
        <w:rPr>
          <w:rFonts w:ascii="HelveticaNeue Condensed" w:hAnsi="HelveticaNeue Condensed"/>
          <w:shd w:val="clear" w:color="auto" w:fill="FFFFFF"/>
        </w:rPr>
        <w:t xml:space="preserve"> and centers: </w:t>
      </w:r>
      <w:proofErr w:type="spellStart"/>
      <w:r w:rsidRPr="00B61D20">
        <w:rPr>
          <w:rFonts w:ascii="HelveticaNeue Condensed" w:hAnsi="HelveticaNeue Condensed"/>
          <w:shd w:val="clear" w:color="auto" w:fill="FFFFFF"/>
        </w:rPr>
        <w:t>Research</w:t>
      </w:r>
      <w:proofErr w:type="spellEnd"/>
      <w:r w:rsidRPr="00B61D20">
        <w:rPr>
          <w:rFonts w:ascii="HelveticaNeue Condensed" w:hAnsi="HelveticaNeue Condensed"/>
          <w:shd w:val="clear" w:color="auto" w:fill="FFFFFF"/>
        </w:rPr>
        <w:t xml:space="preserve"> </w:t>
      </w:r>
      <w:proofErr w:type="spellStart"/>
      <w:r w:rsidRPr="00B61D20">
        <w:rPr>
          <w:rFonts w:ascii="HelveticaNeue Condensed" w:hAnsi="HelveticaNeue Condensed"/>
          <w:shd w:val="clear" w:color="auto" w:fill="FFFFFF"/>
        </w:rPr>
        <w:t>universities</w:t>
      </w:r>
      <w:proofErr w:type="spellEnd"/>
      <w:r w:rsidRPr="00B61D20">
        <w:rPr>
          <w:rFonts w:ascii="HelveticaNeue Condensed" w:hAnsi="HelveticaNeue Condensed"/>
          <w:shd w:val="clear" w:color="auto" w:fill="FFFFFF"/>
        </w:rPr>
        <w:t xml:space="preserve"> in </w:t>
      </w:r>
      <w:proofErr w:type="spellStart"/>
      <w:r w:rsidRPr="00B61D20">
        <w:rPr>
          <w:rFonts w:ascii="HelveticaNeue Condensed" w:hAnsi="HelveticaNeue Condensed"/>
          <w:shd w:val="clear" w:color="auto" w:fill="FFFFFF"/>
        </w:rPr>
        <w:t>developing</w:t>
      </w:r>
      <w:proofErr w:type="spellEnd"/>
      <w:r w:rsidRPr="00B61D20">
        <w:rPr>
          <w:rFonts w:ascii="HelveticaNeue Condensed" w:hAnsi="HelveticaNeue Condensed"/>
          <w:shd w:val="clear" w:color="auto" w:fill="FFFFFF"/>
        </w:rPr>
        <w:t xml:space="preserve"> </w:t>
      </w:r>
      <w:proofErr w:type="spellStart"/>
      <w:r w:rsidRPr="00B61D20">
        <w:rPr>
          <w:rFonts w:ascii="HelveticaNeue Condensed" w:hAnsi="HelveticaNeue Condensed"/>
          <w:shd w:val="clear" w:color="auto" w:fill="FFFFFF"/>
        </w:rPr>
        <w:t>countries</w:t>
      </w:r>
      <w:proofErr w:type="spellEnd"/>
      <w:r w:rsidRPr="00B61D20">
        <w:rPr>
          <w:rFonts w:ascii="HelveticaNeue Condensed" w:hAnsi="HelveticaNeue Condensed"/>
          <w:i/>
          <w:shd w:val="clear" w:color="auto" w:fill="FFFFFF"/>
        </w:rPr>
        <w:t>. </w:t>
      </w:r>
      <w:proofErr w:type="spellStart"/>
      <w:r w:rsidRPr="00B61D20">
        <w:rPr>
          <w:rFonts w:ascii="HelveticaNeue Condensed" w:hAnsi="HelveticaNeue Condensed"/>
          <w:i/>
        </w:rPr>
        <w:t>Higher</w:t>
      </w:r>
      <w:proofErr w:type="spellEnd"/>
      <w:r w:rsidRPr="00B61D20">
        <w:rPr>
          <w:rFonts w:ascii="HelveticaNeue Condensed" w:hAnsi="HelveticaNeue Condensed"/>
          <w:i/>
        </w:rPr>
        <w:t xml:space="preserve"> </w:t>
      </w:r>
      <w:proofErr w:type="spellStart"/>
      <w:r w:rsidRPr="00B61D20">
        <w:rPr>
          <w:rFonts w:ascii="HelveticaNeue Condensed" w:hAnsi="HelveticaNeue Condensed"/>
          <w:i/>
        </w:rPr>
        <w:t>Education</w:t>
      </w:r>
      <w:proofErr w:type="spellEnd"/>
      <w:r w:rsidRPr="00B61D20">
        <w:rPr>
          <w:rFonts w:ascii="HelveticaNeue Condensed" w:hAnsi="HelveticaNeue Condensed"/>
          <w:i/>
        </w:rPr>
        <w:t xml:space="preserve"> Management and </w:t>
      </w:r>
      <w:proofErr w:type="spellStart"/>
      <w:r w:rsidRPr="00B61D20">
        <w:rPr>
          <w:rFonts w:ascii="HelveticaNeue Condensed" w:hAnsi="HelveticaNeue Condensed"/>
          <w:i/>
        </w:rPr>
        <w:t>Policy</w:t>
      </w:r>
      <w:proofErr w:type="spellEnd"/>
      <w:r w:rsidRPr="00B61D20">
        <w:rPr>
          <w:rFonts w:ascii="HelveticaNeue Condensed" w:hAnsi="HelveticaNeue Condensed"/>
        </w:rPr>
        <w:t xml:space="preserve"> 9(2), 15-27.</w:t>
      </w:r>
    </w:p>
    <w:p w14:paraId="4B8514A0" w14:textId="77777777" w:rsidR="00F31121" w:rsidRPr="005F50DC" w:rsidRDefault="00F31121" w:rsidP="00F31121">
      <w:pPr>
        <w:spacing w:before="120" w:after="120"/>
        <w:jc w:val="both"/>
        <w:rPr>
          <w:rFonts w:ascii="HelveticaNeue Condensed" w:hAnsi="HelveticaNeue Condensed"/>
          <w:shd w:val="clear" w:color="auto" w:fill="FFFFFF"/>
          <w:lang w:val="es-AR"/>
        </w:rPr>
      </w:pPr>
      <w:proofErr w:type="spellStart"/>
      <w:r w:rsidRPr="005F50DC">
        <w:rPr>
          <w:rFonts w:ascii="HelveticaNeue Condensed" w:hAnsi="HelveticaNeue Condensed"/>
          <w:shd w:val="clear" w:color="auto" w:fill="FFFFFF"/>
        </w:rPr>
        <w:t>Altbach</w:t>
      </w:r>
      <w:proofErr w:type="spellEnd"/>
      <w:r w:rsidRPr="005F50DC">
        <w:rPr>
          <w:rFonts w:ascii="HelveticaNeue Condensed" w:hAnsi="HelveticaNeue Condensed"/>
          <w:shd w:val="clear" w:color="auto" w:fill="FFFFFF"/>
        </w:rPr>
        <w:t>, P. y Gil Antón, M. (2004). </w:t>
      </w:r>
      <w:r w:rsidRPr="005F50DC">
        <w:rPr>
          <w:rFonts w:ascii="HelveticaNeue Condensed" w:hAnsi="HelveticaNeue Condensed"/>
          <w:i/>
          <w:iCs/>
          <w:shd w:val="clear" w:color="auto" w:fill="FFFFFF"/>
          <w:lang w:val="es-AR"/>
        </w:rPr>
        <w:t>El ocaso del gurú: la profesión académica en el tercer mundo</w:t>
      </w:r>
      <w:r w:rsidRPr="005F50DC">
        <w:rPr>
          <w:rFonts w:ascii="HelveticaNeue Condensed" w:hAnsi="HelveticaNeue Condensed"/>
          <w:shd w:val="clear" w:color="auto" w:fill="FFFFFF"/>
          <w:lang w:val="es-AR"/>
        </w:rPr>
        <w:t>. México: UNAM.</w:t>
      </w:r>
    </w:p>
    <w:p w14:paraId="4B751A83" w14:textId="77777777" w:rsidR="00F31121" w:rsidRPr="005F50DC" w:rsidRDefault="00F31121" w:rsidP="00F31121">
      <w:pPr>
        <w:spacing w:before="120" w:after="120"/>
        <w:jc w:val="both"/>
        <w:rPr>
          <w:rFonts w:ascii="HelveticaNeue Condensed" w:hAnsi="HelveticaNeue Condensed"/>
          <w:lang w:val="es-AR"/>
        </w:rPr>
      </w:pPr>
      <w:r w:rsidRPr="005F50DC">
        <w:rPr>
          <w:rFonts w:ascii="HelveticaNeue Condensed" w:hAnsi="HelveticaNeue Condensed"/>
          <w:color w:val="000000"/>
          <w:lang w:val="es-AR"/>
        </w:rPr>
        <w:t xml:space="preserve">Arocena, R. y </w:t>
      </w:r>
      <w:proofErr w:type="spellStart"/>
      <w:r w:rsidRPr="005F50DC">
        <w:rPr>
          <w:rFonts w:ascii="HelveticaNeue Condensed" w:hAnsi="HelveticaNeue Condensed"/>
          <w:color w:val="000000"/>
          <w:lang w:val="es-AR"/>
        </w:rPr>
        <w:t>Sutz</w:t>
      </w:r>
      <w:proofErr w:type="spellEnd"/>
      <w:r w:rsidRPr="005F50DC">
        <w:rPr>
          <w:rFonts w:ascii="HelveticaNeue Condensed" w:hAnsi="HelveticaNeue Condensed"/>
          <w:color w:val="000000"/>
          <w:lang w:val="es-AR"/>
        </w:rPr>
        <w:t xml:space="preserve">, J (2015). La universidad en las políticas de conocimiento para el desarrollo inclusivo. </w:t>
      </w:r>
      <w:r w:rsidRPr="005F50DC">
        <w:rPr>
          <w:rFonts w:ascii="HelveticaNeue Condensed" w:hAnsi="HelveticaNeue Condensed"/>
          <w:i/>
          <w:color w:val="000000"/>
          <w:lang w:val="es-AR"/>
        </w:rPr>
        <w:t>Cuestiones de sociología</w:t>
      </w:r>
      <w:r w:rsidRPr="005F50DC">
        <w:rPr>
          <w:rFonts w:ascii="HelveticaNeue Condensed" w:hAnsi="HelveticaNeue Condensed"/>
          <w:color w:val="222222"/>
          <w:shd w:val="clear" w:color="auto" w:fill="FFFFFF"/>
          <w:lang w:val="es-AR"/>
        </w:rPr>
        <w:t>, (12). 1- 18.</w:t>
      </w:r>
    </w:p>
    <w:p w14:paraId="6686EC01" w14:textId="037E94D5" w:rsidR="00F31121" w:rsidRPr="005F50DC" w:rsidRDefault="00F31121" w:rsidP="00F31121">
      <w:pPr>
        <w:spacing w:after="120"/>
        <w:jc w:val="both"/>
        <w:rPr>
          <w:rFonts w:ascii="HelveticaNeue Condensed" w:hAnsi="HelveticaNeue Condensed"/>
        </w:rPr>
      </w:pPr>
      <w:r w:rsidRPr="005F50DC">
        <w:rPr>
          <w:rFonts w:ascii="HelveticaNeue Condensed" w:hAnsi="HelveticaNeue Condensed"/>
          <w:lang w:val="es-AR"/>
        </w:rPr>
        <w:t>Ballou, D.</w:t>
      </w:r>
      <w:r w:rsidR="00B61D20">
        <w:rPr>
          <w:rFonts w:ascii="HelveticaNeue Condensed" w:hAnsi="HelveticaNeue Condensed"/>
          <w:lang w:val="es-AR"/>
        </w:rPr>
        <w:t>,</w:t>
      </w:r>
      <w:r w:rsidRPr="005F50DC">
        <w:rPr>
          <w:rFonts w:ascii="HelveticaNeue Condensed" w:hAnsi="HelveticaNeue Condensed"/>
          <w:lang w:val="es-AR"/>
        </w:rPr>
        <w:t xml:space="preserve"> </w:t>
      </w:r>
      <w:proofErr w:type="spellStart"/>
      <w:r w:rsidRPr="005F50DC">
        <w:rPr>
          <w:rFonts w:ascii="HelveticaNeue Condensed" w:hAnsi="HelveticaNeue Condensed"/>
          <w:lang w:val="es-AR"/>
        </w:rPr>
        <w:t>Huguenard</w:t>
      </w:r>
      <w:proofErr w:type="spellEnd"/>
      <w:r w:rsidRPr="005F50DC">
        <w:rPr>
          <w:rFonts w:ascii="HelveticaNeue Condensed" w:hAnsi="HelveticaNeue Condensed"/>
          <w:lang w:val="es-AR"/>
        </w:rPr>
        <w:t>, B.</w:t>
      </w:r>
      <w:r w:rsidR="00B61D20">
        <w:rPr>
          <w:rFonts w:ascii="HelveticaNeue Condensed" w:hAnsi="HelveticaNeue Condensed"/>
          <w:lang w:val="es-AR"/>
        </w:rPr>
        <w:t>,</w:t>
      </w:r>
      <w:r w:rsidRPr="005F50DC">
        <w:rPr>
          <w:rFonts w:ascii="HelveticaNeue Condensed" w:hAnsi="HelveticaNeue Condensed"/>
          <w:lang w:val="es-AR"/>
        </w:rPr>
        <w:t xml:space="preserve"> Nagy, B.</w:t>
      </w:r>
      <w:r w:rsidR="00B61D20">
        <w:rPr>
          <w:rFonts w:ascii="HelveticaNeue Condensed" w:hAnsi="HelveticaNeue Condensed"/>
          <w:lang w:val="es-AR"/>
        </w:rPr>
        <w:t>,</w:t>
      </w:r>
      <w:r w:rsidRPr="005F50DC">
        <w:rPr>
          <w:rFonts w:ascii="HelveticaNeue Condensed" w:hAnsi="HelveticaNeue Condensed"/>
          <w:lang w:val="es-AR"/>
        </w:rPr>
        <w:t xml:space="preserve"> Armstrong, C. y </w:t>
      </w:r>
      <w:proofErr w:type="spellStart"/>
      <w:r w:rsidRPr="005F50DC">
        <w:rPr>
          <w:rFonts w:ascii="HelveticaNeue Condensed" w:hAnsi="HelveticaNeue Condensed"/>
          <w:lang w:val="es-AR"/>
        </w:rPr>
        <w:t>Guimaraes</w:t>
      </w:r>
      <w:proofErr w:type="spellEnd"/>
      <w:r w:rsidRPr="005F50DC">
        <w:rPr>
          <w:rFonts w:ascii="HelveticaNeue Condensed" w:hAnsi="HelveticaNeue Condensed"/>
          <w:lang w:val="es-AR"/>
        </w:rPr>
        <w:t xml:space="preserve">, T. (2016). </w:t>
      </w:r>
      <w:proofErr w:type="spellStart"/>
      <w:r w:rsidRPr="005F50DC">
        <w:rPr>
          <w:rFonts w:ascii="HelveticaNeue Condensed" w:hAnsi="HelveticaNeue Condensed"/>
        </w:rPr>
        <w:t>Understanding</w:t>
      </w:r>
      <w:proofErr w:type="spellEnd"/>
      <w:r w:rsidRPr="005F50DC">
        <w:rPr>
          <w:rFonts w:ascii="HelveticaNeue Condensed" w:hAnsi="HelveticaNeue Condensed"/>
        </w:rPr>
        <w:t xml:space="preserve"> </w:t>
      </w:r>
      <w:proofErr w:type="spellStart"/>
      <w:r w:rsidRPr="005F50DC">
        <w:rPr>
          <w:rFonts w:ascii="HelveticaNeue Condensed" w:hAnsi="HelveticaNeue Condensed"/>
        </w:rPr>
        <w:t>the</w:t>
      </w:r>
      <w:proofErr w:type="spellEnd"/>
      <w:r w:rsidRPr="005F50DC">
        <w:rPr>
          <w:rFonts w:ascii="HelveticaNeue Condensed" w:hAnsi="HelveticaNeue Condensed"/>
        </w:rPr>
        <w:t xml:space="preserve"> </w:t>
      </w:r>
      <w:proofErr w:type="spellStart"/>
      <w:r w:rsidRPr="005F50DC">
        <w:rPr>
          <w:rFonts w:ascii="HelveticaNeue Condensed" w:hAnsi="HelveticaNeue Condensed"/>
        </w:rPr>
        <w:t>process</w:t>
      </w:r>
      <w:proofErr w:type="spellEnd"/>
      <w:r w:rsidRPr="005F50DC">
        <w:rPr>
          <w:rFonts w:ascii="HelveticaNeue Condensed" w:hAnsi="HelveticaNeue Condensed"/>
        </w:rPr>
        <w:t xml:space="preserve"> and </w:t>
      </w:r>
      <w:proofErr w:type="spellStart"/>
      <w:r w:rsidRPr="005F50DC">
        <w:rPr>
          <w:rFonts w:ascii="HelveticaNeue Condensed" w:hAnsi="HelveticaNeue Condensed"/>
        </w:rPr>
        <w:t>success</w:t>
      </w:r>
      <w:proofErr w:type="spellEnd"/>
      <w:r w:rsidRPr="005F50DC">
        <w:rPr>
          <w:rFonts w:ascii="HelveticaNeue Condensed" w:hAnsi="HelveticaNeue Condensed"/>
        </w:rPr>
        <w:t xml:space="preserve"> </w:t>
      </w:r>
      <w:proofErr w:type="spellStart"/>
      <w:r w:rsidRPr="005F50DC">
        <w:rPr>
          <w:rFonts w:ascii="HelveticaNeue Condensed" w:hAnsi="HelveticaNeue Condensed"/>
        </w:rPr>
        <w:t>factors</w:t>
      </w:r>
      <w:proofErr w:type="spellEnd"/>
      <w:r w:rsidRPr="005F50DC">
        <w:rPr>
          <w:rFonts w:ascii="HelveticaNeue Condensed" w:hAnsi="HelveticaNeue Condensed"/>
        </w:rPr>
        <w:t xml:space="preserve"> </w:t>
      </w:r>
      <w:proofErr w:type="spellStart"/>
      <w:r w:rsidRPr="005F50DC">
        <w:rPr>
          <w:rFonts w:ascii="HelveticaNeue Condensed" w:hAnsi="HelveticaNeue Condensed"/>
        </w:rPr>
        <w:t>to</w:t>
      </w:r>
      <w:proofErr w:type="spellEnd"/>
      <w:r w:rsidRPr="005F50DC">
        <w:rPr>
          <w:rFonts w:ascii="HelveticaNeue Condensed" w:hAnsi="HelveticaNeue Condensed"/>
        </w:rPr>
        <w:t xml:space="preserve"> </w:t>
      </w:r>
      <w:proofErr w:type="spellStart"/>
      <w:r w:rsidRPr="005F50DC">
        <w:rPr>
          <w:rFonts w:ascii="HelveticaNeue Condensed" w:hAnsi="HelveticaNeue Condensed"/>
        </w:rPr>
        <w:t>increase</w:t>
      </w:r>
      <w:proofErr w:type="spellEnd"/>
      <w:r w:rsidRPr="005F50DC">
        <w:rPr>
          <w:rFonts w:ascii="HelveticaNeue Condensed" w:hAnsi="HelveticaNeue Condensed"/>
        </w:rPr>
        <w:t xml:space="preserve"> </w:t>
      </w:r>
      <w:proofErr w:type="spellStart"/>
      <w:r w:rsidRPr="005F50DC">
        <w:rPr>
          <w:rFonts w:ascii="HelveticaNeue Condensed" w:hAnsi="HelveticaNeue Condensed"/>
        </w:rPr>
        <w:t>synergie</w:t>
      </w:r>
      <w:proofErr w:type="spellEnd"/>
      <w:r w:rsidRPr="005F50DC">
        <w:rPr>
          <w:rFonts w:ascii="HelveticaNeue Condensed" w:hAnsi="HelveticaNeue Condensed"/>
        </w:rPr>
        <w:t xml:space="preserve"> </w:t>
      </w:r>
      <w:proofErr w:type="spellStart"/>
      <w:r w:rsidRPr="005F50DC">
        <w:rPr>
          <w:rFonts w:ascii="HelveticaNeue Condensed" w:hAnsi="HelveticaNeue Condensed"/>
        </w:rPr>
        <w:t>between</w:t>
      </w:r>
      <w:proofErr w:type="spellEnd"/>
      <w:r w:rsidRPr="005F50DC">
        <w:rPr>
          <w:rFonts w:ascii="HelveticaNeue Condensed" w:hAnsi="HelveticaNeue Condensed"/>
        </w:rPr>
        <w:t xml:space="preserve"> </w:t>
      </w:r>
      <w:proofErr w:type="spellStart"/>
      <w:r w:rsidRPr="005F50DC">
        <w:rPr>
          <w:rFonts w:ascii="HelveticaNeue Condensed" w:hAnsi="HelveticaNeue Condensed"/>
        </w:rPr>
        <w:t>research</w:t>
      </w:r>
      <w:proofErr w:type="spellEnd"/>
      <w:r w:rsidRPr="005F50DC">
        <w:rPr>
          <w:rFonts w:ascii="HelveticaNeue Condensed" w:hAnsi="HelveticaNeue Condensed"/>
        </w:rPr>
        <w:t xml:space="preserve"> and </w:t>
      </w:r>
      <w:proofErr w:type="spellStart"/>
      <w:r w:rsidRPr="005F50DC">
        <w:rPr>
          <w:rFonts w:ascii="HelveticaNeue Condensed" w:hAnsi="HelveticaNeue Condensed"/>
        </w:rPr>
        <w:t>teaching</w:t>
      </w:r>
      <w:proofErr w:type="spellEnd"/>
      <w:r w:rsidRPr="005F50DC">
        <w:rPr>
          <w:rFonts w:ascii="HelveticaNeue Condensed" w:hAnsi="HelveticaNeue Condensed"/>
        </w:rPr>
        <w:t xml:space="preserve">, </w:t>
      </w:r>
      <w:proofErr w:type="spellStart"/>
      <w:r w:rsidRPr="005F50DC">
        <w:rPr>
          <w:rFonts w:ascii="HelveticaNeue Condensed" w:hAnsi="HelveticaNeue Condensed"/>
          <w:i/>
        </w:rPr>
        <w:t>Systemics</w:t>
      </w:r>
      <w:proofErr w:type="spellEnd"/>
      <w:r w:rsidRPr="005F50DC">
        <w:rPr>
          <w:rFonts w:ascii="HelveticaNeue Condensed" w:hAnsi="HelveticaNeue Condensed"/>
          <w:i/>
        </w:rPr>
        <w:t xml:space="preserve">, </w:t>
      </w:r>
      <w:proofErr w:type="spellStart"/>
      <w:r w:rsidRPr="005F50DC">
        <w:rPr>
          <w:rFonts w:ascii="HelveticaNeue Condensed" w:hAnsi="HelveticaNeue Condensed"/>
          <w:i/>
          <w:iCs/>
          <w:color w:val="222222"/>
          <w:shd w:val="clear" w:color="auto" w:fill="FFFFFF"/>
        </w:rPr>
        <w:t>Journal</w:t>
      </w:r>
      <w:proofErr w:type="spellEnd"/>
      <w:r w:rsidRPr="005F50DC">
        <w:rPr>
          <w:rFonts w:ascii="HelveticaNeue Condensed" w:hAnsi="HelveticaNeue Condensed"/>
          <w:i/>
          <w:iCs/>
          <w:color w:val="222222"/>
          <w:shd w:val="clear" w:color="auto" w:fill="FFFFFF"/>
        </w:rPr>
        <w:t xml:space="preserve"> </w:t>
      </w:r>
      <w:proofErr w:type="spellStart"/>
      <w:r w:rsidRPr="005F50DC">
        <w:rPr>
          <w:rFonts w:ascii="HelveticaNeue Condensed" w:hAnsi="HelveticaNeue Condensed"/>
          <w:i/>
          <w:iCs/>
          <w:color w:val="222222"/>
          <w:shd w:val="clear" w:color="auto" w:fill="FFFFFF"/>
        </w:rPr>
        <w:t>of</w:t>
      </w:r>
      <w:proofErr w:type="spellEnd"/>
      <w:r w:rsidRPr="005F50DC">
        <w:rPr>
          <w:rFonts w:ascii="HelveticaNeue Condensed" w:hAnsi="HelveticaNeue Condensed"/>
          <w:i/>
          <w:iCs/>
          <w:color w:val="222222"/>
          <w:shd w:val="clear" w:color="auto" w:fill="FFFFFF"/>
        </w:rPr>
        <w:t xml:space="preserve"> </w:t>
      </w:r>
      <w:proofErr w:type="spellStart"/>
      <w:r w:rsidRPr="005F50DC">
        <w:rPr>
          <w:rFonts w:ascii="HelveticaNeue Condensed" w:hAnsi="HelveticaNeue Condensed"/>
          <w:i/>
          <w:iCs/>
          <w:color w:val="222222"/>
          <w:shd w:val="clear" w:color="auto" w:fill="FFFFFF"/>
        </w:rPr>
        <w:t>Systemics</w:t>
      </w:r>
      <w:proofErr w:type="spellEnd"/>
      <w:r w:rsidRPr="005F50DC">
        <w:rPr>
          <w:rFonts w:ascii="HelveticaNeue Condensed" w:hAnsi="HelveticaNeue Condensed"/>
          <w:color w:val="222222"/>
          <w:shd w:val="clear" w:color="auto" w:fill="FFFFFF"/>
        </w:rPr>
        <w:t>, </w:t>
      </w:r>
      <w:r w:rsidRPr="005F50DC">
        <w:rPr>
          <w:rFonts w:ascii="HelveticaNeue Condensed" w:hAnsi="HelveticaNeue Condensed"/>
          <w:iCs/>
          <w:color w:val="222222"/>
          <w:shd w:val="clear" w:color="auto" w:fill="FFFFFF"/>
        </w:rPr>
        <w:t>14</w:t>
      </w:r>
      <w:r w:rsidRPr="005F50DC">
        <w:rPr>
          <w:rFonts w:ascii="HelveticaNeue Condensed" w:hAnsi="HelveticaNeue Condensed"/>
          <w:color w:val="222222"/>
          <w:shd w:val="clear" w:color="auto" w:fill="FFFFFF"/>
        </w:rPr>
        <w:t>(7), 56-59.</w:t>
      </w:r>
    </w:p>
    <w:p w14:paraId="6118C917" w14:textId="5FCC7AA1" w:rsidR="00F31121" w:rsidRPr="005F50DC" w:rsidRDefault="00F31121" w:rsidP="00F31121">
      <w:pPr>
        <w:spacing w:before="120" w:after="120"/>
        <w:jc w:val="both"/>
        <w:rPr>
          <w:rFonts w:ascii="HelveticaNeue Condensed" w:hAnsi="HelveticaNeue Condensed"/>
        </w:rPr>
      </w:pPr>
      <w:r w:rsidRPr="005F50DC">
        <w:rPr>
          <w:rFonts w:ascii="HelveticaNeue Condensed" w:hAnsi="HelveticaNeue Condensed"/>
          <w:lang w:val="es-MX"/>
        </w:rPr>
        <w:t>Becher, T. (1989). T</w:t>
      </w:r>
      <w:r w:rsidRPr="005F50DC">
        <w:rPr>
          <w:rFonts w:ascii="HelveticaNeue Condensed" w:hAnsi="HelveticaNeue Condensed"/>
          <w:i/>
          <w:lang w:val="es-MX"/>
        </w:rPr>
        <w:t>ribus y territorios académicos. La indagación intelectual y las culturas de las disciplinas</w:t>
      </w:r>
      <w:r w:rsidRPr="005F50DC">
        <w:rPr>
          <w:rFonts w:ascii="HelveticaNeue Condensed" w:hAnsi="HelveticaNeue Condensed"/>
          <w:lang w:val="es-MX"/>
        </w:rPr>
        <w:t xml:space="preserve">. </w:t>
      </w:r>
      <w:r w:rsidRPr="005F50DC">
        <w:rPr>
          <w:rFonts w:ascii="HelveticaNeue Condensed" w:hAnsi="HelveticaNeue Condensed"/>
        </w:rPr>
        <w:t>Barcelona</w:t>
      </w:r>
      <w:r w:rsidR="00B61D20">
        <w:rPr>
          <w:rFonts w:ascii="HelveticaNeue Condensed" w:hAnsi="HelveticaNeue Condensed"/>
        </w:rPr>
        <w:t>, España</w:t>
      </w:r>
      <w:r w:rsidRPr="005F50DC">
        <w:rPr>
          <w:rFonts w:ascii="HelveticaNeue Condensed" w:hAnsi="HelveticaNeue Condensed"/>
        </w:rPr>
        <w:t>: Gedisa.</w:t>
      </w:r>
    </w:p>
    <w:p w14:paraId="0EE75252" w14:textId="77777777" w:rsidR="00F31121" w:rsidRPr="005F50DC" w:rsidRDefault="00F31121" w:rsidP="00F31121">
      <w:pPr>
        <w:spacing w:after="120"/>
        <w:jc w:val="both"/>
        <w:rPr>
          <w:rFonts w:ascii="HelveticaNeue Condensed" w:hAnsi="HelveticaNeue Condensed"/>
          <w:shd w:val="clear" w:color="auto" w:fill="FFFFFF"/>
        </w:rPr>
      </w:pPr>
      <w:proofErr w:type="spellStart"/>
      <w:r w:rsidRPr="005F50DC">
        <w:rPr>
          <w:rFonts w:ascii="HelveticaNeue Condensed" w:hAnsi="HelveticaNeue Condensed"/>
          <w:shd w:val="clear" w:color="auto" w:fill="FFFFFF"/>
        </w:rPr>
        <w:t>Biglan</w:t>
      </w:r>
      <w:proofErr w:type="spellEnd"/>
      <w:r w:rsidRPr="005F50DC">
        <w:rPr>
          <w:rFonts w:ascii="HelveticaNeue Condensed" w:hAnsi="HelveticaNeue Condensed"/>
          <w:shd w:val="clear" w:color="auto" w:fill="FFFFFF"/>
        </w:rPr>
        <w:t>, A. (1973</w:t>
      </w:r>
      <w:r w:rsidRPr="005F50DC">
        <w:rPr>
          <w:rFonts w:ascii="HelveticaNeue Condensed" w:hAnsi="HelveticaNeue Condensed"/>
          <w:i/>
          <w:shd w:val="clear" w:color="auto" w:fill="FFFFFF"/>
        </w:rPr>
        <w:t xml:space="preserve">). </w:t>
      </w:r>
      <w:proofErr w:type="spellStart"/>
      <w:r w:rsidRPr="005F50DC">
        <w:rPr>
          <w:rFonts w:ascii="HelveticaNeue Condensed" w:hAnsi="HelveticaNeue Condensed"/>
          <w:shd w:val="clear" w:color="auto" w:fill="FFFFFF"/>
        </w:rPr>
        <w:t>Relationships</w:t>
      </w:r>
      <w:proofErr w:type="spellEnd"/>
      <w:r w:rsidRPr="005F50DC">
        <w:rPr>
          <w:rFonts w:ascii="HelveticaNeue Condensed" w:hAnsi="HelveticaNeue Condensed"/>
          <w:shd w:val="clear" w:color="auto" w:fill="FFFFFF"/>
        </w:rPr>
        <w:t xml:space="preserve"> </w:t>
      </w:r>
      <w:proofErr w:type="spellStart"/>
      <w:r w:rsidRPr="005F50DC">
        <w:rPr>
          <w:rFonts w:ascii="HelveticaNeue Condensed" w:hAnsi="HelveticaNeue Condensed"/>
          <w:shd w:val="clear" w:color="auto" w:fill="FFFFFF"/>
        </w:rPr>
        <w:t>between</w:t>
      </w:r>
      <w:proofErr w:type="spellEnd"/>
      <w:r w:rsidRPr="005F50DC">
        <w:rPr>
          <w:rFonts w:ascii="HelveticaNeue Condensed" w:hAnsi="HelveticaNeue Condensed"/>
          <w:shd w:val="clear" w:color="auto" w:fill="FFFFFF"/>
        </w:rPr>
        <w:t xml:space="preserve"> </w:t>
      </w:r>
      <w:proofErr w:type="spellStart"/>
      <w:r w:rsidRPr="005F50DC">
        <w:rPr>
          <w:rFonts w:ascii="HelveticaNeue Condensed" w:hAnsi="HelveticaNeue Condensed"/>
          <w:shd w:val="clear" w:color="auto" w:fill="FFFFFF"/>
        </w:rPr>
        <w:t>subject</w:t>
      </w:r>
      <w:proofErr w:type="spellEnd"/>
      <w:r w:rsidRPr="005F50DC">
        <w:rPr>
          <w:rFonts w:ascii="HelveticaNeue Condensed" w:hAnsi="HelveticaNeue Condensed"/>
          <w:shd w:val="clear" w:color="auto" w:fill="FFFFFF"/>
        </w:rPr>
        <w:t xml:space="preserve"> </w:t>
      </w:r>
      <w:proofErr w:type="spellStart"/>
      <w:r w:rsidRPr="005F50DC">
        <w:rPr>
          <w:rFonts w:ascii="HelveticaNeue Condensed" w:hAnsi="HelveticaNeue Condensed"/>
          <w:shd w:val="clear" w:color="auto" w:fill="FFFFFF"/>
        </w:rPr>
        <w:t>matter</w:t>
      </w:r>
      <w:proofErr w:type="spellEnd"/>
      <w:r w:rsidRPr="005F50DC">
        <w:rPr>
          <w:rFonts w:ascii="HelveticaNeue Condensed" w:hAnsi="HelveticaNeue Condensed"/>
          <w:shd w:val="clear" w:color="auto" w:fill="FFFFFF"/>
        </w:rPr>
        <w:t xml:space="preserve"> </w:t>
      </w:r>
      <w:proofErr w:type="spellStart"/>
      <w:r w:rsidRPr="005F50DC">
        <w:rPr>
          <w:rFonts w:ascii="HelveticaNeue Condensed" w:hAnsi="HelveticaNeue Condensed"/>
          <w:shd w:val="clear" w:color="auto" w:fill="FFFFFF"/>
        </w:rPr>
        <w:t>characteristics</w:t>
      </w:r>
      <w:proofErr w:type="spellEnd"/>
      <w:r w:rsidRPr="005F50DC">
        <w:rPr>
          <w:rFonts w:ascii="HelveticaNeue Condensed" w:hAnsi="HelveticaNeue Condensed"/>
          <w:shd w:val="clear" w:color="auto" w:fill="FFFFFF"/>
        </w:rPr>
        <w:t xml:space="preserve"> and </w:t>
      </w:r>
      <w:proofErr w:type="spellStart"/>
      <w:r w:rsidRPr="005F50DC">
        <w:rPr>
          <w:rFonts w:ascii="HelveticaNeue Condensed" w:hAnsi="HelveticaNeue Condensed"/>
          <w:shd w:val="clear" w:color="auto" w:fill="FFFFFF"/>
        </w:rPr>
        <w:t>the</w:t>
      </w:r>
      <w:proofErr w:type="spellEnd"/>
      <w:r w:rsidRPr="005F50DC">
        <w:rPr>
          <w:rFonts w:ascii="HelveticaNeue Condensed" w:hAnsi="HelveticaNeue Condensed"/>
          <w:shd w:val="clear" w:color="auto" w:fill="FFFFFF"/>
        </w:rPr>
        <w:t xml:space="preserve"> </w:t>
      </w:r>
      <w:proofErr w:type="spellStart"/>
      <w:r w:rsidRPr="005F50DC">
        <w:rPr>
          <w:rFonts w:ascii="HelveticaNeue Condensed" w:hAnsi="HelveticaNeue Condensed"/>
          <w:shd w:val="clear" w:color="auto" w:fill="FFFFFF"/>
        </w:rPr>
        <w:t>structure</w:t>
      </w:r>
      <w:proofErr w:type="spellEnd"/>
      <w:r w:rsidRPr="005F50DC">
        <w:rPr>
          <w:rFonts w:ascii="HelveticaNeue Condensed" w:hAnsi="HelveticaNeue Condensed"/>
          <w:shd w:val="clear" w:color="auto" w:fill="FFFFFF"/>
        </w:rPr>
        <w:t xml:space="preserve"> and output </w:t>
      </w:r>
      <w:proofErr w:type="spellStart"/>
      <w:r w:rsidRPr="005F50DC">
        <w:rPr>
          <w:rFonts w:ascii="HelveticaNeue Condensed" w:hAnsi="HelveticaNeue Condensed"/>
          <w:shd w:val="clear" w:color="auto" w:fill="FFFFFF"/>
        </w:rPr>
        <w:t>of</w:t>
      </w:r>
      <w:proofErr w:type="spellEnd"/>
      <w:r w:rsidRPr="005F50DC">
        <w:rPr>
          <w:rFonts w:ascii="HelveticaNeue Condensed" w:hAnsi="HelveticaNeue Condensed"/>
          <w:shd w:val="clear" w:color="auto" w:fill="FFFFFF"/>
        </w:rPr>
        <w:t xml:space="preserve"> </w:t>
      </w:r>
      <w:proofErr w:type="spellStart"/>
      <w:r w:rsidRPr="005F50DC">
        <w:rPr>
          <w:rFonts w:ascii="HelveticaNeue Condensed" w:hAnsi="HelveticaNeue Condensed"/>
          <w:shd w:val="clear" w:color="auto" w:fill="FFFFFF"/>
        </w:rPr>
        <w:t>university</w:t>
      </w:r>
      <w:proofErr w:type="spellEnd"/>
      <w:r w:rsidRPr="005F50DC">
        <w:rPr>
          <w:rFonts w:ascii="HelveticaNeue Condensed" w:hAnsi="HelveticaNeue Condensed"/>
          <w:shd w:val="clear" w:color="auto" w:fill="FFFFFF"/>
        </w:rPr>
        <w:t xml:space="preserve"> </w:t>
      </w:r>
      <w:proofErr w:type="spellStart"/>
      <w:r w:rsidRPr="005F50DC">
        <w:rPr>
          <w:rFonts w:ascii="HelveticaNeue Condensed" w:hAnsi="HelveticaNeue Condensed"/>
          <w:shd w:val="clear" w:color="auto" w:fill="FFFFFF"/>
        </w:rPr>
        <w:t>departments</w:t>
      </w:r>
      <w:proofErr w:type="spellEnd"/>
      <w:r w:rsidRPr="005F50DC">
        <w:rPr>
          <w:rFonts w:ascii="HelveticaNeue Condensed" w:hAnsi="HelveticaNeue Condensed"/>
          <w:shd w:val="clear" w:color="auto" w:fill="FFFFFF"/>
        </w:rPr>
        <w:t>. </w:t>
      </w:r>
      <w:proofErr w:type="spellStart"/>
      <w:r w:rsidRPr="005F50DC">
        <w:rPr>
          <w:rFonts w:ascii="HelveticaNeue Condensed" w:hAnsi="HelveticaNeue Condensed"/>
          <w:i/>
          <w:iCs/>
          <w:shd w:val="clear" w:color="auto" w:fill="FFFFFF"/>
        </w:rPr>
        <w:t>Journal</w:t>
      </w:r>
      <w:proofErr w:type="spellEnd"/>
      <w:r w:rsidRPr="005F50DC">
        <w:rPr>
          <w:rFonts w:ascii="HelveticaNeue Condensed" w:hAnsi="HelveticaNeue Condensed"/>
          <w:i/>
          <w:iCs/>
          <w:shd w:val="clear" w:color="auto" w:fill="FFFFFF"/>
        </w:rPr>
        <w:t xml:space="preserve"> </w:t>
      </w:r>
      <w:proofErr w:type="spellStart"/>
      <w:r w:rsidRPr="005F50DC">
        <w:rPr>
          <w:rFonts w:ascii="HelveticaNeue Condensed" w:hAnsi="HelveticaNeue Condensed"/>
          <w:i/>
          <w:iCs/>
          <w:shd w:val="clear" w:color="auto" w:fill="FFFFFF"/>
        </w:rPr>
        <w:t>of</w:t>
      </w:r>
      <w:proofErr w:type="spellEnd"/>
      <w:r w:rsidRPr="005F50DC">
        <w:rPr>
          <w:rFonts w:ascii="HelveticaNeue Condensed" w:hAnsi="HelveticaNeue Condensed"/>
          <w:i/>
          <w:iCs/>
          <w:shd w:val="clear" w:color="auto" w:fill="FFFFFF"/>
        </w:rPr>
        <w:t xml:space="preserve"> </w:t>
      </w:r>
      <w:proofErr w:type="spellStart"/>
      <w:r w:rsidRPr="005F50DC">
        <w:rPr>
          <w:rFonts w:ascii="HelveticaNeue Condensed" w:hAnsi="HelveticaNeue Condensed"/>
          <w:i/>
          <w:iCs/>
          <w:shd w:val="clear" w:color="auto" w:fill="FFFFFF"/>
        </w:rPr>
        <w:t>applied</w:t>
      </w:r>
      <w:proofErr w:type="spellEnd"/>
      <w:r w:rsidRPr="005F50DC">
        <w:rPr>
          <w:rFonts w:ascii="HelveticaNeue Condensed" w:hAnsi="HelveticaNeue Condensed"/>
          <w:i/>
          <w:iCs/>
          <w:shd w:val="clear" w:color="auto" w:fill="FFFFFF"/>
        </w:rPr>
        <w:t xml:space="preserve"> </w:t>
      </w:r>
      <w:proofErr w:type="spellStart"/>
      <w:r w:rsidRPr="005F50DC">
        <w:rPr>
          <w:rFonts w:ascii="HelveticaNeue Condensed" w:hAnsi="HelveticaNeue Condensed"/>
          <w:i/>
          <w:iCs/>
          <w:shd w:val="clear" w:color="auto" w:fill="FFFFFF"/>
        </w:rPr>
        <w:t>psychology</w:t>
      </w:r>
      <w:proofErr w:type="spellEnd"/>
      <w:r w:rsidRPr="005F50DC">
        <w:rPr>
          <w:rFonts w:ascii="HelveticaNeue Condensed" w:hAnsi="HelveticaNeue Condensed"/>
          <w:shd w:val="clear" w:color="auto" w:fill="FFFFFF"/>
        </w:rPr>
        <w:t>, </w:t>
      </w:r>
      <w:r w:rsidRPr="005F50DC">
        <w:rPr>
          <w:rFonts w:ascii="HelveticaNeue Condensed" w:hAnsi="HelveticaNeue Condensed"/>
          <w:iCs/>
          <w:shd w:val="clear" w:color="auto" w:fill="FFFFFF"/>
        </w:rPr>
        <w:t>57</w:t>
      </w:r>
      <w:r w:rsidRPr="005F50DC">
        <w:rPr>
          <w:rFonts w:ascii="HelveticaNeue Condensed" w:hAnsi="HelveticaNeue Condensed"/>
          <w:shd w:val="clear" w:color="auto" w:fill="FFFFFF"/>
        </w:rPr>
        <w:t>(3), 204-2013.</w:t>
      </w:r>
    </w:p>
    <w:p w14:paraId="5B4DDAE5" w14:textId="1BBA1F42" w:rsidR="00F31121" w:rsidRPr="005F50DC" w:rsidRDefault="00F31121" w:rsidP="00F31121">
      <w:pPr>
        <w:spacing w:before="120" w:after="120"/>
        <w:jc w:val="both"/>
        <w:rPr>
          <w:rFonts w:ascii="HelveticaNeue Condensed" w:hAnsi="HelveticaNeue Condensed"/>
          <w:shd w:val="clear" w:color="auto" w:fill="FFFFFF"/>
        </w:rPr>
      </w:pPr>
      <w:r w:rsidRPr="005F50DC">
        <w:rPr>
          <w:rFonts w:ascii="HelveticaNeue Condensed" w:hAnsi="HelveticaNeue Condensed"/>
          <w:shd w:val="clear" w:color="auto" w:fill="FFFFFF"/>
        </w:rPr>
        <w:t xml:space="preserve">Bourdieu, P. (1984). </w:t>
      </w:r>
      <w:r w:rsidRPr="005F50DC">
        <w:rPr>
          <w:rFonts w:ascii="HelveticaNeue Condensed" w:hAnsi="HelveticaNeue Condensed"/>
          <w:i/>
          <w:shd w:val="clear" w:color="auto" w:fill="FFFFFF"/>
        </w:rPr>
        <w:t xml:space="preserve">Homo </w:t>
      </w:r>
      <w:proofErr w:type="spellStart"/>
      <w:r w:rsidRPr="005F50DC">
        <w:rPr>
          <w:rFonts w:ascii="HelveticaNeue Condensed" w:hAnsi="HelveticaNeue Condensed"/>
          <w:i/>
          <w:shd w:val="clear" w:color="auto" w:fill="FFFFFF"/>
        </w:rPr>
        <w:t>Academicus</w:t>
      </w:r>
      <w:proofErr w:type="spellEnd"/>
      <w:r w:rsidRPr="005F50DC">
        <w:rPr>
          <w:rFonts w:ascii="HelveticaNeue Condensed" w:hAnsi="HelveticaNeue Condensed"/>
          <w:shd w:val="clear" w:color="auto" w:fill="FFFFFF"/>
        </w:rPr>
        <w:t>. California</w:t>
      </w:r>
      <w:r w:rsidR="00B61D20">
        <w:rPr>
          <w:rFonts w:ascii="HelveticaNeue Condensed" w:hAnsi="HelveticaNeue Condensed"/>
          <w:shd w:val="clear" w:color="auto" w:fill="FFFFFF"/>
        </w:rPr>
        <w:t>, Estados Unidos</w:t>
      </w:r>
      <w:r w:rsidRPr="005F50DC">
        <w:rPr>
          <w:rFonts w:ascii="HelveticaNeue Condensed" w:hAnsi="HelveticaNeue Condensed"/>
          <w:shd w:val="clear" w:color="auto" w:fill="FFFFFF"/>
        </w:rPr>
        <w:t xml:space="preserve">: Stanford </w:t>
      </w:r>
      <w:proofErr w:type="spellStart"/>
      <w:r w:rsidRPr="005F50DC">
        <w:rPr>
          <w:rFonts w:ascii="HelveticaNeue Condensed" w:hAnsi="HelveticaNeue Condensed"/>
          <w:shd w:val="clear" w:color="auto" w:fill="FFFFFF"/>
        </w:rPr>
        <w:t>University</w:t>
      </w:r>
      <w:proofErr w:type="spellEnd"/>
      <w:r w:rsidRPr="005F50DC">
        <w:rPr>
          <w:rFonts w:ascii="HelveticaNeue Condensed" w:hAnsi="HelveticaNeue Condensed"/>
          <w:shd w:val="clear" w:color="auto" w:fill="FFFFFF"/>
        </w:rPr>
        <w:t xml:space="preserve"> </w:t>
      </w:r>
      <w:proofErr w:type="spellStart"/>
      <w:r w:rsidRPr="005F50DC">
        <w:rPr>
          <w:rFonts w:ascii="HelveticaNeue Condensed" w:hAnsi="HelveticaNeue Condensed"/>
          <w:shd w:val="clear" w:color="auto" w:fill="FFFFFF"/>
        </w:rPr>
        <w:t>Press</w:t>
      </w:r>
      <w:proofErr w:type="spellEnd"/>
      <w:r w:rsidRPr="005F50DC">
        <w:rPr>
          <w:rFonts w:ascii="HelveticaNeue Condensed" w:hAnsi="HelveticaNeue Condensed"/>
          <w:shd w:val="clear" w:color="auto" w:fill="FFFFFF"/>
        </w:rPr>
        <w:t>.</w:t>
      </w:r>
    </w:p>
    <w:p w14:paraId="54D36B7E" w14:textId="77777777" w:rsidR="00F31121" w:rsidRPr="005F50DC" w:rsidRDefault="00F31121" w:rsidP="00F31121">
      <w:pPr>
        <w:spacing w:before="120" w:after="120"/>
        <w:jc w:val="both"/>
        <w:rPr>
          <w:rFonts w:ascii="HelveticaNeue Condensed" w:hAnsi="HelveticaNeue Condensed"/>
          <w:lang w:val="es-AR"/>
        </w:rPr>
      </w:pPr>
      <w:r w:rsidRPr="005F50DC">
        <w:rPr>
          <w:rFonts w:ascii="HelveticaNeue Condensed" w:hAnsi="HelveticaNeue Condensed"/>
          <w:color w:val="222222"/>
          <w:shd w:val="clear" w:color="auto" w:fill="FFFFFF"/>
          <w:lang w:val="es-AR"/>
        </w:rPr>
        <w:t xml:space="preserve">Brunner, J. J. (2014). La idea de la universidad pública en América Latina: narraciones en escenarios divergentes. </w:t>
      </w:r>
      <w:r w:rsidRPr="005F50DC">
        <w:rPr>
          <w:rFonts w:ascii="HelveticaNeue Condensed" w:hAnsi="HelveticaNeue Condensed"/>
          <w:i/>
          <w:lang w:val="es-AR"/>
        </w:rPr>
        <w:t>Educación XX1</w:t>
      </w:r>
      <w:r w:rsidRPr="005F50DC">
        <w:rPr>
          <w:rFonts w:ascii="HelveticaNeue Condensed" w:hAnsi="HelveticaNeue Condensed"/>
          <w:lang w:val="es-AR"/>
        </w:rPr>
        <w:t>, 17(2), 17-34.</w:t>
      </w:r>
    </w:p>
    <w:p w14:paraId="4DCF949E" w14:textId="4DAC8F9C" w:rsidR="00F31121" w:rsidRPr="005F50DC" w:rsidRDefault="00F31121" w:rsidP="00F31121">
      <w:pPr>
        <w:spacing w:before="120" w:after="120"/>
        <w:jc w:val="both"/>
        <w:rPr>
          <w:rFonts w:ascii="HelveticaNeue Condensed" w:hAnsi="HelveticaNeue Condensed"/>
          <w:shd w:val="clear" w:color="auto" w:fill="FFFFFF"/>
          <w:lang w:val="es-AR"/>
        </w:rPr>
      </w:pPr>
      <w:r w:rsidRPr="005F50DC">
        <w:rPr>
          <w:rFonts w:ascii="HelveticaNeue Condensed" w:hAnsi="HelveticaNeue Condensed"/>
          <w:lang w:val="es-AR"/>
        </w:rPr>
        <w:t xml:space="preserve">Fernández </w:t>
      </w:r>
      <w:proofErr w:type="spellStart"/>
      <w:r w:rsidRPr="005F50DC">
        <w:rPr>
          <w:rFonts w:ascii="HelveticaNeue Condensed" w:hAnsi="HelveticaNeue Condensed"/>
          <w:lang w:val="es-AR"/>
        </w:rPr>
        <w:t>Lamarra</w:t>
      </w:r>
      <w:proofErr w:type="spellEnd"/>
      <w:r w:rsidR="00B61D20">
        <w:rPr>
          <w:rFonts w:ascii="HelveticaNeue Condensed" w:hAnsi="HelveticaNeue Condensed"/>
          <w:lang w:val="es-AR"/>
        </w:rPr>
        <w:t>, N.</w:t>
      </w:r>
      <w:r w:rsidRPr="005F50DC">
        <w:rPr>
          <w:rFonts w:ascii="HelveticaNeue Condensed" w:hAnsi="HelveticaNeue Condensed"/>
          <w:lang w:val="es-AR"/>
        </w:rPr>
        <w:t xml:space="preserve"> y Pérez Centeno, C. (2011) </w:t>
      </w:r>
      <w:r w:rsidRPr="005F50DC">
        <w:rPr>
          <w:rFonts w:ascii="HelveticaNeue Condensed" w:hAnsi="HelveticaNeue Condensed"/>
          <w:shd w:val="clear" w:color="auto" w:fill="FFFFFF"/>
          <w:lang w:val="es-AR"/>
        </w:rPr>
        <w:t>La profesión académica universitaria en América Latina, en perspectiva comparada. </w:t>
      </w:r>
      <w:proofErr w:type="spellStart"/>
      <w:r w:rsidRPr="005F50DC">
        <w:rPr>
          <w:rFonts w:ascii="HelveticaNeue Condensed" w:hAnsi="HelveticaNeue Condensed"/>
          <w:i/>
          <w:iCs/>
          <w:shd w:val="clear" w:color="auto" w:fill="FFFFFF"/>
          <w:lang w:val="es-AR"/>
        </w:rPr>
        <w:t>Educação</w:t>
      </w:r>
      <w:proofErr w:type="spellEnd"/>
      <w:r w:rsidRPr="005F50DC">
        <w:rPr>
          <w:rFonts w:ascii="HelveticaNeue Condensed" w:hAnsi="HelveticaNeue Condensed"/>
          <w:i/>
          <w:iCs/>
          <w:shd w:val="clear" w:color="auto" w:fill="FFFFFF"/>
          <w:lang w:val="es-AR"/>
        </w:rPr>
        <w:t xml:space="preserve"> (UFSM)</w:t>
      </w:r>
      <w:r w:rsidRPr="005F50DC">
        <w:rPr>
          <w:rFonts w:ascii="HelveticaNeue Condensed" w:hAnsi="HelveticaNeue Condensed"/>
          <w:shd w:val="clear" w:color="auto" w:fill="FFFFFF"/>
          <w:lang w:val="es-AR"/>
        </w:rPr>
        <w:t>, </w:t>
      </w:r>
      <w:r w:rsidRPr="005F50DC">
        <w:rPr>
          <w:rFonts w:ascii="HelveticaNeue Condensed" w:hAnsi="HelveticaNeue Condensed"/>
          <w:iCs/>
          <w:shd w:val="clear" w:color="auto" w:fill="FFFFFF"/>
          <w:lang w:val="es-AR"/>
        </w:rPr>
        <w:t>36</w:t>
      </w:r>
      <w:r w:rsidRPr="005F50DC">
        <w:rPr>
          <w:rFonts w:ascii="HelveticaNeue Condensed" w:hAnsi="HelveticaNeue Condensed"/>
          <w:shd w:val="clear" w:color="auto" w:fill="FFFFFF"/>
          <w:lang w:val="es-AR"/>
        </w:rPr>
        <w:t>(3), 351-363.</w:t>
      </w:r>
    </w:p>
    <w:p w14:paraId="2F85550E" w14:textId="700E39B9" w:rsidR="00F31121" w:rsidRPr="005F50DC" w:rsidRDefault="00F31121" w:rsidP="00F31121">
      <w:pPr>
        <w:spacing w:after="120"/>
        <w:jc w:val="both"/>
        <w:rPr>
          <w:rFonts w:ascii="HelveticaNeue Condensed" w:hAnsi="HelveticaNeue Condensed"/>
          <w:color w:val="222222"/>
          <w:shd w:val="clear" w:color="auto" w:fill="FFFFFF"/>
          <w:lang w:val="es-AR"/>
        </w:rPr>
      </w:pPr>
      <w:r w:rsidRPr="005F50DC">
        <w:rPr>
          <w:rFonts w:ascii="HelveticaNeue Condensed" w:hAnsi="HelveticaNeue Condensed"/>
          <w:color w:val="222222"/>
          <w:shd w:val="clear" w:color="auto" w:fill="FFFFFF"/>
          <w:lang w:val="es-AR"/>
        </w:rPr>
        <w:t xml:space="preserve">Fernández </w:t>
      </w:r>
      <w:proofErr w:type="spellStart"/>
      <w:r w:rsidRPr="005F50DC">
        <w:rPr>
          <w:rFonts w:ascii="HelveticaNeue Condensed" w:hAnsi="HelveticaNeue Condensed"/>
          <w:color w:val="222222"/>
          <w:shd w:val="clear" w:color="auto" w:fill="FFFFFF"/>
          <w:lang w:val="es-AR"/>
        </w:rPr>
        <w:t>Lamarra</w:t>
      </w:r>
      <w:proofErr w:type="spellEnd"/>
      <w:r w:rsidRPr="005F50DC">
        <w:rPr>
          <w:rFonts w:ascii="HelveticaNeue Condensed" w:hAnsi="HelveticaNeue Condensed"/>
          <w:color w:val="222222"/>
          <w:shd w:val="clear" w:color="auto" w:fill="FFFFFF"/>
          <w:lang w:val="es-AR"/>
        </w:rPr>
        <w:t>, N. y Marquina, M. (2013). La Profesión Académica en América Latina: Tendencias actuales a partir de un estudio comparado. </w:t>
      </w:r>
      <w:r w:rsidRPr="005F50DC">
        <w:rPr>
          <w:rFonts w:ascii="HelveticaNeue Condensed" w:hAnsi="HelveticaNeue Condensed"/>
          <w:i/>
          <w:iCs/>
          <w:color w:val="222222"/>
          <w:shd w:val="clear" w:color="auto" w:fill="FFFFFF"/>
          <w:lang w:val="es-AR"/>
        </w:rPr>
        <w:t>Espacios en Blanco. Revista de Educación</w:t>
      </w:r>
      <w:r w:rsidRPr="005F50DC">
        <w:rPr>
          <w:rFonts w:ascii="HelveticaNeue Condensed" w:hAnsi="HelveticaNeue Condensed"/>
          <w:color w:val="222222"/>
          <w:shd w:val="clear" w:color="auto" w:fill="FFFFFF"/>
          <w:lang w:val="es-AR"/>
        </w:rPr>
        <w:t>, 23, 99-117.</w:t>
      </w:r>
    </w:p>
    <w:p w14:paraId="291CC3E4" w14:textId="1C21DE0F" w:rsidR="00F31121" w:rsidRPr="005F50DC" w:rsidRDefault="00F31121" w:rsidP="00F31121">
      <w:pPr>
        <w:spacing w:before="120" w:after="120"/>
        <w:jc w:val="both"/>
        <w:rPr>
          <w:rFonts w:ascii="HelveticaNeue Condensed" w:hAnsi="HelveticaNeue Condensed"/>
          <w:shd w:val="clear" w:color="auto" w:fill="FFFFFF"/>
          <w:lang w:val="es-AR"/>
        </w:rPr>
      </w:pPr>
      <w:r w:rsidRPr="005F50DC">
        <w:rPr>
          <w:rFonts w:ascii="HelveticaNeue Condensed" w:hAnsi="HelveticaNeue Condensed"/>
          <w:lang w:val="es-AR"/>
        </w:rPr>
        <w:t xml:space="preserve">García de </w:t>
      </w:r>
      <w:proofErr w:type="spellStart"/>
      <w:r w:rsidRPr="005F50DC">
        <w:rPr>
          <w:rFonts w:ascii="HelveticaNeue Condensed" w:hAnsi="HelveticaNeue Condensed"/>
          <w:lang w:val="es-AR"/>
        </w:rPr>
        <w:t>Fanelli</w:t>
      </w:r>
      <w:proofErr w:type="spellEnd"/>
      <w:r w:rsidRPr="005F50DC">
        <w:rPr>
          <w:rFonts w:ascii="HelveticaNeue Condensed" w:hAnsi="HelveticaNeue Condensed"/>
          <w:lang w:val="es-AR"/>
        </w:rPr>
        <w:t xml:space="preserve">, A. </w:t>
      </w:r>
      <w:r w:rsidRPr="005F50DC">
        <w:rPr>
          <w:rFonts w:ascii="HelveticaNeue Condensed" w:hAnsi="HelveticaNeue Condensed"/>
          <w:shd w:val="clear" w:color="auto" w:fill="FFFFFF"/>
          <w:lang w:val="es-AR"/>
        </w:rPr>
        <w:t xml:space="preserve">(2009). </w:t>
      </w:r>
      <w:r w:rsidRPr="005F50DC">
        <w:rPr>
          <w:rFonts w:ascii="HelveticaNeue Condensed" w:hAnsi="HelveticaNeue Condensed"/>
          <w:i/>
          <w:shd w:val="clear" w:color="auto" w:fill="FFFFFF"/>
          <w:lang w:val="es-AR"/>
        </w:rPr>
        <w:t>La docencia como profesión y su estructura ocupacional y de incentivos. </w:t>
      </w:r>
      <w:r w:rsidRPr="005F50DC">
        <w:rPr>
          <w:rFonts w:ascii="HelveticaNeue Condensed" w:hAnsi="HelveticaNeue Condensed"/>
          <w:i/>
          <w:iCs/>
          <w:shd w:val="clear" w:color="auto" w:fill="FFFFFF"/>
          <w:lang w:val="es-AR"/>
        </w:rPr>
        <w:t>Profesión académica en la Argentina: carreras e incentivos a los docentes en las universidades nacionales</w:t>
      </w:r>
      <w:r w:rsidRPr="005F50DC">
        <w:rPr>
          <w:rFonts w:ascii="HelveticaNeue Condensed" w:hAnsi="HelveticaNeue Condensed"/>
          <w:iCs/>
          <w:shd w:val="clear" w:color="auto" w:fill="FFFFFF"/>
          <w:lang w:val="es-AR"/>
        </w:rPr>
        <w:t>. Buenos Aires</w:t>
      </w:r>
      <w:r w:rsidR="00B61D20">
        <w:rPr>
          <w:rFonts w:ascii="HelveticaNeue Condensed" w:hAnsi="HelveticaNeue Condensed"/>
          <w:iCs/>
          <w:shd w:val="clear" w:color="auto" w:fill="FFFFFF"/>
          <w:lang w:val="es-AR"/>
        </w:rPr>
        <w:t>, Argentina</w:t>
      </w:r>
      <w:r w:rsidRPr="005F50DC">
        <w:rPr>
          <w:rFonts w:ascii="HelveticaNeue Condensed" w:hAnsi="HelveticaNeue Condensed"/>
          <w:iCs/>
          <w:shd w:val="clear" w:color="auto" w:fill="FFFFFF"/>
          <w:lang w:val="es-AR"/>
        </w:rPr>
        <w:t>: CEDES.</w:t>
      </w:r>
    </w:p>
    <w:p w14:paraId="4F93D872" w14:textId="78D27BAE" w:rsidR="00F31121" w:rsidRPr="005F50DC" w:rsidRDefault="00F31121" w:rsidP="00F31121">
      <w:pPr>
        <w:spacing w:after="120"/>
        <w:jc w:val="both"/>
        <w:rPr>
          <w:rFonts w:ascii="HelveticaNeue Condensed" w:hAnsi="HelveticaNeue Condensed"/>
          <w:color w:val="222222"/>
          <w:shd w:val="clear" w:color="auto" w:fill="FFFFFF"/>
          <w:lang w:val="es-AR"/>
        </w:rPr>
      </w:pPr>
      <w:r w:rsidRPr="005F50DC">
        <w:rPr>
          <w:rFonts w:ascii="HelveticaNeue Condensed" w:hAnsi="HelveticaNeue Condensed"/>
          <w:color w:val="222222"/>
          <w:shd w:val="clear" w:color="auto" w:fill="FFFFFF"/>
          <w:lang w:val="es-AR"/>
        </w:rPr>
        <w:t xml:space="preserve">García de </w:t>
      </w:r>
      <w:proofErr w:type="spellStart"/>
      <w:r w:rsidRPr="005F50DC">
        <w:rPr>
          <w:rFonts w:ascii="HelveticaNeue Condensed" w:hAnsi="HelveticaNeue Condensed"/>
          <w:color w:val="222222"/>
          <w:shd w:val="clear" w:color="auto" w:fill="FFFFFF"/>
          <w:lang w:val="es-AR"/>
        </w:rPr>
        <w:t>Fanelli</w:t>
      </w:r>
      <w:proofErr w:type="spellEnd"/>
      <w:r w:rsidRPr="005F50DC">
        <w:rPr>
          <w:rFonts w:ascii="HelveticaNeue Condensed" w:hAnsi="HelveticaNeue Condensed"/>
          <w:color w:val="222222"/>
          <w:shd w:val="clear" w:color="auto" w:fill="FFFFFF"/>
          <w:lang w:val="es-AR"/>
        </w:rPr>
        <w:t xml:space="preserve">, A. M. (2019). </w:t>
      </w:r>
      <w:r w:rsidRPr="00B61D20">
        <w:rPr>
          <w:rFonts w:ascii="HelveticaNeue Condensed" w:hAnsi="HelveticaNeue Condensed"/>
          <w:color w:val="222222"/>
          <w:shd w:val="clear" w:color="auto" w:fill="FFFFFF"/>
          <w:lang w:val="es-AR"/>
        </w:rPr>
        <w:t>La importancia de la investigación en las universidades nacionales de Argentina: situación actual y retos a futuro.</w:t>
      </w:r>
      <w:r w:rsidRPr="005F50DC">
        <w:rPr>
          <w:rFonts w:ascii="HelveticaNeue Condensed" w:hAnsi="HelveticaNeue Condensed"/>
          <w:color w:val="222222"/>
          <w:shd w:val="clear" w:color="auto" w:fill="FFFFFF"/>
          <w:lang w:val="es-AR"/>
        </w:rPr>
        <w:t xml:space="preserve"> En Martínez, E. (Et. Al.) </w:t>
      </w:r>
      <w:r w:rsidRPr="00B61D20">
        <w:rPr>
          <w:rFonts w:ascii="HelveticaNeue Condensed" w:hAnsi="HelveticaNeue Condensed"/>
          <w:i/>
          <w:iCs/>
          <w:color w:val="222222"/>
          <w:shd w:val="clear" w:color="auto" w:fill="FFFFFF"/>
          <w:lang w:val="es-AR"/>
        </w:rPr>
        <w:t>La Agenda Universitaria IV: viejos y nuevos desafíos en la educación superior argentina.</w:t>
      </w:r>
      <w:r w:rsidRPr="005F50DC">
        <w:rPr>
          <w:rFonts w:ascii="HelveticaNeue Condensed" w:hAnsi="HelveticaNeue Condensed"/>
          <w:color w:val="222222"/>
          <w:shd w:val="clear" w:color="auto" w:fill="FFFFFF"/>
          <w:lang w:val="es-AR"/>
        </w:rPr>
        <w:t xml:space="preserve"> Buenos Aires</w:t>
      </w:r>
      <w:r w:rsidR="00B61D20">
        <w:rPr>
          <w:rFonts w:ascii="HelveticaNeue Condensed" w:hAnsi="HelveticaNeue Condensed"/>
          <w:color w:val="222222"/>
          <w:shd w:val="clear" w:color="auto" w:fill="FFFFFF"/>
          <w:lang w:val="es-AR"/>
        </w:rPr>
        <w:t>, Argentina</w:t>
      </w:r>
      <w:r w:rsidRPr="005F50DC">
        <w:rPr>
          <w:rFonts w:ascii="HelveticaNeue Condensed" w:hAnsi="HelveticaNeue Condensed"/>
          <w:color w:val="222222"/>
          <w:shd w:val="clear" w:color="auto" w:fill="FFFFFF"/>
          <w:lang w:val="es-AR"/>
        </w:rPr>
        <w:t>: UP.</w:t>
      </w:r>
    </w:p>
    <w:p w14:paraId="75E3665A" w14:textId="5D46CFC0" w:rsidR="00F31121" w:rsidRPr="005F50DC" w:rsidRDefault="00F31121" w:rsidP="00F31121">
      <w:pPr>
        <w:spacing w:after="120"/>
        <w:jc w:val="both"/>
        <w:rPr>
          <w:rFonts w:ascii="HelveticaNeue Condensed" w:hAnsi="HelveticaNeue Condensed"/>
          <w:color w:val="222222"/>
          <w:shd w:val="clear" w:color="auto" w:fill="FFFFFF"/>
          <w:lang w:val="es-AR"/>
        </w:rPr>
      </w:pPr>
      <w:r w:rsidRPr="005F50DC">
        <w:rPr>
          <w:rFonts w:ascii="HelveticaNeue Condensed" w:hAnsi="HelveticaNeue Condensed"/>
          <w:color w:val="222222"/>
          <w:shd w:val="clear" w:color="auto" w:fill="FFFFFF"/>
          <w:lang w:val="es-AR"/>
        </w:rPr>
        <w:t>IESALC-UNESCO (2019</w:t>
      </w:r>
      <w:r w:rsidR="00B61D20">
        <w:rPr>
          <w:rFonts w:ascii="HelveticaNeue Condensed" w:hAnsi="HelveticaNeue Condensed"/>
          <w:color w:val="222222"/>
          <w:shd w:val="clear" w:color="auto" w:fill="FFFFFF"/>
          <w:lang w:val="es-AR"/>
        </w:rPr>
        <w:t>.</w:t>
      </w:r>
      <w:r w:rsidRPr="005F50DC">
        <w:rPr>
          <w:rFonts w:ascii="HelveticaNeue Condensed" w:hAnsi="HelveticaNeue Condensed"/>
          <w:color w:val="222222"/>
          <w:shd w:val="clear" w:color="auto" w:fill="FFFFFF"/>
          <w:lang w:val="es-AR"/>
        </w:rPr>
        <w:t xml:space="preserve"> </w:t>
      </w:r>
      <w:r w:rsidRPr="005F50DC">
        <w:rPr>
          <w:rFonts w:ascii="HelveticaNeue Condensed" w:hAnsi="HelveticaNeue Condensed"/>
          <w:i/>
          <w:lang w:val="es-AR"/>
        </w:rPr>
        <w:t>La movilidad en la educación superior en américa latina y el caribe: retos y oportunidades de un convenio renovado para el reconocimiento de estudios, títulos y diplomas</w:t>
      </w:r>
      <w:r w:rsidRPr="005F50DC">
        <w:rPr>
          <w:rFonts w:ascii="HelveticaNeue Condensed" w:hAnsi="HelveticaNeue Condensed"/>
          <w:lang w:val="es-AR"/>
        </w:rPr>
        <w:t>. Venezuela: IESALC-UNESCO.</w:t>
      </w:r>
    </w:p>
    <w:p w14:paraId="2FDA7BD7" w14:textId="77777777" w:rsidR="00F31121" w:rsidRPr="005F50DC" w:rsidRDefault="00F31121" w:rsidP="00F31121">
      <w:pPr>
        <w:spacing w:before="120" w:after="120"/>
        <w:jc w:val="both"/>
        <w:rPr>
          <w:rFonts w:ascii="HelveticaNeue Condensed" w:hAnsi="HelveticaNeue Condensed"/>
          <w:color w:val="222222"/>
          <w:shd w:val="clear" w:color="auto" w:fill="FFFFFF"/>
          <w:lang w:val="es-AR"/>
        </w:rPr>
      </w:pPr>
      <w:r w:rsidRPr="005F50DC">
        <w:rPr>
          <w:rFonts w:ascii="HelveticaNeue Condensed" w:hAnsi="HelveticaNeue Condensed"/>
          <w:shd w:val="clear" w:color="auto" w:fill="FFFFFF"/>
          <w:lang w:val="es-AR"/>
        </w:rPr>
        <w:t xml:space="preserve">Marquina, M. (2019). </w:t>
      </w:r>
      <w:r w:rsidRPr="005F50DC">
        <w:rPr>
          <w:rFonts w:ascii="HelveticaNeue Condensed" w:eastAsia="Times New Roman" w:hAnsi="HelveticaNeue Condensed"/>
          <w:color w:val="00000A"/>
          <w:lang w:val="es-AR" w:eastAsia="es-ES"/>
        </w:rPr>
        <w:t xml:space="preserve">Nuevos perfiles en la profesión académica argentina: entre las tareas clásicas y las nuevas demandas externas. </w:t>
      </w:r>
      <w:r w:rsidRPr="00B61D20">
        <w:rPr>
          <w:rFonts w:ascii="HelveticaNeue Condensed" w:eastAsia="Times New Roman" w:hAnsi="HelveticaNeue Condensed"/>
          <w:i/>
          <w:iCs/>
          <w:color w:val="00000A"/>
          <w:lang w:val="es-AR" w:eastAsia="es-ES"/>
        </w:rPr>
        <w:t>II Encuentro Internacional de Educación: Educación Pública, democracia, derechos y justicia social</w:t>
      </w:r>
      <w:r w:rsidRPr="005F50DC">
        <w:rPr>
          <w:rFonts w:ascii="HelveticaNeue Condensed" w:eastAsia="Times New Roman" w:hAnsi="HelveticaNeue Condensed"/>
          <w:color w:val="00000A"/>
          <w:lang w:val="es-AR" w:eastAsia="es-ES"/>
        </w:rPr>
        <w:t>. 4, 5 y 6 de diciembre del 2019, Universidad Nacional del Centro de la Provincia de Buenos Aires, Tandil.</w:t>
      </w:r>
    </w:p>
    <w:p w14:paraId="6BCDA55E" w14:textId="577E0491" w:rsidR="00F31121" w:rsidRPr="005F50DC" w:rsidRDefault="00F31121" w:rsidP="00F31121">
      <w:pPr>
        <w:spacing w:before="120" w:after="120"/>
        <w:jc w:val="both"/>
        <w:rPr>
          <w:rFonts w:ascii="HelveticaNeue Condensed" w:hAnsi="HelveticaNeue Condensed"/>
          <w:shd w:val="clear" w:color="auto" w:fill="FFFFFF"/>
          <w:lang w:val="es-AR"/>
        </w:rPr>
      </w:pPr>
      <w:r w:rsidRPr="005F50DC">
        <w:rPr>
          <w:rFonts w:ascii="HelveticaNeue Condensed" w:hAnsi="HelveticaNeue Condensed"/>
          <w:shd w:val="clear" w:color="auto" w:fill="FFFFFF"/>
          <w:lang w:val="es-AR"/>
        </w:rPr>
        <w:t>Mintzberg, H. (1984). </w:t>
      </w:r>
      <w:r w:rsidRPr="005F50DC">
        <w:rPr>
          <w:rFonts w:ascii="HelveticaNeue Condensed" w:hAnsi="HelveticaNeue Condensed"/>
          <w:i/>
          <w:iCs/>
          <w:shd w:val="clear" w:color="auto" w:fill="FFFFFF"/>
          <w:lang w:val="es-AR"/>
        </w:rPr>
        <w:t>La estructuración de las organizaciones</w:t>
      </w:r>
      <w:r w:rsidRPr="005F50DC">
        <w:rPr>
          <w:rFonts w:ascii="HelveticaNeue Condensed" w:hAnsi="HelveticaNeue Condensed"/>
          <w:shd w:val="clear" w:color="auto" w:fill="FFFFFF"/>
          <w:lang w:val="es-AR"/>
        </w:rPr>
        <w:t xml:space="preserve">. </w:t>
      </w:r>
      <w:r w:rsidRPr="005F50DC">
        <w:rPr>
          <w:rFonts w:ascii="HelveticaNeue Condensed" w:hAnsi="HelveticaNeue Condensed"/>
          <w:lang w:val="es-AR"/>
        </w:rPr>
        <w:t>Barcelona</w:t>
      </w:r>
      <w:r w:rsidR="00B61D20">
        <w:rPr>
          <w:rFonts w:ascii="HelveticaNeue Condensed" w:hAnsi="HelveticaNeue Condensed"/>
          <w:lang w:val="es-AR"/>
        </w:rPr>
        <w:t>, España</w:t>
      </w:r>
      <w:r w:rsidRPr="005F50DC">
        <w:rPr>
          <w:rFonts w:ascii="HelveticaNeue Condensed" w:hAnsi="HelveticaNeue Condensed"/>
          <w:lang w:val="es-AR"/>
        </w:rPr>
        <w:t>: Ed. Ariel.</w:t>
      </w:r>
    </w:p>
    <w:p w14:paraId="4B4E052D" w14:textId="18325665" w:rsidR="00F31121" w:rsidRPr="005F50DC" w:rsidRDefault="00F31121" w:rsidP="00F31121">
      <w:pPr>
        <w:spacing w:before="120" w:after="120"/>
        <w:jc w:val="both"/>
        <w:rPr>
          <w:rFonts w:ascii="HelveticaNeue Condensed" w:hAnsi="HelveticaNeue Condensed"/>
          <w:shd w:val="clear" w:color="auto" w:fill="FFFFFF"/>
          <w:lang w:val="es-AR"/>
        </w:rPr>
      </w:pPr>
      <w:r w:rsidRPr="005F50DC">
        <w:rPr>
          <w:rFonts w:ascii="HelveticaNeue Condensed" w:hAnsi="HelveticaNeue Condensed"/>
          <w:lang w:val="es-AR"/>
        </w:rPr>
        <w:t>Mulle, V</w:t>
      </w:r>
      <w:r w:rsidR="00B61D20">
        <w:rPr>
          <w:rFonts w:ascii="HelveticaNeue Condensed" w:hAnsi="HelveticaNeue Condensed"/>
          <w:lang w:val="es-AR"/>
        </w:rPr>
        <w:t>.,</w:t>
      </w:r>
      <w:r w:rsidRPr="005F50DC">
        <w:rPr>
          <w:rFonts w:ascii="HelveticaNeue Condensed" w:hAnsi="HelveticaNeue Condensed"/>
          <w:lang w:val="es-AR"/>
        </w:rPr>
        <w:t xml:space="preserve"> Rivadeneira, C</w:t>
      </w:r>
      <w:r w:rsidR="00B61D20">
        <w:rPr>
          <w:rFonts w:ascii="HelveticaNeue Condensed" w:hAnsi="HelveticaNeue Condensed"/>
          <w:lang w:val="es-AR"/>
        </w:rPr>
        <w:t>,</w:t>
      </w:r>
      <w:r w:rsidRPr="005F50DC">
        <w:rPr>
          <w:rFonts w:ascii="HelveticaNeue Condensed" w:hAnsi="HelveticaNeue Condensed"/>
          <w:lang w:val="es-AR"/>
        </w:rPr>
        <w:t xml:space="preserve"> y </w:t>
      </w:r>
      <w:proofErr w:type="spellStart"/>
      <w:r w:rsidRPr="005F50DC">
        <w:rPr>
          <w:rFonts w:ascii="HelveticaNeue Condensed" w:hAnsi="HelveticaNeue Condensed"/>
          <w:lang w:val="es-AR"/>
        </w:rPr>
        <w:t>Rodriguez</w:t>
      </w:r>
      <w:proofErr w:type="spellEnd"/>
      <w:r w:rsidRPr="005F50DC">
        <w:rPr>
          <w:rFonts w:ascii="HelveticaNeue Condensed" w:hAnsi="HelveticaNeue Condensed"/>
          <w:lang w:val="es-AR"/>
        </w:rPr>
        <w:t>, C. (2017)</w:t>
      </w:r>
      <w:r w:rsidR="00B61D20">
        <w:rPr>
          <w:rFonts w:ascii="HelveticaNeue Condensed" w:hAnsi="HelveticaNeue Condensed"/>
          <w:lang w:val="es-AR"/>
        </w:rPr>
        <w:t>.</w:t>
      </w:r>
      <w:r w:rsidRPr="005F50DC">
        <w:rPr>
          <w:rFonts w:ascii="HelveticaNeue Condensed" w:hAnsi="HelveticaNeue Condensed"/>
          <w:lang w:val="es-AR"/>
        </w:rPr>
        <w:t xml:space="preserve"> </w:t>
      </w:r>
      <w:r w:rsidRPr="00B61D20">
        <w:rPr>
          <w:rFonts w:ascii="HelveticaNeue Condensed" w:hAnsi="HelveticaNeue Condensed"/>
          <w:iCs/>
          <w:lang w:val="es-AR"/>
        </w:rPr>
        <w:t>Los Convenios Colectivos de Trabajo como dispositivos para la regulación de la carrera académica en las Universidades Nacionales.</w:t>
      </w:r>
      <w:r w:rsidRPr="005F50DC">
        <w:rPr>
          <w:rFonts w:ascii="HelveticaNeue Condensed" w:hAnsi="HelveticaNeue Condensed"/>
          <w:lang w:val="es-AR"/>
        </w:rPr>
        <w:t xml:space="preserve"> </w:t>
      </w:r>
      <w:r w:rsidR="00B61D20">
        <w:rPr>
          <w:rFonts w:ascii="HelveticaNeue Condensed" w:hAnsi="HelveticaNeue Condensed"/>
          <w:lang w:val="es-AR"/>
        </w:rPr>
        <w:t xml:space="preserve">Ponencia presentada en el </w:t>
      </w:r>
      <w:r w:rsidRPr="00B61D20">
        <w:rPr>
          <w:rFonts w:ascii="HelveticaNeue Condensed" w:hAnsi="HelveticaNeue Condensed"/>
          <w:i/>
          <w:iCs/>
          <w:lang w:val="es-AR"/>
        </w:rPr>
        <w:t>VIII Encuentro Nacional y Latinoamericano La Universidad como objeto de investigación</w:t>
      </w:r>
      <w:r w:rsidRPr="005F50DC">
        <w:rPr>
          <w:rFonts w:ascii="HelveticaNeue Condensed" w:hAnsi="HelveticaNeue Condensed"/>
          <w:lang w:val="es-AR"/>
        </w:rPr>
        <w:t xml:space="preserve"> “La Reforma Universitaria entre dos siglos”. Santa Fe, 3-5 de mayo.</w:t>
      </w:r>
    </w:p>
    <w:p w14:paraId="0B297D45" w14:textId="1AA2F095" w:rsidR="00F31121" w:rsidRPr="005F50DC" w:rsidRDefault="00F31121" w:rsidP="00F31121">
      <w:pPr>
        <w:pStyle w:val="Prrafodelista"/>
        <w:spacing w:after="120" w:line="240" w:lineRule="auto"/>
        <w:ind w:left="0"/>
        <w:jc w:val="both"/>
        <w:rPr>
          <w:rFonts w:ascii="HelveticaNeue Condensed" w:hAnsi="HelveticaNeue Condensed"/>
          <w:b/>
          <w:lang w:val="es-MX"/>
        </w:rPr>
      </w:pPr>
      <w:proofErr w:type="spellStart"/>
      <w:r w:rsidRPr="005F50DC">
        <w:rPr>
          <w:rFonts w:ascii="HelveticaNeue Condensed" w:hAnsi="HelveticaNeue Condensed"/>
          <w:lang w:val="es-MX"/>
        </w:rPr>
        <w:t>Nosiglia</w:t>
      </w:r>
      <w:proofErr w:type="spellEnd"/>
      <w:r w:rsidRPr="005F50DC">
        <w:rPr>
          <w:rFonts w:ascii="HelveticaNeue Condensed" w:hAnsi="HelveticaNeue Condensed"/>
          <w:lang w:val="es-MX"/>
        </w:rPr>
        <w:t xml:space="preserve">, M. C., </w:t>
      </w:r>
      <w:proofErr w:type="spellStart"/>
      <w:r w:rsidRPr="005F50DC">
        <w:rPr>
          <w:rFonts w:ascii="HelveticaNeue Condensed" w:hAnsi="HelveticaNeue Condensed"/>
          <w:lang w:val="es-MX"/>
        </w:rPr>
        <w:t>Tríppano</w:t>
      </w:r>
      <w:proofErr w:type="spellEnd"/>
      <w:r w:rsidRPr="005F50DC">
        <w:rPr>
          <w:rFonts w:ascii="HelveticaNeue Condensed" w:hAnsi="HelveticaNeue Condensed"/>
          <w:lang w:val="es-MX"/>
        </w:rPr>
        <w:t>, S., Mulle, V. (2017)</w:t>
      </w:r>
      <w:r w:rsidR="00B61D20">
        <w:rPr>
          <w:rFonts w:ascii="HelveticaNeue Condensed" w:hAnsi="HelveticaNeue Condensed"/>
          <w:lang w:val="es-MX"/>
        </w:rPr>
        <w:t>.</w:t>
      </w:r>
      <w:r w:rsidRPr="005F50DC">
        <w:rPr>
          <w:rFonts w:ascii="HelveticaNeue Condensed" w:hAnsi="HelveticaNeue Condensed"/>
          <w:lang w:val="es-MX"/>
        </w:rPr>
        <w:t xml:space="preserve"> </w:t>
      </w:r>
      <w:r w:rsidRPr="00B61D20">
        <w:rPr>
          <w:rFonts w:ascii="HelveticaNeue Condensed" w:hAnsi="HelveticaNeue Condensed"/>
          <w:lang w:val="es-MX"/>
        </w:rPr>
        <w:t>La aplicación del Convenio Colectivo de Trabajo para docentes universitarios. Algunas incidencias en la carrera académica.</w:t>
      </w:r>
      <w:r w:rsidRPr="005F50DC">
        <w:rPr>
          <w:rFonts w:ascii="HelveticaNeue Condensed" w:hAnsi="HelveticaNeue Condensed"/>
          <w:i/>
          <w:lang w:val="es-MX"/>
        </w:rPr>
        <w:t xml:space="preserve"> </w:t>
      </w:r>
      <w:r w:rsidR="00B61D20">
        <w:rPr>
          <w:rFonts w:ascii="HelveticaNeue Condensed" w:hAnsi="HelveticaNeue Condensed"/>
          <w:i/>
          <w:lang w:val="es-MX"/>
        </w:rPr>
        <w:t xml:space="preserve"> </w:t>
      </w:r>
      <w:r w:rsidR="00B61D20" w:rsidRPr="00B61D20">
        <w:rPr>
          <w:rFonts w:ascii="HelveticaNeue Condensed" w:hAnsi="HelveticaNeue Condensed"/>
          <w:iCs/>
          <w:lang w:val="es-MX"/>
        </w:rPr>
        <w:t>Ponencia presentada en el</w:t>
      </w:r>
      <w:r w:rsidR="00B61D20">
        <w:rPr>
          <w:rFonts w:ascii="HelveticaNeue Condensed" w:hAnsi="HelveticaNeue Condensed"/>
          <w:i/>
          <w:lang w:val="es-MX"/>
        </w:rPr>
        <w:t xml:space="preserve"> </w:t>
      </w:r>
      <w:r w:rsidRPr="00B61D20">
        <w:rPr>
          <w:rFonts w:ascii="HelveticaNeue Condensed" w:hAnsi="HelveticaNeue Condensed"/>
          <w:i/>
          <w:iCs/>
          <w:lang w:val="es-MX"/>
        </w:rPr>
        <w:t>XVII Coloquio Internacional de Gestión Universitaria</w:t>
      </w:r>
      <w:r w:rsidRPr="005F50DC">
        <w:rPr>
          <w:rFonts w:ascii="HelveticaNeue Condensed" w:hAnsi="HelveticaNeue Condensed"/>
          <w:lang w:val="es-MX"/>
        </w:rPr>
        <w:t>, Mar del Plata, 22-24 de noviembre.</w:t>
      </w:r>
    </w:p>
    <w:p w14:paraId="51B78573" w14:textId="4B413198" w:rsidR="00F31121" w:rsidRPr="005F50DC" w:rsidRDefault="00F31121" w:rsidP="00F31121">
      <w:pPr>
        <w:spacing w:before="120" w:after="120"/>
        <w:jc w:val="both"/>
        <w:rPr>
          <w:rFonts w:ascii="HelveticaNeue Condensed" w:hAnsi="HelveticaNeue Condensed"/>
          <w:lang w:val="es-AR"/>
        </w:rPr>
      </w:pPr>
      <w:proofErr w:type="spellStart"/>
      <w:r w:rsidRPr="005F50DC">
        <w:rPr>
          <w:rFonts w:ascii="HelveticaNeue Condensed" w:hAnsi="HelveticaNeue Condensed"/>
          <w:lang w:val="es-AR"/>
        </w:rPr>
        <w:t>Nosiglia</w:t>
      </w:r>
      <w:proofErr w:type="spellEnd"/>
      <w:r w:rsidRPr="005F50DC">
        <w:rPr>
          <w:rFonts w:ascii="HelveticaNeue Condensed" w:hAnsi="HelveticaNeue Condensed"/>
          <w:lang w:val="es-AR"/>
        </w:rPr>
        <w:t>, M.</w:t>
      </w:r>
      <w:r w:rsidR="00B61D20">
        <w:rPr>
          <w:rFonts w:ascii="HelveticaNeue Condensed" w:hAnsi="HelveticaNeue Condensed"/>
          <w:lang w:val="es-AR"/>
        </w:rPr>
        <w:t>,</w:t>
      </w:r>
      <w:r w:rsidRPr="005F50DC">
        <w:rPr>
          <w:rFonts w:ascii="HelveticaNeue Condensed" w:hAnsi="HelveticaNeue Condensed"/>
          <w:lang w:val="es-AR"/>
        </w:rPr>
        <w:t xml:space="preserve"> </w:t>
      </w:r>
      <w:proofErr w:type="spellStart"/>
      <w:r w:rsidRPr="005F50DC">
        <w:rPr>
          <w:rFonts w:ascii="HelveticaNeue Condensed" w:hAnsi="HelveticaNeue Condensed"/>
          <w:lang w:val="es-AR"/>
        </w:rPr>
        <w:t>Tríppano</w:t>
      </w:r>
      <w:proofErr w:type="spellEnd"/>
      <w:r w:rsidRPr="005F50DC">
        <w:rPr>
          <w:rFonts w:ascii="HelveticaNeue Condensed" w:hAnsi="HelveticaNeue Condensed"/>
          <w:lang w:val="es-AR"/>
        </w:rPr>
        <w:t>, S.</w:t>
      </w:r>
      <w:r w:rsidR="00B61D20">
        <w:rPr>
          <w:rFonts w:ascii="HelveticaNeue Condensed" w:hAnsi="HelveticaNeue Condensed"/>
          <w:lang w:val="es-AR"/>
        </w:rPr>
        <w:t>,</w:t>
      </w:r>
      <w:r w:rsidRPr="005F50DC">
        <w:rPr>
          <w:rFonts w:ascii="HelveticaNeue Condensed" w:hAnsi="HelveticaNeue Condensed"/>
          <w:lang w:val="es-AR"/>
        </w:rPr>
        <w:t xml:space="preserve"> </w:t>
      </w:r>
      <w:proofErr w:type="spellStart"/>
      <w:r w:rsidRPr="005F50DC">
        <w:rPr>
          <w:rFonts w:ascii="HelveticaNeue Condensed" w:hAnsi="HelveticaNeue Condensed"/>
          <w:lang w:val="es-AR"/>
        </w:rPr>
        <w:t>Rebello</w:t>
      </w:r>
      <w:proofErr w:type="spellEnd"/>
      <w:r w:rsidRPr="005F50DC">
        <w:rPr>
          <w:rFonts w:ascii="HelveticaNeue Condensed" w:hAnsi="HelveticaNeue Condensed"/>
          <w:lang w:val="es-AR"/>
        </w:rPr>
        <w:t>, G.</w:t>
      </w:r>
      <w:r w:rsidR="00B61D20">
        <w:rPr>
          <w:rFonts w:ascii="HelveticaNeue Condensed" w:hAnsi="HelveticaNeue Condensed"/>
          <w:lang w:val="es-AR"/>
        </w:rPr>
        <w:t xml:space="preserve"> y</w:t>
      </w:r>
      <w:r w:rsidRPr="005F50DC">
        <w:rPr>
          <w:rFonts w:ascii="HelveticaNeue Condensed" w:hAnsi="HelveticaNeue Condensed"/>
          <w:lang w:val="es-AR"/>
        </w:rPr>
        <w:t xml:space="preserve"> </w:t>
      </w:r>
      <w:proofErr w:type="spellStart"/>
      <w:r w:rsidRPr="005F50DC">
        <w:rPr>
          <w:rFonts w:ascii="HelveticaNeue Condensed" w:hAnsi="HelveticaNeue Condensed"/>
          <w:lang w:val="es-AR"/>
        </w:rPr>
        <w:t>Zaba</w:t>
      </w:r>
      <w:proofErr w:type="spellEnd"/>
      <w:r w:rsidRPr="005F50DC">
        <w:rPr>
          <w:rFonts w:ascii="HelveticaNeue Condensed" w:hAnsi="HelveticaNeue Condensed"/>
          <w:lang w:val="es-AR"/>
        </w:rPr>
        <w:t xml:space="preserve">, S. (2017). Concursos y carrera docente: el caso de las unidades académicas de la Universidad de Buenos Aires. </w:t>
      </w:r>
      <w:r w:rsidR="00B61D20">
        <w:rPr>
          <w:rFonts w:ascii="HelveticaNeue Condensed" w:hAnsi="HelveticaNeue Condensed"/>
          <w:lang w:val="es-AR"/>
        </w:rPr>
        <w:t xml:space="preserve">Ponencia presentada en el </w:t>
      </w:r>
      <w:r w:rsidRPr="00B61D20">
        <w:rPr>
          <w:rFonts w:ascii="HelveticaNeue Condensed" w:hAnsi="HelveticaNeue Condensed"/>
          <w:i/>
          <w:iCs/>
          <w:lang w:val="es-AR"/>
        </w:rPr>
        <w:t>VIII Encuentro Nacional y Latinoamericano La Universidad como objeto de investigación</w:t>
      </w:r>
      <w:r w:rsidRPr="005F50DC">
        <w:rPr>
          <w:rFonts w:ascii="HelveticaNeue Condensed" w:hAnsi="HelveticaNeue Condensed"/>
          <w:lang w:val="es-AR"/>
        </w:rPr>
        <w:t xml:space="preserve"> “La Reforma Universitaria entre dos siglos”, Santa Fe, 3-5 de mayo.</w:t>
      </w:r>
    </w:p>
    <w:p w14:paraId="08876E43" w14:textId="150F48FC" w:rsidR="00F31121" w:rsidRPr="005F50DC" w:rsidRDefault="00F31121" w:rsidP="00F31121">
      <w:pPr>
        <w:spacing w:after="120"/>
        <w:jc w:val="both"/>
        <w:rPr>
          <w:rFonts w:ascii="HelveticaNeue Condensed" w:eastAsia="Arial" w:hAnsi="HelveticaNeue Condensed"/>
          <w:lang w:val="es-AR"/>
        </w:rPr>
      </w:pPr>
      <w:proofErr w:type="spellStart"/>
      <w:r w:rsidRPr="005F50DC">
        <w:rPr>
          <w:rFonts w:ascii="HelveticaNeue Condensed" w:eastAsia="Arial" w:hAnsi="HelveticaNeue Condensed"/>
          <w:lang w:val="es-AR"/>
        </w:rPr>
        <w:t>Nosiglia</w:t>
      </w:r>
      <w:proofErr w:type="spellEnd"/>
      <w:r w:rsidRPr="005F50DC">
        <w:rPr>
          <w:rFonts w:ascii="HelveticaNeue Condensed" w:eastAsia="Arial" w:hAnsi="HelveticaNeue Condensed"/>
          <w:lang w:val="es-AR"/>
        </w:rPr>
        <w:t>, M</w:t>
      </w:r>
      <w:r w:rsidR="00B61D20">
        <w:rPr>
          <w:rFonts w:ascii="HelveticaNeue Condensed" w:eastAsia="Arial" w:hAnsi="HelveticaNeue Condensed"/>
          <w:lang w:val="es-AR"/>
        </w:rPr>
        <w:t>. y</w:t>
      </w:r>
      <w:r w:rsidRPr="005F50DC">
        <w:rPr>
          <w:rFonts w:ascii="HelveticaNeue Condensed" w:eastAsia="Arial" w:hAnsi="HelveticaNeue Condensed"/>
          <w:lang w:val="es-AR"/>
        </w:rPr>
        <w:t xml:space="preserve"> </w:t>
      </w:r>
      <w:proofErr w:type="spellStart"/>
      <w:r w:rsidRPr="005F50DC">
        <w:rPr>
          <w:rFonts w:ascii="HelveticaNeue Condensed" w:eastAsia="Arial" w:hAnsi="HelveticaNeue Condensed"/>
          <w:lang w:val="es-AR"/>
        </w:rPr>
        <w:t>Trippano</w:t>
      </w:r>
      <w:proofErr w:type="spellEnd"/>
      <w:r w:rsidRPr="005F50DC">
        <w:rPr>
          <w:rFonts w:ascii="HelveticaNeue Condensed" w:eastAsia="Arial" w:hAnsi="HelveticaNeue Condensed"/>
          <w:lang w:val="es-AR"/>
        </w:rPr>
        <w:t>, S. (2015)</w:t>
      </w:r>
      <w:r w:rsidR="00B61D20">
        <w:rPr>
          <w:rFonts w:ascii="HelveticaNeue Condensed" w:eastAsia="Arial" w:hAnsi="HelveticaNeue Condensed"/>
          <w:lang w:val="es-AR"/>
        </w:rPr>
        <w:t>.</w:t>
      </w:r>
      <w:r w:rsidRPr="005F50DC">
        <w:rPr>
          <w:rFonts w:ascii="HelveticaNeue Condensed" w:eastAsia="Arial" w:hAnsi="HelveticaNeue Condensed"/>
          <w:lang w:val="es-AR"/>
        </w:rPr>
        <w:t xml:space="preserve"> </w:t>
      </w:r>
      <w:r w:rsidRPr="005F50DC">
        <w:rPr>
          <w:rFonts w:ascii="HelveticaNeue Condensed" w:hAnsi="HelveticaNeue Condensed"/>
          <w:color w:val="212121"/>
          <w:lang w:val="es-AR"/>
        </w:rPr>
        <w:t xml:space="preserve">La carrera de los académicos: el caso de la UBA. </w:t>
      </w:r>
      <w:r w:rsidR="00B61D20">
        <w:rPr>
          <w:rFonts w:ascii="HelveticaNeue Condensed" w:hAnsi="HelveticaNeue Condensed"/>
          <w:color w:val="212121"/>
          <w:lang w:val="es-AR"/>
        </w:rPr>
        <w:t xml:space="preserve">Ponencia presentada en el </w:t>
      </w:r>
      <w:r w:rsidRPr="00B61D20">
        <w:rPr>
          <w:rFonts w:ascii="HelveticaNeue Condensed" w:hAnsi="HelveticaNeue Condensed"/>
          <w:i/>
          <w:iCs/>
          <w:color w:val="212121"/>
          <w:lang w:val="es-AR"/>
        </w:rPr>
        <w:t>XV Coloquio Internacional de Gestión Universitaria</w:t>
      </w:r>
      <w:r w:rsidRPr="005F50DC">
        <w:rPr>
          <w:rFonts w:ascii="HelveticaNeue Condensed" w:hAnsi="HelveticaNeue Condensed"/>
          <w:color w:val="212121"/>
          <w:lang w:val="es-AR"/>
        </w:rPr>
        <w:t xml:space="preserve"> “Desafíos de la gestión en la universidad del siglo XXI”, Buenos Aires.</w:t>
      </w:r>
    </w:p>
    <w:p w14:paraId="4E9DBFE1" w14:textId="75EC89F9" w:rsidR="00F31121" w:rsidRPr="005F50DC" w:rsidRDefault="00F31121" w:rsidP="00F31121">
      <w:pPr>
        <w:spacing w:after="120"/>
        <w:jc w:val="both"/>
        <w:rPr>
          <w:rFonts w:ascii="HelveticaNeue Condensed" w:hAnsi="HelveticaNeue Condensed"/>
          <w:lang w:val="es-AR"/>
        </w:rPr>
      </w:pPr>
      <w:proofErr w:type="spellStart"/>
      <w:r w:rsidRPr="005F50DC">
        <w:rPr>
          <w:rFonts w:ascii="HelveticaNeue Condensed" w:hAnsi="HelveticaNeue Condensed"/>
          <w:shd w:val="clear" w:color="auto" w:fill="FFFFFF"/>
        </w:rPr>
        <w:t>Pantin</w:t>
      </w:r>
      <w:proofErr w:type="spellEnd"/>
      <w:r w:rsidRPr="005F50DC">
        <w:rPr>
          <w:rFonts w:ascii="HelveticaNeue Condensed" w:hAnsi="HelveticaNeue Condensed"/>
          <w:shd w:val="clear" w:color="auto" w:fill="FFFFFF"/>
        </w:rPr>
        <w:t>, C. (1968). </w:t>
      </w:r>
      <w:proofErr w:type="spellStart"/>
      <w:r w:rsidRPr="005F50DC">
        <w:rPr>
          <w:rFonts w:ascii="HelveticaNeue Condensed" w:hAnsi="HelveticaNeue Condensed"/>
          <w:i/>
          <w:iCs/>
          <w:shd w:val="clear" w:color="auto" w:fill="FFFFFF"/>
        </w:rPr>
        <w:t>Relations</w:t>
      </w:r>
      <w:proofErr w:type="spellEnd"/>
      <w:r w:rsidRPr="005F50DC">
        <w:rPr>
          <w:rFonts w:ascii="HelveticaNeue Condensed" w:hAnsi="HelveticaNeue Condensed"/>
          <w:i/>
          <w:iCs/>
          <w:shd w:val="clear" w:color="auto" w:fill="FFFFFF"/>
        </w:rPr>
        <w:t xml:space="preserve"> </w:t>
      </w:r>
      <w:proofErr w:type="spellStart"/>
      <w:r w:rsidRPr="005F50DC">
        <w:rPr>
          <w:rFonts w:ascii="HelveticaNeue Condensed" w:hAnsi="HelveticaNeue Condensed"/>
          <w:i/>
          <w:iCs/>
          <w:shd w:val="clear" w:color="auto" w:fill="FFFFFF"/>
        </w:rPr>
        <w:t>between</w:t>
      </w:r>
      <w:proofErr w:type="spellEnd"/>
      <w:r w:rsidRPr="005F50DC">
        <w:rPr>
          <w:rFonts w:ascii="HelveticaNeue Condensed" w:hAnsi="HelveticaNeue Condensed"/>
          <w:i/>
          <w:iCs/>
          <w:shd w:val="clear" w:color="auto" w:fill="FFFFFF"/>
        </w:rPr>
        <w:t xml:space="preserve"> </w:t>
      </w:r>
      <w:proofErr w:type="spellStart"/>
      <w:r w:rsidRPr="005F50DC">
        <w:rPr>
          <w:rFonts w:ascii="HelveticaNeue Condensed" w:hAnsi="HelveticaNeue Condensed"/>
          <w:i/>
          <w:iCs/>
          <w:shd w:val="clear" w:color="auto" w:fill="FFFFFF"/>
        </w:rPr>
        <w:t>sciences</w:t>
      </w:r>
      <w:proofErr w:type="spellEnd"/>
      <w:r w:rsidRPr="005F50DC">
        <w:rPr>
          <w:rFonts w:ascii="HelveticaNeue Condensed" w:hAnsi="HelveticaNeue Condensed"/>
          <w:shd w:val="clear" w:color="auto" w:fill="FFFFFF"/>
        </w:rPr>
        <w:t xml:space="preserve">. </w:t>
      </w:r>
      <w:r w:rsidR="00B61D20">
        <w:rPr>
          <w:rFonts w:ascii="HelveticaNeue Condensed" w:hAnsi="HelveticaNeue Condensed"/>
          <w:shd w:val="clear" w:color="auto" w:fill="FFFFFF"/>
        </w:rPr>
        <w:t xml:space="preserve">Cambridge, </w:t>
      </w:r>
      <w:r w:rsidR="00B61D20">
        <w:rPr>
          <w:rFonts w:ascii="HelveticaNeue Condensed" w:hAnsi="HelveticaNeue Condensed"/>
          <w:shd w:val="clear" w:color="auto" w:fill="FFFFFF"/>
          <w:lang w:val="es-AR"/>
        </w:rPr>
        <w:t>Reino Unido</w:t>
      </w:r>
      <w:r w:rsidRPr="005F50DC">
        <w:rPr>
          <w:rFonts w:ascii="HelveticaNeue Condensed" w:hAnsi="HelveticaNeue Condensed"/>
          <w:shd w:val="clear" w:color="auto" w:fill="FFFFFF"/>
          <w:lang w:val="es-AR"/>
        </w:rPr>
        <w:t xml:space="preserve">: Cambridge </w:t>
      </w:r>
      <w:proofErr w:type="spellStart"/>
      <w:r w:rsidRPr="005F50DC">
        <w:rPr>
          <w:rFonts w:ascii="HelveticaNeue Condensed" w:hAnsi="HelveticaNeue Condensed"/>
          <w:shd w:val="clear" w:color="auto" w:fill="FFFFFF"/>
          <w:lang w:val="es-AR"/>
        </w:rPr>
        <w:t>University</w:t>
      </w:r>
      <w:proofErr w:type="spellEnd"/>
      <w:r w:rsidRPr="005F50DC">
        <w:rPr>
          <w:rFonts w:ascii="HelveticaNeue Condensed" w:hAnsi="HelveticaNeue Condensed"/>
          <w:shd w:val="clear" w:color="auto" w:fill="FFFFFF"/>
          <w:lang w:val="es-AR"/>
        </w:rPr>
        <w:t xml:space="preserve"> </w:t>
      </w:r>
      <w:proofErr w:type="spellStart"/>
      <w:r w:rsidRPr="005F50DC">
        <w:rPr>
          <w:rFonts w:ascii="HelveticaNeue Condensed" w:hAnsi="HelveticaNeue Condensed"/>
          <w:shd w:val="clear" w:color="auto" w:fill="FFFFFF"/>
          <w:lang w:val="es-AR"/>
        </w:rPr>
        <w:t>Press</w:t>
      </w:r>
      <w:proofErr w:type="spellEnd"/>
      <w:r w:rsidRPr="005F50DC">
        <w:rPr>
          <w:rFonts w:ascii="HelveticaNeue Condensed" w:hAnsi="HelveticaNeue Condensed"/>
          <w:shd w:val="clear" w:color="auto" w:fill="FFFFFF"/>
          <w:lang w:val="es-AR"/>
        </w:rPr>
        <w:t>.</w:t>
      </w:r>
    </w:p>
    <w:p w14:paraId="14D6F5C7" w14:textId="0E761D9B" w:rsidR="00F31121" w:rsidRPr="005F50DC" w:rsidRDefault="00F31121" w:rsidP="00F31121">
      <w:pPr>
        <w:spacing w:after="120"/>
        <w:jc w:val="both"/>
        <w:rPr>
          <w:rFonts w:ascii="HelveticaNeue Condensed" w:hAnsi="HelveticaNeue Condensed"/>
          <w:lang w:val="es-AR"/>
        </w:rPr>
      </w:pPr>
      <w:r w:rsidRPr="005F50DC">
        <w:rPr>
          <w:rFonts w:ascii="HelveticaNeue Condensed" w:hAnsi="HelveticaNeue Condensed"/>
          <w:lang w:val="es-AR"/>
        </w:rPr>
        <w:t>Pérez Centeno, C</w:t>
      </w:r>
      <w:r w:rsidR="00B61D20">
        <w:rPr>
          <w:rFonts w:ascii="HelveticaNeue Condensed" w:hAnsi="HelveticaNeue Condensed"/>
          <w:lang w:val="es-AR"/>
        </w:rPr>
        <w:t>.</w:t>
      </w:r>
      <w:r w:rsidRPr="005F50DC">
        <w:rPr>
          <w:rFonts w:ascii="HelveticaNeue Condensed" w:hAnsi="HelveticaNeue Condensed"/>
          <w:lang w:val="es-AR"/>
        </w:rPr>
        <w:t xml:space="preserve"> (2017) El estudio de la profesión académica universitaria en Argentina. Estado de situación y perspectivas. </w:t>
      </w:r>
      <w:r w:rsidRPr="005F50DC">
        <w:rPr>
          <w:rFonts w:ascii="HelveticaNeue Condensed" w:hAnsi="HelveticaNeue Condensed"/>
          <w:i/>
          <w:lang w:val="es-AR"/>
        </w:rPr>
        <w:t>Integración y conocimiento</w:t>
      </w:r>
      <w:r w:rsidRPr="005F50DC">
        <w:rPr>
          <w:rFonts w:ascii="HelveticaNeue Condensed" w:hAnsi="HelveticaNeue Condensed"/>
          <w:lang w:val="es-AR"/>
        </w:rPr>
        <w:t>, 6(2), 226-255.</w:t>
      </w:r>
    </w:p>
    <w:p w14:paraId="159FA15F" w14:textId="77777777" w:rsidR="00F31121" w:rsidRPr="005F50DC" w:rsidRDefault="00F31121" w:rsidP="00F31121">
      <w:pPr>
        <w:spacing w:before="120" w:after="120"/>
        <w:jc w:val="both"/>
        <w:rPr>
          <w:rFonts w:ascii="HelveticaNeue Condensed" w:hAnsi="HelveticaNeue Condensed"/>
          <w:lang w:val="es-AR"/>
        </w:rPr>
      </w:pPr>
      <w:proofErr w:type="spellStart"/>
      <w:r w:rsidRPr="005F50DC">
        <w:rPr>
          <w:rFonts w:ascii="HelveticaNeue Condensed" w:hAnsi="HelveticaNeue Condensed"/>
          <w:shd w:val="clear" w:color="auto" w:fill="FFFFFF"/>
          <w:lang w:val="es-AR"/>
        </w:rPr>
        <w:t>Rovelli</w:t>
      </w:r>
      <w:proofErr w:type="spellEnd"/>
      <w:r w:rsidRPr="005F50DC">
        <w:rPr>
          <w:rFonts w:ascii="HelveticaNeue Condensed" w:hAnsi="HelveticaNeue Condensed"/>
          <w:shd w:val="clear" w:color="auto" w:fill="FFFFFF"/>
          <w:lang w:val="es-AR"/>
        </w:rPr>
        <w:t>, L. (2017). Expansión reciente de la política de priorización en la investigación científica de las universidades públicas de Argentina</w:t>
      </w:r>
      <w:r w:rsidRPr="005F50DC">
        <w:rPr>
          <w:rFonts w:ascii="HelveticaNeue Condensed" w:hAnsi="HelveticaNeue Condensed"/>
          <w:i/>
          <w:shd w:val="clear" w:color="auto" w:fill="FFFFFF"/>
          <w:lang w:val="es-AR"/>
        </w:rPr>
        <w:t>.</w:t>
      </w:r>
      <w:r w:rsidRPr="005F50DC">
        <w:rPr>
          <w:rFonts w:ascii="HelveticaNeue Condensed" w:hAnsi="HelveticaNeue Condensed"/>
          <w:shd w:val="clear" w:color="auto" w:fill="FFFFFF"/>
          <w:lang w:val="es-AR"/>
        </w:rPr>
        <w:t> </w:t>
      </w:r>
      <w:r w:rsidRPr="005F50DC">
        <w:rPr>
          <w:rFonts w:ascii="HelveticaNeue Condensed" w:hAnsi="HelveticaNeue Condensed"/>
          <w:i/>
          <w:iCs/>
          <w:lang w:val="es-AR"/>
        </w:rPr>
        <w:t>Revista iberoamericana de educación superior</w:t>
      </w:r>
      <w:r w:rsidRPr="005F50DC">
        <w:rPr>
          <w:rFonts w:ascii="HelveticaNeue Condensed" w:hAnsi="HelveticaNeue Condensed"/>
          <w:lang w:val="es-AR"/>
        </w:rPr>
        <w:t>, </w:t>
      </w:r>
      <w:r w:rsidRPr="005F50DC">
        <w:rPr>
          <w:rFonts w:ascii="HelveticaNeue Condensed" w:hAnsi="HelveticaNeue Condensed"/>
          <w:iCs/>
          <w:lang w:val="es-AR"/>
        </w:rPr>
        <w:t>8</w:t>
      </w:r>
      <w:r w:rsidRPr="005F50DC">
        <w:rPr>
          <w:rFonts w:ascii="HelveticaNeue Condensed" w:hAnsi="HelveticaNeue Condensed"/>
          <w:lang w:val="es-AR"/>
        </w:rPr>
        <w:t>(22), 103-121.</w:t>
      </w:r>
    </w:p>
    <w:p w14:paraId="27FE7754" w14:textId="645A786E" w:rsidR="00F31121" w:rsidRPr="005F50DC" w:rsidRDefault="00F31121" w:rsidP="00F31121">
      <w:pPr>
        <w:spacing w:before="120" w:after="120"/>
        <w:jc w:val="both"/>
        <w:rPr>
          <w:rFonts w:ascii="HelveticaNeue Condensed" w:hAnsi="HelveticaNeue Condensed"/>
          <w:lang w:val="es-AR"/>
        </w:rPr>
      </w:pPr>
      <w:proofErr w:type="spellStart"/>
      <w:r w:rsidRPr="005F50DC">
        <w:rPr>
          <w:rFonts w:ascii="HelveticaNeue Condensed" w:hAnsi="HelveticaNeue Condensed"/>
          <w:shd w:val="clear" w:color="auto" w:fill="FFFFFF"/>
          <w:lang w:val="es-AR"/>
        </w:rPr>
        <w:t>Sarthou</w:t>
      </w:r>
      <w:proofErr w:type="spellEnd"/>
      <w:r w:rsidRPr="005F50DC">
        <w:rPr>
          <w:rFonts w:ascii="HelveticaNeue Condensed" w:hAnsi="HelveticaNeue Condensed"/>
          <w:shd w:val="clear" w:color="auto" w:fill="FFFFFF"/>
          <w:lang w:val="es-AR"/>
        </w:rPr>
        <w:t>, N. y Araya, J</w:t>
      </w:r>
      <w:r w:rsidR="00B61D20">
        <w:rPr>
          <w:rFonts w:ascii="HelveticaNeue Condensed" w:hAnsi="HelveticaNeue Condensed"/>
          <w:shd w:val="clear" w:color="auto" w:fill="FFFFFF"/>
          <w:lang w:val="es-AR"/>
        </w:rPr>
        <w:t>.</w:t>
      </w:r>
      <w:r w:rsidRPr="005F50DC">
        <w:rPr>
          <w:rFonts w:ascii="HelveticaNeue Condensed" w:hAnsi="HelveticaNeue Condensed"/>
          <w:shd w:val="clear" w:color="auto" w:fill="FFFFFF"/>
          <w:lang w:val="es-AR"/>
        </w:rPr>
        <w:t xml:space="preserve"> (2015). El Programa de Incentivos a Docentes Investigadores en Argentina: a dos décadas de su implementación. </w:t>
      </w:r>
      <w:r w:rsidRPr="005F50DC">
        <w:rPr>
          <w:rFonts w:ascii="HelveticaNeue Condensed" w:hAnsi="HelveticaNeue Condensed"/>
          <w:i/>
          <w:iCs/>
          <w:lang w:val="es-AR"/>
        </w:rPr>
        <w:t>Ciencia, docencia y tecnología</w:t>
      </w:r>
      <w:r w:rsidRPr="005F50DC">
        <w:rPr>
          <w:rFonts w:ascii="HelveticaNeue Condensed" w:hAnsi="HelveticaNeue Condensed"/>
          <w:lang w:val="es-AR"/>
        </w:rPr>
        <w:t>, (50), 1-34.</w:t>
      </w:r>
    </w:p>
    <w:p w14:paraId="6834A5BC" w14:textId="5B6ACC91" w:rsidR="00F31121" w:rsidRPr="005F50DC" w:rsidRDefault="00F31121" w:rsidP="00F31121">
      <w:pPr>
        <w:spacing w:before="120" w:after="120"/>
        <w:jc w:val="both"/>
        <w:rPr>
          <w:rFonts w:ascii="HelveticaNeue Condensed" w:hAnsi="HelveticaNeue Condensed"/>
          <w:shd w:val="clear" w:color="auto" w:fill="FFFFFF"/>
          <w:lang w:val="es-AR"/>
        </w:rPr>
      </w:pPr>
      <w:r w:rsidRPr="005F50DC">
        <w:rPr>
          <w:rFonts w:ascii="HelveticaNeue Condensed" w:hAnsi="HelveticaNeue Condensed"/>
          <w:shd w:val="clear" w:color="auto" w:fill="FFFFFF"/>
          <w:lang w:val="es-AR"/>
        </w:rPr>
        <w:t xml:space="preserve">Stubrin, A. (2001). </w:t>
      </w:r>
      <w:r w:rsidRPr="00B61D20">
        <w:rPr>
          <w:rFonts w:ascii="HelveticaNeue Condensed" w:hAnsi="HelveticaNeue Condensed"/>
          <w:iCs/>
          <w:shd w:val="clear" w:color="auto" w:fill="FFFFFF"/>
          <w:lang w:val="es-AR"/>
        </w:rPr>
        <w:t>La política de los partidos y las universidades públicas en la Argentina. 1983–2000</w:t>
      </w:r>
      <w:r w:rsidRPr="005F50DC">
        <w:rPr>
          <w:rFonts w:ascii="HelveticaNeue Condensed" w:hAnsi="HelveticaNeue Condensed"/>
          <w:i/>
          <w:shd w:val="clear" w:color="auto" w:fill="FFFFFF"/>
          <w:lang w:val="es-AR"/>
        </w:rPr>
        <w:t>.</w:t>
      </w:r>
      <w:r w:rsidRPr="005F50DC">
        <w:rPr>
          <w:rFonts w:ascii="HelveticaNeue Condensed" w:hAnsi="HelveticaNeue Condensed"/>
          <w:shd w:val="clear" w:color="auto" w:fill="FFFFFF"/>
          <w:lang w:val="es-AR"/>
        </w:rPr>
        <w:t xml:space="preserve"> En </w:t>
      </w:r>
      <w:proofErr w:type="spellStart"/>
      <w:r w:rsidRPr="005F50DC">
        <w:rPr>
          <w:rFonts w:ascii="HelveticaNeue Condensed" w:hAnsi="HelveticaNeue Condensed"/>
          <w:iCs/>
          <w:shd w:val="clear" w:color="auto" w:fill="FFFFFF"/>
          <w:lang w:val="es-AR"/>
        </w:rPr>
        <w:t>Chiroleu</w:t>
      </w:r>
      <w:proofErr w:type="spellEnd"/>
      <w:r w:rsidRPr="005F50DC">
        <w:rPr>
          <w:rFonts w:ascii="HelveticaNeue Condensed" w:hAnsi="HelveticaNeue Condensed"/>
          <w:iCs/>
          <w:shd w:val="clear" w:color="auto" w:fill="FFFFFF"/>
          <w:lang w:val="es-AR"/>
        </w:rPr>
        <w:t xml:space="preserve">, A. (Comp.) </w:t>
      </w:r>
      <w:r w:rsidRPr="00B61D20">
        <w:rPr>
          <w:rFonts w:ascii="HelveticaNeue Condensed" w:hAnsi="HelveticaNeue Condensed"/>
          <w:i/>
          <w:shd w:val="clear" w:color="auto" w:fill="FFFFFF"/>
          <w:lang w:val="es-AR"/>
        </w:rPr>
        <w:t>Repesando la educación superior</w:t>
      </w:r>
      <w:r w:rsidRPr="005F50DC">
        <w:rPr>
          <w:rFonts w:ascii="HelveticaNeue Condensed" w:hAnsi="HelveticaNeue Condensed"/>
          <w:iCs/>
          <w:shd w:val="clear" w:color="auto" w:fill="FFFFFF"/>
          <w:lang w:val="es-AR"/>
        </w:rPr>
        <w:t>. Rosario</w:t>
      </w:r>
      <w:r w:rsidR="00B61D20">
        <w:rPr>
          <w:rFonts w:ascii="HelveticaNeue Condensed" w:hAnsi="HelveticaNeue Condensed"/>
          <w:iCs/>
          <w:shd w:val="clear" w:color="auto" w:fill="FFFFFF"/>
          <w:lang w:val="es-AR"/>
        </w:rPr>
        <w:t>, Argentina</w:t>
      </w:r>
      <w:r w:rsidRPr="005F50DC">
        <w:rPr>
          <w:rFonts w:ascii="HelveticaNeue Condensed" w:hAnsi="HelveticaNeue Condensed"/>
          <w:iCs/>
          <w:shd w:val="clear" w:color="auto" w:fill="FFFFFF"/>
          <w:lang w:val="es-AR"/>
        </w:rPr>
        <w:t>: Editora UNR</w:t>
      </w:r>
      <w:r w:rsidRPr="005F50DC">
        <w:rPr>
          <w:rFonts w:ascii="HelveticaNeue Condensed" w:hAnsi="HelveticaNeue Condensed"/>
          <w:shd w:val="clear" w:color="auto" w:fill="FFFFFF"/>
          <w:lang w:val="es-AR"/>
        </w:rPr>
        <w:t>.</w:t>
      </w:r>
    </w:p>
    <w:p w14:paraId="46C6FD6E" w14:textId="0853EADD" w:rsidR="00F31121" w:rsidRPr="005F50DC" w:rsidRDefault="00F31121" w:rsidP="00F31121">
      <w:pPr>
        <w:spacing w:after="120"/>
        <w:jc w:val="both"/>
        <w:rPr>
          <w:rFonts w:ascii="HelveticaNeue Condensed" w:hAnsi="HelveticaNeue Condensed"/>
          <w:lang w:val="es-MX"/>
        </w:rPr>
      </w:pPr>
      <w:r w:rsidRPr="005F50DC">
        <w:rPr>
          <w:rFonts w:ascii="HelveticaNeue Condensed" w:eastAsia="Times New Roman" w:hAnsi="HelveticaNeue Condensed"/>
          <w:color w:val="000000"/>
          <w:lang w:val="es-AR" w:eastAsia="es-AR"/>
        </w:rPr>
        <w:t>UNESCO (2005)</w:t>
      </w:r>
      <w:r w:rsidR="00B61D20">
        <w:rPr>
          <w:rFonts w:ascii="HelveticaNeue Condensed" w:eastAsia="Times New Roman" w:hAnsi="HelveticaNeue Condensed"/>
          <w:color w:val="000000"/>
          <w:lang w:val="es-AR" w:eastAsia="es-AR"/>
        </w:rPr>
        <w:t>.</w:t>
      </w:r>
      <w:r w:rsidRPr="005F50DC">
        <w:rPr>
          <w:rFonts w:ascii="HelveticaNeue Condensed" w:eastAsia="Times New Roman" w:hAnsi="HelveticaNeue Condensed"/>
          <w:color w:val="000000"/>
          <w:lang w:val="es-AR" w:eastAsia="es-AR"/>
        </w:rPr>
        <w:t xml:space="preserve"> </w:t>
      </w:r>
      <w:r w:rsidRPr="005F50DC">
        <w:rPr>
          <w:rFonts w:ascii="HelveticaNeue Condensed" w:eastAsia="Times New Roman" w:hAnsi="HelveticaNeue Condensed"/>
          <w:i/>
          <w:color w:val="000000"/>
          <w:lang w:val="es-AR" w:eastAsia="es-AR"/>
        </w:rPr>
        <w:t>Hacia las sociedades del conocimiento. Informe Mundial</w:t>
      </w:r>
      <w:r w:rsidRPr="005F50DC">
        <w:rPr>
          <w:rFonts w:ascii="HelveticaNeue Condensed" w:eastAsia="Times New Roman" w:hAnsi="HelveticaNeue Condensed"/>
          <w:color w:val="000000"/>
          <w:lang w:val="es-AR" w:eastAsia="es-AR"/>
        </w:rPr>
        <w:t xml:space="preserve">. </w:t>
      </w:r>
      <w:r w:rsidRPr="005F50DC">
        <w:rPr>
          <w:rFonts w:ascii="HelveticaNeue Condensed" w:eastAsia="Times New Roman" w:hAnsi="HelveticaNeue Condensed"/>
          <w:color w:val="000000"/>
          <w:lang w:val="es-MX" w:eastAsia="es-AR"/>
        </w:rPr>
        <w:t>París</w:t>
      </w:r>
      <w:r w:rsidR="00B61D20">
        <w:rPr>
          <w:rFonts w:ascii="HelveticaNeue Condensed" w:eastAsia="Times New Roman" w:hAnsi="HelveticaNeue Condensed"/>
          <w:color w:val="000000"/>
          <w:lang w:val="es-MX" w:eastAsia="es-AR"/>
        </w:rPr>
        <w:t>, Francia.</w:t>
      </w:r>
    </w:p>
    <w:p w14:paraId="5AF54086" w14:textId="1665E55F" w:rsidR="00F31121" w:rsidRPr="005F50DC" w:rsidRDefault="00F31121" w:rsidP="00F31121">
      <w:pPr>
        <w:spacing w:after="120"/>
        <w:jc w:val="both"/>
        <w:rPr>
          <w:rFonts w:ascii="HelveticaNeue Condensed" w:hAnsi="HelveticaNeue Condensed"/>
          <w:lang w:val="es-AR"/>
        </w:rPr>
      </w:pPr>
      <w:proofErr w:type="spellStart"/>
      <w:r w:rsidRPr="005F50DC">
        <w:rPr>
          <w:rFonts w:ascii="HelveticaNeue Condensed" w:eastAsia="Times New Roman" w:hAnsi="HelveticaNeue Condensed"/>
          <w:lang w:val="es-MX" w:eastAsia="es-AR"/>
        </w:rPr>
        <w:t>Teichler</w:t>
      </w:r>
      <w:proofErr w:type="spellEnd"/>
      <w:r w:rsidRPr="005F50DC">
        <w:rPr>
          <w:rFonts w:ascii="HelveticaNeue Condensed" w:eastAsia="Times New Roman" w:hAnsi="HelveticaNeue Condensed"/>
          <w:lang w:val="es-MX" w:eastAsia="es-AR"/>
        </w:rPr>
        <w:t>, U</w:t>
      </w:r>
      <w:r w:rsidR="00B61D20">
        <w:rPr>
          <w:rFonts w:ascii="HelveticaNeue Condensed" w:eastAsia="Times New Roman" w:hAnsi="HelveticaNeue Condensed"/>
          <w:lang w:val="es-MX" w:eastAsia="es-AR"/>
        </w:rPr>
        <w:t>.</w:t>
      </w:r>
      <w:r w:rsidRPr="005F50DC">
        <w:rPr>
          <w:rFonts w:ascii="HelveticaNeue Condensed" w:eastAsia="Times New Roman" w:hAnsi="HelveticaNeue Condensed"/>
          <w:lang w:val="es-MX" w:eastAsia="es-AR"/>
        </w:rPr>
        <w:t xml:space="preserve">, </w:t>
      </w:r>
      <w:proofErr w:type="spellStart"/>
      <w:r w:rsidRPr="005F50DC">
        <w:rPr>
          <w:rFonts w:ascii="HelveticaNeue Condensed" w:eastAsia="Times New Roman" w:hAnsi="HelveticaNeue Condensed"/>
          <w:lang w:val="es-MX" w:eastAsia="es-AR"/>
        </w:rPr>
        <w:t>Arimoto</w:t>
      </w:r>
      <w:proofErr w:type="spellEnd"/>
      <w:r w:rsidRPr="005F50DC">
        <w:rPr>
          <w:rFonts w:ascii="HelveticaNeue Condensed" w:eastAsia="Times New Roman" w:hAnsi="HelveticaNeue Condensed"/>
          <w:lang w:val="es-MX" w:eastAsia="es-AR"/>
        </w:rPr>
        <w:t xml:space="preserve">, A. y Cummings, W. (2013). </w:t>
      </w:r>
      <w:proofErr w:type="spellStart"/>
      <w:r w:rsidRPr="005F50DC">
        <w:rPr>
          <w:rFonts w:ascii="HelveticaNeue Condensed" w:hAnsi="HelveticaNeue Condensed"/>
          <w:i/>
        </w:rPr>
        <w:t>The</w:t>
      </w:r>
      <w:proofErr w:type="spellEnd"/>
      <w:r w:rsidRPr="005F50DC">
        <w:rPr>
          <w:rFonts w:ascii="HelveticaNeue Condensed" w:hAnsi="HelveticaNeue Condensed"/>
          <w:i/>
        </w:rPr>
        <w:t xml:space="preserve"> </w:t>
      </w:r>
      <w:proofErr w:type="spellStart"/>
      <w:r w:rsidRPr="005F50DC">
        <w:rPr>
          <w:rFonts w:ascii="HelveticaNeue Condensed" w:hAnsi="HelveticaNeue Condensed"/>
          <w:i/>
        </w:rPr>
        <w:t>Changing</w:t>
      </w:r>
      <w:proofErr w:type="spellEnd"/>
      <w:r w:rsidRPr="005F50DC">
        <w:rPr>
          <w:rFonts w:ascii="HelveticaNeue Condensed" w:hAnsi="HelveticaNeue Condensed"/>
          <w:i/>
        </w:rPr>
        <w:t xml:space="preserve"> </w:t>
      </w:r>
      <w:proofErr w:type="spellStart"/>
      <w:r w:rsidRPr="005F50DC">
        <w:rPr>
          <w:rFonts w:ascii="HelveticaNeue Condensed" w:hAnsi="HelveticaNeue Condensed"/>
          <w:i/>
        </w:rPr>
        <w:t>Academic</w:t>
      </w:r>
      <w:proofErr w:type="spellEnd"/>
      <w:r w:rsidRPr="005F50DC">
        <w:rPr>
          <w:rFonts w:ascii="HelveticaNeue Condensed" w:hAnsi="HelveticaNeue Condensed"/>
          <w:i/>
        </w:rPr>
        <w:t xml:space="preserve"> </w:t>
      </w:r>
      <w:proofErr w:type="spellStart"/>
      <w:r w:rsidRPr="005F50DC">
        <w:rPr>
          <w:rFonts w:ascii="HelveticaNeue Condensed" w:hAnsi="HelveticaNeue Condensed"/>
          <w:i/>
        </w:rPr>
        <w:t>Profession</w:t>
      </w:r>
      <w:proofErr w:type="spellEnd"/>
      <w:r w:rsidRPr="005F50DC">
        <w:rPr>
          <w:rFonts w:ascii="HelveticaNeue Condensed" w:hAnsi="HelveticaNeue Condensed"/>
          <w:i/>
        </w:rPr>
        <w:t xml:space="preserve">: </w:t>
      </w:r>
      <w:proofErr w:type="spellStart"/>
      <w:r w:rsidRPr="005F50DC">
        <w:rPr>
          <w:rFonts w:ascii="HelveticaNeue Condensed" w:hAnsi="HelveticaNeue Condensed"/>
          <w:i/>
        </w:rPr>
        <w:t>Major</w:t>
      </w:r>
      <w:proofErr w:type="spellEnd"/>
      <w:r w:rsidRPr="005F50DC">
        <w:rPr>
          <w:rFonts w:ascii="HelveticaNeue Condensed" w:hAnsi="HelveticaNeue Condensed"/>
          <w:i/>
        </w:rPr>
        <w:t xml:space="preserve"> </w:t>
      </w:r>
      <w:proofErr w:type="spellStart"/>
      <w:r w:rsidRPr="005F50DC">
        <w:rPr>
          <w:rFonts w:ascii="HelveticaNeue Condensed" w:hAnsi="HelveticaNeue Condensed"/>
          <w:i/>
        </w:rPr>
        <w:t>Findings</w:t>
      </w:r>
      <w:proofErr w:type="spellEnd"/>
      <w:r w:rsidRPr="005F50DC">
        <w:rPr>
          <w:rFonts w:ascii="HelveticaNeue Condensed" w:hAnsi="HelveticaNeue Condensed"/>
          <w:i/>
        </w:rPr>
        <w:t xml:space="preserve"> </w:t>
      </w:r>
      <w:proofErr w:type="spellStart"/>
      <w:r w:rsidRPr="005F50DC">
        <w:rPr>
          <w:rFonts w:ascii="HelveticaNeue Condensed" w:hAnsi="HelveticaNeue Condensed"/>
          <w:i/>
        </w:rPr>
        <w:t>of</w:t>
      </w:r>
      <w:proofErr w:type="spellEnd"/>
      <w:r w:rsidRPr="005F50DC">
        <w:rPr>
          <w:rFonts w:ascii="HelveticaNeue Condensed" w:hAnsi="HelveticaNeue Condensed"/>
          <w:i/>
        </w:rPr>
        <w:t xml:space="preserve"> a </w:t>
      </w:r>
      <w:proofErr w:type="spellStart"/>
      <w:r w:rsidRPr="005F50DC">
        <w:rPr>
          <w:rFonts w:ascii="HelveticaNeue Condensed" w:hAnsi="HelveticaNeue Condensed"/>
          <w:i/>
        </w:rPr>
        <w:t>Comparative</w:t>
      </w:r>
      <w:proofErr w:type="spellEnd"/>
      <w:r w:rsidRPr="005F50DC">
        <w:rPr>
          <w:rFonts w:ascii="HelveticaNeue Condensed" w:hAnsi="HelveticaNeue Condensed"/>
          <w:i/>
        </w:rPr>
        <w:t xml:space="preserve"> </w:t>
      </w:r>
      <w:proofErr w:type="spellStart"/>
      <w:r w:rsidRPr="005F50DC">
        <w:rPr>
          <w:rFonts w:ascii="HelveticaNeue Condensed" w:hAnsi="HelveticaNeue Condensed"/>
          <w:i/>
        </w:rPr>
        <w:t>Survey</w:t>
      </w:r>
      <w:proofErr w:type="spellEnd"/>
      <w:r w:rsidRPr="005F50DC">
        <w:rPr>
          <w:rFonts w:ascii="HelveticaNeue Condensed" w:hAnsi="HelveticaNeue Condensed"/>
          <w:i/>
        </w:rPr>
        <w:t>.</w:t>
      </w:r>
      <w:r w:rsidRPr="005F50DC">
        <w:rPr>
          <w:rFonts w:ascii="HelveticaNeue Condensed" w:hAnsi="HelveticaNeue Condensed"/>
        </w:rPr>
        <w:t xml:space="preserve"> </w:t>
      </w:r>
      <w:proofErr w:type="spellStart"/>
      <w:r w:rsidRPr="005F50DC">
        <w:rPr>
          <w:rFonts w:ascii="HelveticaNeue Condensed" w:hAnsi="HelveticaNeue Condensed"/>
          <w:lang w:val="es-AR"/>
        </w:rPr>
        <w:t>Switzerland</w:t>
      </w:r>
      <w:proofErr w:type="spellEnd"/>
      <w:r w:rsidRPr="005F50DC">
        <w:rPr>
          <w:rFonts w:ascii="HelveticaNeue Condensed" w:hAnsi="HelveticaNeue Condensed"/>
          <w:lang w:val="es-AR"/>
        </w:rPr>
        <w:t xml:space="preserve">: </w:t>
      </w:r>
      <w:r w:rsidRPr="005F50DC">
        <w:rPr>
          <w:rFonts w:ascii="HelveticaNeue Condensed" w:eastAsia="Times New Roman" w:hAnsi="HelveticaNeue Condensed"/>
          <w:bdr w:val="none" w:sz="0" w:space="0" w:color="auto" w:frame="1"/>
          <w:lang w:val="es-AR" w:eastAsia="es-AR"/>
        </w:rPr>
        <w:t xml:space="preserve">Springer </w:t>
      </w:r>
      <w:proofErr w:type="spellStart"/>
      <w:r w:rsidRPr="005F50DC">
        <w:rPr>
          <w:rFonts w:ascii="HelveticaNeue Condensed" w:eastAsia="Times New Roman" w:hAnsi="HelveticaNeue Condensed"/>
          <w:bdr w:val="none" w:sz="0" w:space="0" w:color="auto" w:frame="1"/>
          <w:lang w:val="es-AR" w:eastAsia="es-AR"/>
        </w:rPr>
        <w:t>Netherlands</w:t>
      </w:r>
      <w:proofErr w:type="spellEnd"/>
      <w:r w:rsidRPr="005F50DC">
        <w:rPr>
          <w:rFonts w:ascii="HelveticaNeue Condensed" w:eastAsia="Times New Roman" w:hAnsi="HelveticaNeue Condensed"/>
          <w:bdr w:val="none" w:sz="0" w:space="0" w:color="auto" w:frame="1"/>
          <w:lang w:val="es-AR" w:eastAsia="es-AR"/>
        </w:rPr>
        <w:t>.</w:t>
      </w:r>
    </w:p>
    <w:p w14:paraId="0DB92D2C" w14:textId="77777777" w:rsidR="00F31121" w:rsidRPr="005F50DC" w:rsidRDefault="00F31121" w:rsidP="00F31121">
      <w:pPr>
        <w:spacing w:after="120"/>
        <w:jc w:val="both"/>
        <w:rPr>
          <w:rFonts w:ascii="HelveticaNeue Condensed" w:hAnsi="HelveticaNeue Condensed"/>
          <w:i/>
          <w:lang w:val="es-AR"/>
        </w:rPr>
      </w:pPr>
      <w:proofErr w:type="spellStart"/>
      <w:r w:rsidRPr="005F50DC">
        <w:rPr>
          <w:rFonts w:ascii="HelveticaNeue Condensed" w:hAnsi="HelveticaNeue Condensed"/>
          <w:shd w:val="clear" w:color="auto" w:fill="FFFFFF"/>
          <w:lang w:val="es-AR"/>
        </w:rPr>
        <w:t>Vasen</w:t>
      </w:r>
      <w:proofErr w:type="spellEnd"/>
      <w:r w:rsidRPr="005F50DC">
        <w:rPr>
          <w:rFonts w:ascii="HelveticaNeue Condensed" w:hAnsi="HelveticaNeue Condensed"/>
          <w:shd w:val="clear" w:color="auto" w:fill="FFFFFF"/>
          <w:lang w:val="es-AR"/>
        </w:rPr>
        <w:t>, F. (2013). Las políticas científicas de las universidades nacionales argentinas en el sistema científico nacional. </w:t>
      </w:r>
      <w:r w:rsidRPr="005F50DC">
        <w:rPr>
          <w:rFonts w:ascii="HelveticaNeue Condensed" w:hAnsi="HelveticaNeue Condensed"/>
          <w:i/>
          <w:iCs/>
          <w:lang w:val="es-AR"/>
        </w:rPr>
        <w:t>Ciencia, docencia y Tecnología</w:t>
      </w:r>
      <w:r w:rsidRPr="005F50DC">
        <w:rPr>
          <w:rFonts w:ascii="HelveticaNeue Condensed" w:hAnsi="HelveticaNeue Condensed"/>
          <w:lang w:val="es-AR"/>
        </w:rPr>
        <w:t>, (46), 9-32.</w:t>
      </w:r>
    </w:p>
    <w:p w14:paraId="1406B852" w14:textId="77777777" w:rsidR="00F31121" w:rsidRPr="005F50DC" w:rsidRDefault="00F31121" w:rsidP="00F31121">
      <w:pPr>
        <w:spacing w:after="120"/>
        <w:jc w:val="both"/>
        <w:rPr>
          <w:rFonts w:ascii="HelveticaNeue Condensed" w:hAnsi="HelveticaNeue Condensed"/>
          <w:shd w:val="clear" w:color="auto" w:fill="FFFFFF"/>
          <w:lang w:val="es-AR"/>
        </w:rPr>
      </w:pPr>
      <w:r w:rsidRPr="005F50DC">
        <w:rPr>
          <w:rFonts w:ascii="HelveticaNeue Condensed" w:hAnsi="HelveticaNeue Condensed"/>
          <w:color w:val="222222"/>
          <w:shd w:val="clear" w:color="auto" w:fill="FFFFFF"/>
          <w:lang w:val="es-AR"/>
        </w:rPr>
        <w:t>Walker, V. (2017). La evaluación como mecanismo de regulación del trabajo académico. Estudio de casos en universidades de Argentina y España. </w:t>
      </w:r>
      <w:proofErr w:type="spellStart"/>
      <w:r w:rsidRPr="005F50DC">
        <w:rPr>
          <w:rFonts w:ascii="HelveticaNeue Condensed" w:hAnsi="HelveticaNeue Condensed"/>
          <w:i/>
          <w:iCs/>
          <w:color w:val="222222"/>
          <w:shd w:val="clear" w:color="auto" w:fill="FFFFFF"/>
          <w:lang w:val="es-AR"/>
        </w:rPr>
        <w:t>Education</w:t>
      </w:r>
      <w:proofErr w:type="spellEnd"/>
      <w:r w:rsidRPr="005F50DC">
        <w:rPr>
          <w:rFonts w:ascii="HelveticaNeue Condensed" w:hAnsi="HelveticaNeue Condensed"/>
          <w:i/>
          <w:iCs/>
          <w:color w:val="222222"/>
          <w:shd w:val="clear" w:color="auto" w:fill="FFFFFF"/>
          <w:lang w:val="es-AR"/>
        </w:rPr>
        <w:t xml:space="preserve"> </w:t>
      </w:r>
      <w:proofErr w:type="spellStart"/>
      <w:r w:rsidRPr="005F50DC">
        <w:rPr>
          <w:rFonts w:ascii="HelveticaNeue Condensed" w:hAnsi="HelveticaNeue Condensed"/>
          <w:i/>
          <w:iCs/>
          <w:color w:val="222222"/>
          <w:shd w:val="clear" w:color="auto" w:fill="FFFFFF"/>
          <w:lang w:val="es-AR"/>
        </w:rPr>
        <w:t>Policy</w:t>
      </w:r>
      <w:proofErr w:type="spellEnd"/>
      <w:r w:rsidRPr="005F50DC">
        <w:rPr>
          <w:rFonts w:ascii="HelveticaNeue Condensed" w:hAnsi="HelveticaNeue Condensed"/>
          <w:i/>
          <w:iCs/>
          <w:color w:val="222222"/>
          <w:shd w:val="clear" w:color="auto" w:fill="FFFFFF"/>
          <w:lang w:val="es-AR"/>
        </w:rPr>
        <w:t xml:space="preserve"> </w:t>
      </w:r>
      <w:proofErr w:type="spellStart"/>
      <w:r w:rsidRPr="005F50DC">
        <w:rPr>
          <w:rFonts w:ascii="HelveticaNeue Condensed" w:hAnsi="HelveticaNeue Condensed"/>
          <w:i/>
          <w:iCs/>
          <w:color w:val="222222"/>
          <w:shd w:val="clear" w:color="auto" w:fill="FFFFFF"/>
          <w:lang w:val="es-AR"/>
        </w:rPr>
        <w:t>Analysis</w:t>
      </w:r>
      <w:proofErr w:type="spellEnd"/>
      <w:r w:rsidRPr="005F50DC">
        <w:rPr>
          <w:rFonts w:ascii="HelveticaNeue Condensed" w:hAnsi="HelveticaNeue Condensed"/>
          <w:i/>
          <w:iCs/>
          <w:color w:val="222222"/>
          <w:shd w:val="clear" w:color="auto" w:fill="FFFFFF"/>
          <w:lang w:val="es-AR"/>
        </w:rPr>
        <w:t xml:space="preserve"> Archives/Archivos Analíticos de Políticas Educativas</w:t>
      </w:r>
      <w:r w:rsidRPr="005F50DC">
        <w:rPr>
          <w:rFonts w:ascii="HelveticaNeue Condensed" w:hAnsi="HelveticaNeue Condensed"/>
          <w:color w:val="222222"/>
          <w:shd w:val="clear" w:color="auto" w:fill="FFFFFF"/>
          <w:lang w:val="es-AR"/>
        </w:rPr>
        <w:t>, (25), 1-21.</w:t>
      </w:r>
    </w:p>
    <w:p w14:paraId="60D9D244" w14:textId="77777777" w:rsidR="00F31121" w:rsidRPr="005F50DC" w:rsidRDefault="00F31121" w:rsidP="00F31121">
      <w:pPr>
        <w:spacing w:after="120"/>
        <w:rPr>
          <w:rFonts w:ascii="HelveticaNeue Condensed" w:hAnsi="HelveticaNeue Condensed"/>
          <w:lang w:val="es-AR"/>
        </w:rPr>
      </w:pPr>
    </w:p>
    <w:p w14:paraId="423D0F86" w14:textId="77777777" w:rsidR="005A657F" w:rsidRPr="00632931" w:rsidRDefault="005A657F" w:rsidP="005A657F">
      <w:pPr>
        <w:jc w:val="both"/>
        <w:rPr>
          <w:rFonts w:cs="Calibri"/>
          <w:lang w:val="en-US"/>
        </w:rPr>
      </w:pPr>
    </w:p>
    <w:p w14:paraId="3B896E55" w14:textId="77777777" w:rsidR="00D07965" w:rsidRPr="00632931" w:rsidRDefault="00D07965" w:rsidP="00D07965">
      <w:pPr>
        <w:autoSpaceDE w:val="0"/>
        <w:autoSpaceDN w:val="0"/>
        <w:adjustRightInd w:val="0"/>
        <w:rPr>
          <w:rFonts w:cs="Calibri"/>
          <w:lang w:val="es-UY"/>
        </w:rPr>
      </w:pPr>
    </w:p>
    <w:p w14:paraId="225A9257" w14:textId="7F11C510" w:rsidR="00D07965" w:rsidRPr="00B61D20" w:rsidRDefault="00D07965" w:rsidP="00D07965">
      <w:pPr>
        <w:autoSpaceDE w:val="0"/>
        <w:autoSpaceDN w:val="0"/>
        <w:adjustRightInd w:val="0"/>
        <w:rPr>
          <w:rFonts w:ascii="HelveticaNeue MediumCond" w:hAnsi="HelveticaNeue MediumCond" w:cs="Calibri"/>
          <w:bCs/>
          <w:lang w:val="es-UY"/>
        </w:rPr>
      </w:pPr>
      <w:r w:rsidRPr="00B61D20">
        <w:rPr>
          <w:rFonts w:ascii="HelveticaNeue MediumCond" w:hAnsi="HelveticaNeue MediumCond" w:cs="Calibri"/>
          <w:bCs/>
          <w:lang w:val="es-UY"/>
        </w:rPr>
        <w:t>Fecha de recepció</w:t>
      </w:r>
      <w:r w:rsidR="00B77D0B" w:rsidRPr="00B61D20">
        <w:rPr>
          <w:rFonts w:ascii="HelveticaNeue MediumCond" w:hAnsi="HelveticaNeue MediumCond" w:cs="Calibri"/>
          <w:bCs/>
          <w:lang w:val="es-UY"/>
        </w:rPr>
        <w:t xml:space="preserve">n: </w:t>
      </w:r>
      <w:r w:rsidR="00B61D20" w:rsidRPr="004A2837">
        <w:rPr>
          <w:rFonts w:ascii="HelveticaNeue Condensed" w:hAnsi="HelveticaNeue Condensed" w:cs="Calibri"/>
          <w:bCs/>
          <w:lang w:val="es-UY"/>
        </w:rPr>
        <w:t>13-2-2020</w:t>
      </w:r>
    </w:p>
    <w:p w14:paraId="07ACD6D2" w14:textId="77777777" w:rsidR="007E06BC" w:rsidRPr="00B61D20" w:rsidRDefault="007E06BC" w:rsidP="00D07965">
      <w:pPr>
        <w:autoSpaceDE w:val="0"/>
        <w:autoSpaceDN w:val="0"/>
        <w:adjustRightInd w:val="0"/>
        <w:rPr>
          <w:rFonts w:ascii="HelveticaNeue MediumCond" w:hAnsi="HelveticaNeue MediumCond" w:cs="Calibri"/>
          <w:bCs/>
          <w:lang w:val="es-UY"/>
        </w:rPr>
      </w:pPr>
    </w:p>
    <w:p w14:paraId="0CB9E725" w14:textId="7E8DC86B" w:rsidR="00D07965" w:rsidRPr="004A2837" w:rsidRDefault="00D07965" w:rsidP="00D07965">
      <w:pPr>
        <w:autoSpaceDE w:val="0"/>
        <w:autoSpaceDN w:val="0"/>
        <w:adjustRightInd w:val="0"/>
        <w:rPr>
          <w:rFonts w:ascii="HelveticaNeue Condensed" w:hAnsi="HelveticaNeue Condensed" w:cs="Calibri"/>
          <w:bCs/>
          <w:lang w:val="es-UY"/>
        </w:rPr>
      </w:pPr>
      <w:r w:rsidRPr="00B61D20">
        <w:rPr>
          <w:rFonts w:ascii="HelveticaNeue MediumCond" w:hAnsi="HelveticaNeue MediumCond" w:cs="Calibri"/>
          <w:bCs/>
          <w:lang w:val="es-UY"/>
        </w:rPr>
        <w:t xml:space="preserve">Fecha de aceptación: </w:t>
      </w:r>
      <w:r w:rsidR="00B61D20" w:rsidRPr="004A2837">
        <w:rPr>
          <w:rFonts w:ascii="HelveticaNeue Condensed" w:hAnsi="HelveticaNeue Condensed" w:cs="Calibri"/>
          <w:bCs/>
          <w:lang w:val="es-UY"/>
        </w:rPr>
        <w:t>4-5-2020</w:t>
      </w:r>
    </w:p>
    <w:p w14:paraId="52E53A67" w14:textId="77777777" w:rsidR="00C92D1A" w:rsidRPr="00632931" w:rsidRDefault="00C92D1A" w:rsidP="00D07965">
      <w:pPr>
        <w:ind w:firstLine="709"/>
        <w:rPr>
          <w:rFonts w:eastAsia="Times New Roman" w:cs="Calibri"/>
          <w:b/>
          <w:color w:val="000000"/>
          <w:lang w:eastAsia="es-ES"/>
        </w:rPr>
      </w:pPr>
    </w:p>
    <w:sectPr w:rsidR="00C92D1A" w:rsidRPr="00632931" w:rsidSect="00C51513">
      <w:footerReference w:type="default" r:id="rId28"/>
      <w:headerReference w:type="first" r:id="rId29"/>
      <w:footerReference w:type="first" r:id="rId30"/>
      <w:pgSz w:w="11906" w:h="16838" w:code="9"/>
      <w:pgMar w:top="1418" w:right="1134" w:bottom="851" w:left="1134" w:header="709" w:footer="311" w:gutter="0"/>
      <w:pgNumType w:start="6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75A9B0" w14:textId="77777777" w:rsidR="003530AD" w:rsidRDefault="003530AD" w:rsidP="008333F8">
      <w:r>
        <w:separator/>
      </w:r>
    </w:p>
  </w:endnote>
  <w:endnote w:type="continuationSeparator" w:id="0">
    <w:p w14:paraId="7B8221F2" w14:textId="77777777" w:rsidR="003530AD" w:rsidRDefault="003530AD" w:rsidP="00833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Neue MediumCond">
    <w:panose1 w:val="02000400000000000000"/>
    <w:charset w:val="00"/>
    <w:family w:val="auto"/>
    <w:pitch w:val="variable"/>
    <w:sig w:usb0="00000003" w:usb1="00000000" w:usb2="00000000" w:usb3="00000000" w:csb0="00000001" w:csb1="00000000"/>
  </w:font>
  <w:font w:name="HelveticaNeue Condensed">
    <w:panose1 w:val="02000506050000020004"/>
    <w:charset w:val="00"/>
    <w:family w:val="auto"/>
    <w:pitch w:val="variable"/>
    <w:sig w:usb0="800000AF" w:usb1="40000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A27EC" w14:textId="77777777" w:rsidR="007E06BC" w:rsidRDefault="00B06CE0" w:rsidP="002A6C23">
    <w:pPr>
      <w:tabs>
        <w:tab w:val="center" w:pos="4252"/>
        <w:tab w:val="right" w:pos="8504"/>
      </w:tabs>
      <w:rPr>
        <w:rFonts w:ascii="Cambria" w:eastAsia="Cambria" w:hAnsi="Cambria"/>
        <w:lang w:val="pt-BR"/>
      </w:rPr>
    </w:pPr>
    <w:r>
      <w:rPr>
        <w:noProof/>
      </w:rPr>
      <w:drawing>
        <wp:anchor distT="0" distB="0" distL="114300" distR="114300" simplePos="0" relativeHeight="251658752" behindDoc="1" locked="0" layoutInCell="1" allowOverlap="1" wp14:anchorId="328DD6AD" wp14:editId="33B3FD86">
          <wp:simplePos x="0" y="0"/>
          <wp:positionH relativeFrom="margin">
            <wp:align>right</wp:align>
          </wp:positionH>
          <wp:positionV relativeFrom="paragraph">
            <wp:posOffset>138430</wp:posOffset>
          </wp:positionV>
          <wp:extent cx="807720" cy="256540"/>
          <wp:effectExtent l="0" t="0" r="0" b="0"/>
          <wp:wrapTight wrapText="bothSides">
            <wp:wrapPolygon edited="0">
              <wp:start x="0" y="0"/>
              <wp:lineTo x="0" y="19248"/>
              <wp:lineTo x="20887" y="19248"/>
              <wp:lineTo x="20887" y="0"/>
              <wp:lineTo x="0" y="0"/>
            </wp:wrapPolygon>
          </wp:wrapTight>
          <wp:docPr id="4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256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DEB97C" w14:textId="52649369" w:rsidR="00987D62" w:rsidRPr="00DF299F" w:rsidRDefault="00987D62" w:rsidP="00DF299F">
    <w:pPr>
      <w:tabs>
        <w:tab w:val="center" w:pos="4252"/>
        <w:tab w:val="right" w:pos="8504"/>
      </w:tabs>
      <w:rPr>
        <w:rFonts w:ascii="HelveticaNeue Condensed" w:hAnsi="HelveticaNeue Condensed" w:cs="Calibri"/>
        <w:w w:val="90"/>
        <w:sz w:val="20"/>
        <w:szCs w:val="20"/>
        <w:lang w:eastAsia="es-ES" w:bidi="es-ES"/>
      </w:rPr>
    </w:pPr>
    <w:r w:rsidRPr="002C7DA6">
      <w:rPr>
        <w:rFonts w:ascii="HelveticaNeue Condensed" w:hAnsi="HelveticaNeue Condensed" w:cs="Calibri"/>
        <w:b/>
        <w:bCs/>
        <w:w w:val="90"/>
        <w:lang w:eastAsia="es-ES" w:bidi="es-ES"/>
      </w:rPr>
      <w:fldChar w:fldCharType="begin"/>
    </w:r>
    <w:r w:rsidRPr="002C7DA6">
      <w:rPr>
        <w:rFonts w:ascii="HelveticaNeue Condensed" w:hAnsi="HelveticaNeue Condensed" w:cs="Calibri"/>
        <w:b/>
        <w:bCs/>
        <w:w w:val="90"/>
        <w:lang w:eastAsia="es-ES" w:bidi="es-ES"/>
      </w:rPr>
      <w:instrText>PAGE   \* MERGEFORMAT</w:instrText>
    </w:r>
    <w:r w:rsidRPr="002C7DA6">
      <w:rPr>
        <w:rFonts w:ascii="HelveticaNeue Condensed" w:hAnsi="HelveticaNeue Condensed" w:cs="Calibri"/>
        <w:b/>
        <w:bCs/>
        <w:w w:val="90"/>
        <w:lang w:eastAsia="es-ES" w:bidi="es-ES"/>
      </w:rPr>
      <w:fldChar w:fldCharType="separate"/>
    </w:r>
    <w:r w:rsidR="0070233E" w:rsidRPr="002C7DA6">
      <w:rPr>
        <w:rFonts w:ascii="HelveticaNeue Condensed" w:hAnsi="HelveticaNeue Condensed" w:cs="Calibri"/>
        <w:b/>
        <w:bCs/>
        <w:noProof/>
        <w:w w:val="90"/>
        <w:lang w:eastAsia="es-ES" w:bidi="es-ES"/>
      </w:rPr>
      <w:t>26</w:t>
    </w:r>
    <w:r w:rsidRPr="002C7DA6">
      <w:rPr>
        <w:rFonts w:ascii="HelveticaNeue Condensed" w:hAnsi="HelveticaNeue Condensed" w:cs="Calibri"/>
        <w:b/>
        <w:bCs/>
        <w:w w:val="90"/>
        <w:lang w:eastAsia="es-ES" w:bidi="es-ES"/>
      </w:rPr>
      <w:fldChar w:fldCharType="end"/>
    </w:r>
    <w:r w:rsidR="002C7DA6">
      <w:rPr>
        <w:rFonts w:ascii="HelveticaNeue Condensed" w:hAnsi="HelveticaNeue Condensed" w:cs="Calibri"/>
        <w:b/>
        <w:bCs/>
        <w:w w:val="90"/>
        <w:lang w:eastAsia="es-ES" w:bidi="es-ES"/>
      </w:rPr>
      <w:t xml:space="preserve"> </w:t>
    </w:r>
    <w:r w:rsidR="002A6C23" w:rsidRPr="002C7DA6">
      <w:rPr>
        <w:rFonts w:ascii="HelveticaNeue Condensed" w:hAnsi="HelveticaNeue Condensed" w:cs="Calibri"/>
        <w:w w:val="90"/>
        <w:sz w:val="20"/>
        <w:szCs w:val="20"/>
        <w:lang w:eastAsia="es-ES" w:bidi="es-ES"/>
      </w:rPr>
      <w:t xml:space="preserve">/ </w:t>
    </w:r>
    <w:proofErr w:type="spellStart"/>
    <w:r w:rsidR="002A6C23" w:rsidRPr="002C7DA6">
      <w:rPr>
        <w:rFonts w:ascii="HelveticaNeue Condensed" w:hAnsi="HelveticaNeue Condensed" w:cs="Calibri"/>
        <w:w w:val="90"/>
        <w:sz w:val="20"/>
        <w:szCs w:val="20"/>
        <w:lang w:eastAsia="es-ES" w:bidi="es-ES"/>
      </w:rPr>
      <w:t>pp</w:t>
    </w:r>
    <w:proofErr w:type="spellEnd"/>
    <w:r w:rsidR="002A6C23" w:rsidRPr="002C7DA6">
      <w:rPr>
        <w:rFonts w:ascii="HelveticaNeue Condensed" w:hAnsi="HelveticaNeue Condensed" w:cs="Calibri"/>
        <w:w w:val="90"/>
        <w:sz w:val="20"/>
        <w:szCs w:val="20"/>
        <w:lang w:eastAsia="es-ES" w:bidi="es-ES"/>
      </w:rPr>
      <w:t xml:space="preserve"> </w:t>
    </w:r>
    <w:r w:rsidR="002C7DA6" w:rsidRPr="002C7DA6">
      <w:rPr>
        <w:rFonts w:ascii="HelveticaNeue Condensed" w:hAnsi="HelveticaNeue Condensed" w:cs="Calibri"/>
        <w:w w:val="90"/>
        <w:sz w:val="20"/>
        <w:szCs w:val="20"/>
        <w:lang w:eastAsia="es-ES" w:bidi="es-ES"/>
      </w:rPr>
      <w:t>6</w:t>
    </w:r>
    <w:r w:rsidR="00C51513">
      <w:rPr>
        <w:rFonts w:ascii="HelveticaNeue Condensed" w:hAnsi="HelveticaNeue Condensed" w:cs="Calibri"/>
        <w:w w:val="90"/>
        <w:sz w:val="20"/>
        <w:szCs w:val="20"/>
        <w:lang w:eastAsia="es-ES" w:bidi="es-ES"/>
      </w:rPr>
      <w:t>1</w:t>
    </w:r>
    <w:r w:rsidR="002C7DA6" w:rsidRPr="002C7DA6">
      <w:rPr>
        <w:rFonts w:ascii="HelveticaNeue Condensed" w:hAnsi="HelveticaNeue Condensed" w:cs="Calibri"/>
        <w:w w:val="90"/>
        <w:sz w:val="20"/>
        <w:szCs w:val="20"/>
        <w:lang w:eastAsia="es-ES" w:bidi="es-ES"/>
      </w:rPr>
      <w:t>-</w:t>
    </w:r>
    <w:r w:rsidR="00C51513">
      <w:rPr>
        <w:rFonts w:ascii="HelveticaNeue Condensed" w:hAnsi="HelveticaNeue Condensed" w:cs="Calibri"/>
        <w:w w:val="90"/>
        <w:sz w:val="20"/>
        <w:szCs w:val="20"/>
        <w:lang w:eastAsia="es-ES" w:bidi="es-ES"/>
      </w:rPr>
      <w:t>8</w:t>
    </w:r>
    <w:r w:rsidR="00FD7E8B">
      <w:rPr>
        <w:rFonts w:ascii="HelveticaNeue Condensed" w:hAnsi="HelveticaNeue Condensed" w:cs="Calibri"/>
        <w:w w:val="90"/>
        <w:sz w:val="20"/>
        <w:szCs w:val="20"/>
        <w:lang w:eastAsia="es-ES" w:bidi="es-ES"/>
      </w:rPr>
      <w:t>1</w:t>
    </w:r>
    <w:r w:rsidR="00034548" w:rsidRPr="002C7DA6">
      <w:rPr>
        <w:rFonts w:ascii="HelveticaNeue Condensed" w:hAnsi="HelveticaNeue Condensed" w:cs="Calibri"/>
        <w:w w:val="90"/>
        <w:sz w:val="20"/>
        <w:szCs w:val="20"/>
        <w:lang w:eastAsia="es-ES" w:bidi="es-ES"/>
      </w:rPr>
      <w:t xml:space="preserve"> / Año </w:t>
    </w:r>
    <w:r w:rsidR="00A64D51" w:rsidRPr="002C7DA6">
      <w:rPr>
        <w:rFonts w:ascii="HelveticaNeue Condensed" w:hAnsi="HelveticaNeue Condensed" w:cs="Calibri"/>
        <w:w w:val="90"/>
        <w:sz w:val="20"/>
        <w:szCs w:val="20"/>
        <w:lang w:eastAsia="es-ES" w:bidi="es-ES"/>
      </w:rPr>
      <w:t>7</w:t>
    </w:r>
    <w:r w:rsidR="00034548" w:rsidRPr="002C7DA6">
      <w:rPr>
        <w:rFonts w:ascii="HelveticaNeue Condensed" w:hAnsi="HelveticaNeue Condensed" w:cs="Calibri"/>
        <w:w w:val="90"/>
        <w:sz w:val="20"/>
        <w:szCs w:val="20"/>
        <w:lang w:eastAsia="es-ES" w:bidi="es-ES"/>
      </w:rPr>
      <w:t xml:space="preserve"> Nº1</w:t>
    </w:r>
    <w:r w:rsidR="00A64D51" w:rsidRPr="002C7DA6">
      <w:rPr>
        <w:rFonts w:ascii="HelveticaNeue Condensed" w:hAnsi="HelveticaNeue Condensed" w:cs="Calibri"/>
        <w:w w:val="90"/>
        <w:sz w:val="20"/>
        <w:szCs w:val="20"/>
        <w:lang w:eastAsia="es-ES" w:bidi="es-ES"/>
      </w:rPr>
      <w:t>2</w:t>
    </w:r>
    <w:r w:rsidR="00034548" w:rsidRPr="002C7DA6">
      <w:rPr>
        <w:rFonts w:ascii="HelveticaNeue Condensed" w:hAnsi="HelveticaNeue Condensed" w:cs="Calibri"/>
        <w:w w:val="90"/>
        <w:sz w:val="20"/>
        <w:szCs w:val="20"/>
        <w:lang w:eastAsia="es-ES" w:bidi="es-ES"/>
      </w:rPr>
      <w:t xml:space="preserve"> / </w:t>
    </w:r>
    <w:r w:rsidR="00A64D51" w:rsidRPr="002C7DA6">
      <w:rPr>
        <w:rFonts w:ascii="HelveticaNeue Condensed" w:hAnsi="HelveticaNeue Condensed" w:cs="Calibri"/>
        <w:w w:val="90"/>
        <w:sz w:val="20"/>
        <w:szCs w:val="20"/>
        <w:lang w:eastAsia="es-ES" w:bidi="es-ES"/>
      </w:rPr>
      <w:t>JULIO</w:t>
    </w:r>
    <w:r w:rsidR="00034548" w:rsidRPr="002C7DA6">
      <w:rPr>
        <w:rFonts w:ascii="HelveticaNeue Condensed" w:hAnsi="HelveticaNeue Condensed" w:cs="Calibri"/>
        <w:w w:val="90"/>
        <w:sz w:val="20"/>
        <w:szCs w:val="20"/>
        <w:lang w:eastAsia="es-ES" w:bidi="es-ES"/>
      </w:rPr>
      <w:t xml:space="preserve"> 20</w:t>
    </w:r>
    <w:r w:rsidR="00A64D51" w:rsidRPr="002C7DA6">
      <w:rPr>
        <w:rFonts w:ascii="HelveticaNeue Condensed" w:hAnsi="HelveticaNeue Condensed" w:cs="Calibri"/>
        <w:w w:val="90"/>
        <w:sz w:val="20"/>
        <w:szCs w:val="20"/>
        <w:lang w:eastAsia="es-ES" w:bidi="es-ES"/>
      </w:rPr>
      <w:t>20</w:t>
    </w:r>
    <w:r w:rsidR="00034548" w:rsidRPr="002C7DA6">
      <w:rPr>
        <w:rFonts w:ascii="HelveticaNeue Condensed" w:hAnsi="HelveticaNeue Condensed" w:cs="Calibri"/>
        <w:w w:val="90"/>
        <w:sz w:val="20"/>
        <w:szCs w:val="20"/>
        <w:lang w:eastAsia="es-ES" w:bidi="es-ES"/>
      </w:rPr>
      <w:t xml:space="preserve"> – </w:t>
    </w:r>
    <w:r w:rsidR="00A64D51" w:rsidRPr="002C7DA6">
      <w:rPr>
        <w:rFonts w:ascii="HelveticaNeue Condensed" w:hAnsi="HelveticaNeue Condensed" w:cs="Calibri"/>
        <w:w w:val="90"/>
        <w:sz w:val="20"/>
        <w:szCs w:val="20"/>
        <w:lang w:eastAsia="es-ES" w:bidi="es-ES"/>
      </w:rPr>
      <w:t>NOVIEMBRE</w:t>
    </w:r>
    <w:r w:rsidR="00034548" w:rsidRPr="002C7DA6">
      <w:rPr>
        <w:rFonts w:ascii="HelveticaNeue Condensed" w:hAnsi="HelveticaNeue Condensed" w:cs="Calibri"/>
        <w:w w:val="90"/>
        <w:sz w:val="20"/>
        <w:szCs w:val="20"/>
        <w:lang w:eastAsia="es-ES" w:bidi="es-ES"/>
      </w:rPr>
      <w:t xml:space="preserve"> 2020 </w:t>
    </w:r>
    <w:r w:rsidR="002A6C23" w:rsidRPr="002C7DA6">
      <w:rPr>
        <w:rFonts w:ascii="HelveticaNeue Condensed" w:hAnsi="HelveticaNeue Condensed" w:cs="Calibri"/>
        <w:w w:val="90"/>
        <w:sz w:val="20"/>
        <w:szCs w:val="20"/>
        <w:lang w:eastAsia="es-ES" w:bidi="es-ES"/>
      </w:rPr>
      <w:t>/ ISSN 2408-4573 / SECCIÓN GENERAL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38BE1" w14:textId="77777777" w:rsidR="00265594" w:rsidRDefault="00B06CE0" w:rsidP="00265594">
    <w:pPr>
      <w:tabs>
        <w:tab w:val="center" w:pos="4252"/>
        <w:tab w:val="right" w:pos="8504"/>
      </w:tabs>
      <w:rPr>
        <w:rFonts w:ascii="Cambria" w:eastAsia="Cambria" w:hAnsi="Cambria"/>
        <w:lang w:val="pt-BR"/>
      </w:rPr>
    </w:pPr>
    <w:r>
      <w:rPr>
        <w:noProof/>
      </w:rPr>
      <w:drawing>
        <wp:anchor distT="0" distB="0" distL="114300" distR="114300" simplePos="0" relativeHeight="251657728" behindDoc="1" locked="0" layoutInCell="1" allowOverlap="1" wp14:anchorId="74C23EBD" wp14:editId="14E9754C">
          <wp:simplePos x="0" y="0"/>
          <wp:positionH relativeFrom="margin">
            <wp:align>right</wp:align>
          </wp:positionH>
          <wp:positionV relativeFrom="paragraph">
            <wp:posOffset>138430</wp:posOffset>
          </wp:positionV>
          <wp:extent cx="807720" cy="256540"/>
          <wp:effectExtent l="0" t="0" r="0" b="0"/>
          <wp:wrapTight wrapText="bothSides">
            <wp:wrapPolygon edited="0">
              <wp:start x="0" y="0"/>
              <wp:lineTo x="0" y="19248"/>
              <wp:lineTo x="20887" y="19248"/>
              <wp:lineTo x="20887"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256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48E22D" w14:textId="6F81DF47" w:rsidR="00265594" w:rsidRPr="00DF299F" w:rsidRDefault="00265594" w:rsidP="00DF299F">
    <w:pPr>
      <w:tabs>
        <w:tab w:val="center" w:pos="4252"/>
        <w:tab w:val="left" w:pos="8504"/>
      </w:tabs>
      <w:rPr>
        <w:rFonts w:ascii="HelveticaNeue Condensed" w:hAnsi="HelveticaNeue Condensed" w:cs="Calibri"/>
        <w:w w:val="90"/>
        <w:lang w:eastAsia="es-ES" w:bidi="es-ES"/>
      </w:rPr>
    </w:pPr>
    <w:r w:rsidRPr="002C7DA6">
      <w:rPr>
        <w:rFonts w:ascii="HelveticaNeue Condensed" w:hAnsi="HelveticaNeue Condensed" w:cs="Calibri"/>
        <w:b/>
        <w:bCs/>
        <w:w w:val="90"/>
        <w:lang w:eastAsia="es-ES" w:bidi="es-ES"/>
      </w:rPr>
      <w:fldChar w:fldCharType="begin"/>
    </w:r>
    <w:r w:rsidRPr="002C7DA6">
      <w:rPr>
        <w:rFonts w:ascii="HelveticaNeue Condensed" w:hAnsi="HelveticaNeue Condensed" w:cs="Calibri"/>
        <w:b/>
        <w:bCs/>
        <w:w w:val="90"/>
        <w:lang w:eastAsia="es-ES" w:bidi="es-ES"/>
      </w:rPr>
      <w:instrText>PAGE   \* MERGEFORMAT</w:instrText>
    </w:r>
    <w:r w:rsidRPr="002C7DA6">
      <w:rPr>
        <w:rFonts w:ascii="HelveticaNeue Condensed" w:hAnsi="HelveticaNeue Condensed" w:cs="Calibri"/>
        <w:b/>
        <w:bCs/>
        <w:w w:val="90"/>
        <w:lang w:eastAsia="es-ES" w:bidi="es-ES"/>
      </w:rPr>
      <w:fldChar w:fldCharType="separate"/>
    </w:r>
    <w:r w:rsidR="0070233E" w:rsidRPr="002C7DA6">
      <w:rPr>
        <w:rFonts w:ascii="HelveticaNeue Condensed" w:hAnsi="HelveticaNeue Condensed" w:cs="Calibri"/>
        <w:b/>
        <w:bCs/>
        <w:noProof/>
        <w:w w:val="90"/>
        <w:lang w:eastAsia="es-ES" w:bidi="es-ES"/>
      </w:rPr>
      <w:t>13</w:t>
    </w:r>
    <w:r w:rsidRPr="002C7DA6">
      <w:rPr>
        <w:rFonts w:ascii="HelveticaNeue Condensed" w:hAnsi="HelveticaNeue Condensed" w:cs="Calibri"/>
        <w:b/>
        <w:bCs/>
        <w:w w:val="90"/>
        <w:lang w:eastAsia="es-ES" w:bidi="es-ES"/>
      </w:rPr>
      <w:fldChar w:fldCharType="end"/>
    </w:r>
    <w:r w:rsidR="00B06CE0" w:rsidRPr="002C7DA6">
      <w:rPr>
        <w:rFonts w:ascii="HelveticaNeue Condensed" w:hAnsi="HelveticaNeue Condensed" w:cs="Calibri"/>
        <w:w w:val="90"/>
        <w:sz w:val="20"/>
        <w:szCs w:val="20"/>
        <w:lang w:eastAsia="es-ES" w:bidi="es-ES"/>
      </w:rPr>
      <w:t xml:space="preserve"> </w:t>
    </w:r>
    <w:r w:rsidRPr="002C7DA6">
      <w:rPr>
        <w:rFonts w:ascii="HelveticaNeue Condensed" w:hAnsi="HelveticaNeue Condensed" w:cs="Calibri"/>
        <w:w w:val="90"/>
        <w:sz w:val="20"/>
        <w:szCs w:val="20"/>
        <w:lang w:eastAsia="es-ES" w:bidi="es-ES"/>
      </w:rPr>
      <w:t xml:space="preserve">/ </w:t>
    </w:r>
    <w:proofErr w:type="spellStart"/>
    <w:r w:rsidRPr="002C7DA6">
      <w:rPr>
        <w:rFonts w:ascii="HelveticaNeue Condensed" w:hAnsi="HelveticaNeue Condensed" w:cs="Calibri"/>
        <w:w w:val="90"/>
        <w:sz w:val="20"/>
        <w:szCs w:val="20"/>
        <w:lang w:eastAsia="es-ES" w:bidi="es-ES"/>
      </w:rPr>
      <w:t>pp</w:t>
    </w:r>
    <w:proofErr w:type="spellEnd"/>
    <w:r w:rsidRPr="002C7DA6">
      <w:rPr>
        <w:rFonts w:ascii="HelveticaNeue Condensed" w:hAnsi="HelveticaNeue Condensed" w:cs="Calibri"/>
        <w:w w:val="90"/>
        <w:sz w:val="20"/>
        <w:szCs w:val="20"/>
        <w:lang w:eastAsia="es-ES" w:bidi="es-ES"/>
      </w:rPr>
      <w:t xml:space="preserve"> </w:t>
    </w:r>
    <w:r w:rsidR="00C51513">
      <w:rPr>
        <w:rFonts w:ascii="HelveticaNeue Condensed" w:hAnsi="HelveticaNeue Condensed" w:cs="Calibri"/>
        <w:w w:val="90"/>
        <w:sz w:val="20"/>
        <w:szCs w:val="20"/>
        <w:lang w:eastAsia="es-ES" w:bidi="es-ES"/>
      </w:rPr>
      <w:t>61-8</w:t>
    </w:r>
    <w:r w:rsidR="00FD7E8B">
      <w:rPr>
        <w:rFonts w:ascii="HelveticaNeue Condensed" w:hAnsi="HelveticaNeue Condensed" w:cs="Calibri"/>
        <w:w w:val="90"/>
        <w:sz w:val="20"/>
        <w:szCs w:val="20"/>
        <w:lang w:eastAsia="es-ES" w:bidi="es-ES"/>
      </w:rPr>
      <w:t>1</w:t>
    </w:r>
    <w:r w:rsidR="00C51513">
      <w:rPr>
        <w:rFonts w:ascii="HelveticaNeue Condensed" w:hAnsi="HelveticaNeue Condensed" w:cs="Calibri"/>
        <w:w w:val="90"/>
        <w:sz w:val="20"/>
        <w:szCs w:val="20"/>
        <w:lang w:eastAsia="es-ES" w:bidi="es-ES"/>
      </w:rPr>
      <w:t xml:space="preserve"> </w:t>
    </w:r>
    <w:r w:rsidRPr="002C7DA6">
      <w:rPr>
        <w:rFonts w:ascii="HelveticaNeue Condensed" w:hAnsi="HelveticaNeue Condensed" w:cs="Calibri"/>
        <w:w w:val="90"/>
        <w:sz w:val="20"/>
        <w:szCs w:val="20"/>
        <w:lang w:eastAsia="es-ES" w:bidi="es-ES"/>
      </w:rPr>
      <w:t xml:space="preserve">/ Año </w:t>
    </w:r>
    <w:r w:rsidR="00A64D51" w:rsidRPr="002C7DA6">
      <w:rPr>
        <w:rFonts w:ascii="HelveticaNeue Condensed" w:hAnsi="HelveticaNeue Condensed" w:cs="Calibri"/>
        <w:w w:val="90"/>
        <w:sz w:val="20"/>
        <w:szCs w:val="20"/>
        <w:lang w:eastAsia="es-ES" w:bidi="es-ES"/>
      </w:rPr>
      <w:t>7</w:t>
    </w:r>
    <w:r w:rsidRPr="002C7DA6">
      <w:rPr>
        <w:rFonts w:ascii="HelveticaNeue Condensed" w:hAnsi="HelveticaNeue Condensed" w:cs="Calibri"/>
        <w:w w:val="90"/>
        <w:sz w:val="20"/>
        <w:szCs w:val="20"/>
        <w:lang w:eastAsia="es-ES" w:bidi="es-ES"/>
      </w:rPr>
      <w:t xml:space="preserve"> Nº1</w:t>
    </w:r>
    <w:r w:rsidR="00A64D51" w:rsidRPr="002C7DA6">
      <w:rPr>
        <w:rFonts w:ascii="HelveticaNeue Condensed" w:hAnsi="HelveticaNeue Condensed" w:cs="Calibri"/>
        <w:w w:val="90"/>
        <w:sz w:val="20"/>
        <w:szCs w:val="20"/>
        <w:lang w:eastAsia="es-ES" w:bidi="es-ES"/>
      </w:rPr>
      <w:t>2</w:t>
    </w:r>
    <w:r w:rsidRPr="002C7DA6">
      <w:rPr>
        <w:rFonts w:ascii="HelveticaNeue Condensed" w:hAnsi="HelveticaNeue Condensed" w:cs="Calibri"/>
        <w:w w:val="90"/>
        <w:sz w:val="20"/>
        <w:szCs w:val="20"/>
        <w:lang w:eastAsia="es-ES" w:bidi="es-ES"/>
      </w:rPr>
      <w:t xml:space="preserve"> / </w:t>
    </w:r>
    <w:r w:rsidR="00A64D51" w:rsidRPr="002C7DA6">
      <w:rPr>
        <w:rFonts w:ascii="HelveticaNeue Condensed" w:hAnsi="HelveticaNeue Condensed" w:cs="Calibri"/>
        <w:w w:val="90"/>
        <w:sz w:val="20"/>
        <w:szCs w:val="20"/>
        <w:lang w:eastAsia="es-ES" w:bidi="es-ES"/>
      </w:rPr>
      <w:t>JULIO</w:t>
    </w:r>
    <w:r w:rsidRPr="002C7DA6">
      <w:rPr>
        <w:rFonts w:ascii="HelveticaNeue Condensed" w:hAnsi="HelveticaNeue Condensed" w:cs="Calibri"/>
        <w:w w:val="90"/>
        <w:sz w:val="20"/>
        <w:szCs w:val="20"/>
        <w:lang w:eastAsia="es-ES" w:bidi="es-ES"/>
      </w:rPr>
      <w:t xml:space="preserve"> 20</w:t>
    </w:r>
    <w:r w:rsidR="00A64D51" w:rsidRPr="002C7DA6">
      <w:rPr>
        <w:rFonts w:ascii="HelveticaNeue Condensed" w:hAnsi="HelveticaNeue Condensed" w:cs="Calibri"/>
        <w:w w:val="90"/>
        <w:sz w:val="20"/>
        <w:szCs w:val="20"/>
        <w:lang w:eastAsia="es-ES" w:bidi="es-ES"/>
      </w:rPr>
      <w:t>20</w:t>
    </w:r>
    <w:r w:rsidRPr="002C7DA6">
      <w:rPr>
        <w:rFonts w:ascii="HelveticaNeue Condensed" w:hAnsi="HelveticaNeue Condensed" w:cs="Calibri"/>
        <w:w w:val="90"/>
        <w:sz w:val="20"/>
        <w:szCs w:val="20"/>
        <w:lang w:eastAsia="es-ES" w:bidi="es-ES"/>
      </w:rPr>
      <w:t xml:space="preserve"> </w:t>
    </w:r>
    <w:r w:rsidR="00034548" w:rsidRPr="002C7DA6">
      <w:rPr>
        <w:rFonts w:ascii="HelveticaNeue Condensed" w:hAnsi="HelveticaNeue Condensed" w:cs="Calibri"/>
        <w:w w:val="90"/>
        <w:sz w:val="20"/>
        <w:szCs w:val="20"/>
        <w:lang w:eastAsia="es-ES" w:bidi="es-ES"/>
      </w:rPr>
      <w:t>–</w:t>
    </w:r>
    <w:r w:rsidRPr="002C7DA6">
      <w:rPr>
        <w:rFonts w:ascii="HelveticaNeue Condensed" w:hAnsi="HelveticaNeue Condensed" w:cs="Calibri"/>
        <w:w w:val="90"/>
        <w:sz w:val="20"/>
        <w:szCs w:val="20"/>
        <w:lang w:eastAsia="es-ES" w:bidi="es-ES"/>
      </w:rPr>
      <w:t xml:space="preserve"> </w:t>
    </w:r>
    <w:r w:rsidR="00A64D51" w:rsidRPr="002C7DA6">
      <w:rPr>
        <w:rFonts w:ascii="HelveticaNeue Condensed" w:hAnsi="HelveticaNeue Condensed" w:cs="Calibri"/>
        <w:w w:val="90"/>
        <w:sz w:val="20"/>
        <w:szCs w:val="20"/>
        <w:lang w:eastAsia="es-ES" w:bidi="es-ES"/>
      </w:rPr>
      <w:t xml:space="preserve">NOVIEMBRE </w:t>
    </w:r>
    <w:r w:rsidRPr="002C7DA6">
      <w:rPr>
        <w:rFonts w:ascii="HelveticaNeue Condensed" w:hAnsi="HelveticaNeue Condensed" w:cs="Calibri"/>
        <w:w w:val="90"/>
        <w:sz w:val="20"/>
        <w:szCs w:val="20"/>
        <w:lang w:eastAsia="es-ES" w:bidi="es-ES"/>
      </w:rPr>
      <w:t>20</w:t>
    </w:r>
    <w:r w:rsidR="00034548" w:rsidRPr="002C7DA6">
      <w:rPr>
        <w:rFonts w:ascii="HelveticaNeue Condensed" w:hAnsi="HelveticaNeue Condensed" w:cs="Calibri"/>
        <w:w w:val="90"/>
        <w:sz w:val="20"/>
        <w:szCs w:val="20"/>
        <w:lang w:eastAsia="es-ES" w:bidi="es-ES"/>
      </w:rPr>
      <w:t>20</w:t>
    </w:r>
    <w:r w:rsidRPr="002C7DA6">
      <w:rPr>
        <w:rFonts w:ascii="HelveticaNeue Condensed" w:hAnsi="HelveticaNeue Condensed" w:cs="Calibri"/>
        <w:w w:val="90"/>
        <w:sz w:val="20"/>
        <w:szCs w:val="20"/>
        <w:lang w:eastAsia="es-ES" w:bidi="es-ES"/>
      </w:rPr>
      <w:t xml:space="preserve"> / ISSN 2408-4573 / SECCIÓN GENERAL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9E2C6D" w14:textId="77777777" w:rsidR="003530AD" w:rsidRDefault="003530AD" w:rsidP="008333F8">
      <w:r>
        <w:separator/>
      </w:r>
    </w:p>
  </w:footnote>
  <w:footnote w:type="continuationSeparator" w:id="0">
    <w:p w14:paraId="32AA5214" w14:textId="77777777" w:rsidR="003530AD" w:rsidRDefault="003530AD" w:rsidP="008333F8">
      <w:r>
        <w:continuationSeparator/>
      </w:r>
    </w:p>
  </w:footnote>
  <w:footnote w:id="1">
    <w:p w14:paraId="720443B0" w14:textId="2256B164" w:rsidR="005B743A" w:rsidRPr="00554A53" w:rsidRDefault="005B743A">
      <w:pPr>
        <w:pStyle w:val="Textonotapie"/>
        <w:rPr>
          <w:rFonts w:ascii="HelveticaNeue Condensed" w:hAnsi="HelveticaNeue Condensed"/>
          <w:sz w:val="18"/>
          <w:szCs w:val="18"/>
          <w:lang w:val="es-419"/>
        </w:rPr>
      </w:pPr>
      <w:r w:rsidRPr="00554A53">
        <w:rPr>
          <w:rStyle w:val="Refdenotaalpie"/>
          <w:rFonts w:ascii="HelveticaNeue Condensed" w:hAnsi="HelveticaNeue Condensed"/>
          <w:sz w:val="18"/>
          <w:szCs w:val="18"/>
        </w:rPr>
        <w:footnoteRef/>
      </w:r>
      <w:r w:rsidRPr="00554A53">
        <w:rPr>
          <w:rFonts w:ascii="HelveticaNeue Condensed" w:hAnsi="HelveticaNeue Condensed"/>
          <w:sz w:val="18"/>
          <w:szCs w:val="18"/>
        </w:rPr>
        <w:t xml:space="preserve"> </w:t>
      </w:r>
      <w:r w:rsidR="004B24A9" w:rsidRPr="00554A53">
        <w:rPr>
          <w:rFonts w:ascii="HelveticaNeue Condensed" w:hAnsi="HelveticaNeue Condensed"/>
          <w:sz w:val="18"/>
          <w:szCs w:val="18"/>
          <w:lang w:val="es-419"/>
        </w:rPr>
        <w:t>Universidad de Buenos Aires, Argentina</w:t>
      </w:r>
      <w:r w:rsidRPr="00554A53">
        <w:rPr>
          <w:rFonts w:ascii="HelveticaNeue Condensed" w:hAnsi="HelveticaNeue Condensed"/>
          <w:sz w:val="18"/>
          <w:szCs w:val="18"/>
          <w:lang w:val="es-419"/>
        </w:rPr>
        <w:t xml:space="preserve"> / </w:t>
      </w:r>
      <w:r w:rsidR="004B24A9" w:rsidRPr="00554A53">
        <w:rPr>
          <w:rFonts w:ascii="HelveticaNeue Condensed" w:hAnsi="HelveticaNeue Condensed"/>
          <w:sz w:val="18"/>
          <w:szCs w:val="18"/>
          <w:lang w:val="es-419"/>
        </w:rPr>
        <w:t>brianfuksman@hotmail.com</w:t>
      </w:r>
    </w:p>
  </w:footnote>
  <w:footnote w:id="2">
    <w:p w14:paraId="34CB1BE9" w14:textId="2B8C07EA" w:rsidR="008B5641" w:rsidRPr="00554A53" w:rsidRDefault="008B5641">
      <w:pPr>
        <w:pStyle w:val="Textonotapie"/>
        <w:rPr>
          <w:rFonts w:ascii="HelveticaNeue Condensed" w:hAnsi="HelveticaNeue Condensed"/>
          <w:sz w:val="18"/>
          <w:szCs w:val="18"/>
          <w:lang w:val="es-419"/>
        </w:rPr>
      </w:pPr>
      <w:r w:rsidRPr="00554A53">
        <w:rPr>
          <w:rStyle w:val="Refdenotaalpie"/>
          <w:rFonts w:ascii="HelveticaNeue Condensed" w:hAnsi="HelveticaNeue Condensed"/>
          <w:sz w:val="18"/>
          <w:szCs w:val="18"/>
        </w:rPr>
        <w:footnoteRef/>
      </w:r>
      <w:r w:rsidRPr="00554A53">
        <w:rPr>
          <w:rFonts w:ascii="HelveticaNeue Condensed" w:hAnsi="HelveticaNeue Condensed"/>
          <w:sz w:val="18"/>
          <w:szCs w:val="18"/>
        </w:rPr>
        <w:t xml:space="preserve"> </w:t>
      </w:r>
      <w:r w:rsidR="004B24A9" w:rsidRPr="00554A53">
        <w:rPr>
          <w:rFonts w:ascii="HelveticaNeue Condensed" w:hAnsi="HelveticaNeue Condensed"/>
          <w:sz w:val="18"/>
          <w:szCs w:val="18"/>
          <w:lang w:val="es-419"/>
        </w:rPr>
        <w:t>Universidad de Buenos Aires, Argentina / catinosiglia@gmail.com</w:t>
      </w:r>
    </w:p>
  </w:footnote>
  <w:footnote w:id="3">
    <w:p w14:paraId="507A5304" w14:textId="77777777" w:rsidR="00F31121" w:rsidRPr="00554A53" w:rsidRDefault="00F31121" w:rsidP="00F31121">
      <w:pPr>
        <w:jc w:val="both"/>
        <w:rPr>
          <w:rFonts w:ascii="HelveticaNeue Condensed" w:hAnsi="HelveticaNeue Condensed"/>
          <w:iCs/>
          <w:sz w:val="18"/>
          <w:szCs w:val="18"/>
        </w:rPr>
      </w:pPr>
      <w:r w:rsidRPr="00554A53">
        <w:rPr>
          <w:rStyle w:val="Refdenotaalpie"/>
          <w:rFonts w:ascii="HelveticaNeue Condensed" w:hAnsi="HelveticaNeue Condensed"/>
          <w:sz w:val="18"/>
          <w:szCs w:val="18"/>
        </w:rPr>
        <w:footnoteRef/>
      </w:r>
      <w:r w:rsidRPr="00554A53">
        <w:rPr>
          <w:rFonts w:ascii="HelveticaNeue Condensed" w:hAnsi="HelveticaNeue Condensed"/>
          <w:sz w:val="18"/>
          <w:szCs w:val="18"/>
          <w:lang w:val="es-MX"/>
        </w:rPr>
        <w:t xml:space="preserve"> </w:t>
      </w:r>
      <w:r w:rsidRPr="00554A53">
        <w:rPr>
          <w:rFonts w:ascii="HelveticaNeue Condensed" w:hAnsi="HelveticaNeue Condensed"/>
          <w:sz w:val="18"/>
          <w:szCs w:val="18"/>
        </w:rPr>
        <w:t xml:space="preserve">La encuesta internacional CAP se enmarca en una serie de estudios comparados iniciados en 1992 por la </w:t>
      </w:r>
      <w:r w:rsidRPr="00554A53">
        <w:rPr>
          <w:rFonts w:ascii="HelveticaNeue Condensed" w:hAnsi="HelveticaNeue Condensed"/>
          <w:i/>
          <w:sz w:val="18"/>
          <w:szCs w:val="18"/>
        </w:rPr>
        <w:t xml:space="preserve">Carnegie </w:t>
      </w:r>
      <w:proofErr w:type="spellStart"/>
      <w:r w:rsidRPr="00554A53">
        <w:rPr>
          <w:rFonts w:ascii="HelveticaNeue Condensed" w:hAnsi="HelveticaNeue Condensed"/>
          <w:i/>
          <w:sz w:val="18"/>
          <w:szCs w:val="18"/>
        </w:rPr>
        <w:t>Foundation</w:t>
      </w:r>
      <w:proofErr w:type="spellEnd"/>
      <w:r w:rsidRPr="00554A53">
        <w:rPr>
          <w:rFonts w:ascii="HelveticaNeue Condensed" w:hAnsi="HelveticaNeue Condensed"/>
          <w:i/>
          <w:sz w:val="18"/>
          <w:szCs w:val="18"/>
        </w:rPr>
        <w:t xml:space="preserve">. </w:t>
      </w:r>
      <w:r w:rsidRPr="00554A53">
        <w:rPr>
          <w:rFonts w:ascii="HelveticaNeue Condensed" w:hAnsi="HelveticaNeue Condensed"/>
          <w:iCs/>
          <w:sz w:val="18"/>
          <w:szCs w:val="18"/>
        </w:rPr>
        <w:t>El primero consistió en la aplicación de una encuesta en catorce países con el fin de analizar las condiciones de trabajo de los profesores universitarios y sus intereses. De América Latina, solo participaron Chile y Brasil. En segundo lugar, entre 2007 y 2009 se realizó el estudio CAP donde se amplió la muestra a 21 países incluyendo a la Argentina. Actualmente, y como continuidad del estudio anterior, se está desarrollando la investigación internacional APIKS donde participan alrededor de 30 países de todos los continentes.</w:t>
      </w:r>
    </w:p>
    <w:p w14:paraId="7FCFB257" w14:textId="77777777" w:rsidR="00F31121" w:rsidRPr="00554A53" w:rsidRDefault="00F31121" w:rsidP="00F31121">
      <w:pPr>
        <w:pStyle w:val="Textonotapie"/>
        <w:rPr>
          <w:rFonts w:ascii="HelveticaNeue Condensed" w:hAnsi="HelveticaNeue Condensed"/>
          <w:sz w:val="18"/>
          <w:szCs w:val="18"/>
        </w:rPr>
      </w:pPr>
    </w:p>
  </w:footnote>
  <w:footnote w:id="4">
    <w:p w14:paraId="5DF9B767" w14:textId="77777777" w:rsidR="00F31121" w:rsidRPr="00554A53" w:rsidRDefault="00F31121" w:rsidP="00F31121">
      <w:pPr>
        <w:pStyle w:val="Textonotapie"/>
        <w:jc w:val="both"/>
        <w:rPr>
          <w:rFonts w:ascii="HelveticaNeue Condensed" w:hAnsi="HelveticaNeue Condensed"/>
          <w:sz w:val="18"/>
          <w:szCs w:val="18"/>
          <w:lang w:val="es-MX"/>
        </w:rPr>
      </w:pPr>
      <w:r w:rsidRPr="00554A53">
        <w:rPr>
          <w:rStyle w:val="Refdenotaalpie"/>
          <w:rFonts w:ascii="HelveticaNeue Condensed" w:hAnsi="HelveticaNeue Condensed"/>
          <w:sz w:val="18"/>
          <w:szCs w:val="18"/>
        </w:rPr>
        <w:footnoteRef/>
      </w:r>
      <w:r w:rsidRPr="00554A53">
        <w:rPr>
          <w:rFonts w:ascii="HelveticaNeue Condensed" w:hAnsi="HelveticaNeue Condensed"/>
          <w:sz w:val="18"/>
          <w:szCs w:val="18"/>
          <w:lang w:val="es-MX"/>
        </w:rPr>
        <w:t xml:space="preserve"> Las disciplinas seleccionadas son Ciencias de la Vida; Humanidades y Artes; Ingenierías y Ciencias Sociales.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3F440" w14:textId="77777777" w:rsidR="002A6C23" w:rsidRDefault="00FB264D">
    <w:pPr>
      <w:pStyle w:val="Encabezado"/>
    </w:pPr>
    <w:r>
      <w:rPr>
        <w:noProof/>
      </w:rPr>
      <w:drawing>
        <wp:anchor distT="0" distB="0" distL="114300" distR="114300" simplePos="0" relativeHeight="251656704" behindDoc="1" locked="0" layoutInCell="1" allowOverlap="1" wp14:anchorId="49F99CC2" wp14:editId="07FFA0A3">
          <wp:simplePos x="0" y="0"/>
          <wp:positionH relativeFrom="margin">
            <wp:align>left</wp:align>
          </wp:positionH>
          <wp:positionV relativeFrom="page">
            <wp:align>top</wp:align>
          </wp:positionV>
          <wp:extent cx="6748780" cy="879475"/>
          <wp:effectExtent l="0" t="0" r="0" b="0"/>
          <wp:wrapTight wrapText="bothSides">
            <wp:wrapPolygon edited="0">
              <wp:start x="0" y="0"/>
              <wp:lineTo x="0" y="21054"/>
              <wp:lineTo x="21523" y="21054"/>
              <wp:lineTo x="21523" y="0"/>
              <wp:lineTo x="0" y="0"/>
            </wp:wrapPolygon>
          </wp:wrapTight>
          <wp:docPr id="4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8780" cy="8794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003E6"/>
    <w:multiLevelType w:val="hybridMultilevel"/>
    <w:tmpl w:val="88F6D856"/>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12C77DF6"/>
    <w:multiLevelType w:val="hybridMultilevel"/>
    <w:tmpl w:val="5AA865A6"/>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15010523"/>
    <w:multiLevelType w:val="hybridMultilevel"/>
    <w:tmpl w:val="66E4935C"/>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5906B32"/>
    <w:multiLevelType w:val="multilevel"/>
    <w:tmpl w:val="428C5D1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545B6B"/>
    <w:multiLevelType w:val="hybridMultilevel"/>
    <w:tmpl w:val="D32A93CA"/>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C724535"/>
    <w:multiLevelType w:val="hybridMultilevel"/>
    <w:tmpl w:val="8180899E"/>
    <w:lvl w:ilvl="0" w:tplc="E6BC45C8">
      <w:start w:val="1"/>
      <w:numFmt w:val="bullet"/>
      <w:lvlText w:val="•"/>
      <w:lvlJc w:val="left"/>
      <w:pPr>
        <w:tabs>
          <w:tab w:val="num" w:pos="720"/>
        </w:tabs>
        <w:ind w:left="720" w:hanging="360"/>
      </w:pPr>
      <w:rPr>
        <w:rFonts w:ascii="Times New Roman" w:hAnsi="Times New Roman" w:hint="default"/>
      </w:rPr>
    </w:lvl>
    <w:lvl w:ilvl="1" w:tplc="72A6C888" w:tentative="1">
      <w:start w:val="1"/>
      <w:numFmt w:val="bullet"/>
      <w:lvlText w:val="•"/>
      <w:lvlJc w:val="left"/>
      <w:pPr>
        <w:tabs>
          <w:tab w:val="num" w:pos="1440"/>
        </w:tabs>
        <w:ind w:left="1440" w:hanging="360"/>
      </w:pPr>
      <w:rPr>
        <w:rFonts w:ascii="Times New Roman" w:hAnsi="Times New Roman" w:hint="default"/>
      </w:rPr>
    </w:lvl>
    <w:lvl w:ilvl="2" w:tplc="813C7A08" w:tentative="1">
      <w:start w:val="1"/>
      <w:numFmt w:val="bullet"/>
      <w:lvlText w:val="•"/>
      <w:lvlJc w:val="left"/>
      <w:pPr>
        <w:tabs>
          <w:tab w:val="num" w:pos="2160"/>
        </w:tabs>
        <w:ind w:left="2160" w:hanging="360"/>
      </w:pPr>
      <w:rPr>
        <w:rFonts w:ascii="Times New Roman" w:hAnsi="Times New Roman" w:hint="default"/>
      </w:rPr>
    </w:lvl>
    <w:lvl w:ilvl="3" w:tplc="1702ED1C" w:tentative="1">
      <w:start w:val="1"/>
      <w:numFmt w:val="bullet"/>
      <w:lvlText w:val="•"/>
      <w:lvlJc w:val="left"/>
      <w:pPr>
        <w:tabs>
          <w:tab w:val="num" w:pos="2880"/>
        </w:tabs>
        <w:ind w:left="2880" w:hanging="360"/>
      </w:pPr>
      <w:rPr>
        <w:rFonts w:ascii="Times New Roman" w:hAnsi="Times New Roman" w:hint="default"/>
      </w:rPr>
    </w:lvl>
    <w:lvl w:ilvl="4" w:tplc="F05ED7AE" w:tentative="1">
      <w:start w:val="1"/>
      <w:numFmt w:val="bullet"/>
      <w:lvlText w:val="•"/>
      <w:lvlJc w:val="left"/>
      <w:pPr>
        <w:tabs>
          <w:tab w:val="num" w:pos="3600"/>
        </w:tabs>
        <w:ind w:left="3600" w:hanging="360"/>
      </w:pPr>
      <w:rPr>
        <w:rFonts w:ascii="Times New Roman" w:hAnsi="Times New Roman" w:hint="default"/>
      </w:rPr>
    </w:lvl>
    <w:lvl w:ilvl="5" w:tplc="BCC2E526" w:tentative="1">
      <w:start w:val="1"/>
      <w:numFmt w:val="bullet"/>
      <w:lvlText w:val="•"/>
      <w:lvlJc w:val="left"/>
      <w:pPr>
        <w:tabs>
          <w:tab w:val="num" w:pos="4320"/>
        </w:tabs>
        <w:ind w:left="4320" w:hanging="360"/>
      </w:pPr>
      <w:rPr>
        <w:rFonts w:ascii="Times New Roman" w:hAnsi="Times New Roman" w:hint="default"/>
      </w:rPr>
    </w:lvl>
    <w:lvl w:ilvl="6" w:tplc="6A0A9F24" w:tentative="1">
      <w:start w:val="1"/>
      <w:numFmt w:val="bullet"/>
      <w:lvlText w:val="•"/>
      <w:lvlJc w:val="left"/>
      <w:pPr>
        <w:tabs>
          <w:tab w:val="num" w:pos="5040"/>
        </w:tabs>
        <w:ind w:left="5040" w:hanging="360"/>
      </w:pPr>
      <w:rPr>
        <w:rFonts w:ascii="Times New Roman" w:hAnsi="Times New Roman" w:hint="default"/>
      </w:rPr>
    </w:lvl>
    <w:lvl w:ilvl="7" w:tplc="BA42E6F2" w:tentative="1">
      <w:start w:val="1"/>
      <w:numFmt w:val="bullet"/>
      <w:lvlText w:val="•"/>
      <w:lvlJc w:val="left"/>
      <w:pPr>
        <w:tabs>
          <w:tab w:val="num" w:pos="5760"/>
        </w:tabs>
        <w:ind w:left="5760" w:hanging="360"/>
      </w:pPr>
      <w:rPr>
        <w:rFonts w:ascii="Times New Roman" w:hAnsi="Times New Roman" w:hint="default"/>
      </w:rPr>
    </w:lvl>
    <w:lvl w:ilvl="8" w:tplc="949CC07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4A85B60"/>
    <w:multiLevelType w:val="hybridMultilevel"/>
    <w:tmpl w:val="6786F1F6"/>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8C81AB4"/>
    <w:multiLevelType w:val="multilevel"/>
    <w:tmpl w:val="4DD8B5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2F2B79"/>
    <w:multiLevelType w:val="hybridMultilevel"/>
    <w:tmpl w:val="D750A948"/>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D0472F0"/>
    <w:multiLevelType w:val="hybridMultilevel"/>
    <w:tmpl w:val="D44E4850"/>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0" w15:restartNumberingAfterBreak="0">
    <w:nsid w:val="72B67EDC"/>
    <w:multiLevelType w:val="hybridMultilevel"/>
    <w:tmpl w:val="25A69402"/>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C406E3E"/>
    <w:multiLevelType w:val="hybridMultilevel"/>
    <w:tmpl w:val="13F89670"/>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6"/>
  </w:num>
  <w:num w:numId="4">
    <w:abstractNumId w:val="8"/>
  </w:num>
  <w:num w:numId="5">
    <w:abstractNumId w:val="4"/>
  </w:num>
  <w:num w:numId="6">
    <w:abstractNumId w:val="2"/>
  </w:num>
  <w:num w:numId="7">
    <w:abstractNumId w:val="10"/>
  </w:num>
  <w:num w:numId="8">
    <w:abstractNumId w:val="5"/>
  </w:num>
  <w:num w:numId="9">
    <w:abstractNumId w:val="9"/>
  </w:num>
  <w:num w:numId="10">
    <w:abstractNumId w:val="3"/>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mirrorMargins/>
  <w:hideSpellingErrors/>
  <w:proofState w:spelling="clean" w:grammar="clean"/>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A4B"/>
    <w:rsid w:val="00000219"/>
    <w:rsid w:val="00000CDB"/>
    <w:rsid w:val="00003069"/>
    <w:rsid w:val="000067C9"/>
    <w:rsid w:val="00007A4F"/>
    <w:rsid w:val="00007C45"/>
    <w:rsid w:val="00012AA3"/>
    <w:rsid w:val="00034548"/>
    <w:rsid w:val="0004241E"/>
    <w:rsid w:val="0005632D"/>
    <w:rsid w:val="00060826"/>
    <w:rsid w:val="000704A0"/>
    <w:rsid w:val="000864F6"/>
    <w:rsid w:val="0009046D"/>
    <w:rsid w:val="00097ABE"/>
    <w:rsid w:val="000A3CC3"/>
    <w:rsid w:val="000A55BE"/>
    <w:rsid w:val="000A75CA"/>
    <w:rsid w:val="000A7A62"/>
    <w:rsid w:val="000F20DF"/>
    <w:rsid w:val="0010270A"/>
    <w:rsid w:val="00116EE0"/>
    <w:rsid w:val="001216AE"/>
    <w:rsid w:val="00124940"/>
    <w:rsid w:val="001335B6"/>
    <w:rsid w:val="00135803"/>
    <w:rsid w:val="0015686A"/>
    <w:rsid w:val="00165ED5"/>
    <w:rsid w:val="00172BF8"/>
    <w:rsid w:val="00193767"/>
    <w:rsid w:val="00194B42"/>
    <w:rsid w:val="00195077"/>
    <w:rsid w:val="001A3B2E"/>
    <w:rsid w:val="001A6F15"/>
    <w:rsid w:val="001C2D83"/>
    <w:rsid w:val="001D25BF"/>
    <w:rsid w:val="001D3E75"/>
    <w:rsid w:val="001F0509"/>
    <w:rsid w:val="002040B6"/>
    <w:rsid w:val="00204FFC"/>
    <w:rsid w:val="0023659F"/>
    <w:rsid w:val="00262413"/>
    <w:rsid w:val="00263626"/>
    <w:rsid w:val="00265594"/>
    <w:rsid w:val="002713CE"/>
    <w:rsid w:val="00272289"/>
    <w:rsid w:val="00273756"/>
    <w:rsid w:val="002742CE"/>
    <w:rsid w:val="00276914"/>
    <w:rsid w:val="00276C6A"/>
    <w:rsid w:val="00282E38"/>
    <w:rsid w:val="00285234"/>
    <w:rsid w:val="002A6C23"/>
    <w:rsid w:val="002B2A56"/>
    <w:rsid w:val="002B7B59"/>
    <w:rsid w:val="002C3F39"/>
    <w:rsid w:val="002C6F8D"/>
    <w:rsid w:val="002C7ABA"/>
    <w:rsid w:val="002C7DA6"/>
    <w:rsid w:val="002D5AF1"/>
    <w:rsid w:val="002D605A"/>
    <w:rsid w:val="002F3324"/>
    <w:rsid w:val="00303F48"/>
    <w:rsid w:val="003130F3"/>
    <w:rsid w:val="00333061"/>
    <w:rsid w:val="003475A4"/>
    <w:rsid w:val="003530AD"/>
    <w:rsid w:val="0035459A"/>
    <w:rsid w:val="0037631A"/>
    <w:rsid w:val="00377306"/>
    <w:rsid w:val="003801C1"/>
    <w:rsid w:val="003809A0"/>
    <w:rsid w:val="00383804"/>
    <w:rsid w:val="00385E53"/>
    <w:rsid w:val="00393752"/>
    <w:rsid w:val="00393915"/>
    <w:rsid w:val="003B1F14"/>
    <w:rsid w:val="003B2441"/>
    <w:rsid w:val="003B2F80"/>
    <w:rsid w:val="003B506A"/>
    <w:rsid w:val="003C30D7"/>
    <w:rsid w:val="003C61A0"/>
    <w:rsid w:val="003D113D"/>
    <w:rsid w:val="003D3DAB"/>
    <w:rsid w:val="003D4A9C"/>
    <w:rsid w:val="003E3496"/>
    <w:rsid w:val="004202F7"/>
    <w:rsid w:val="00420671"/>
    <w:rsid w:val="004212F5"/>
    <w:rsid w:val="0042439E"/>
    <w:rsid w:val="00425BEF"/>
    <w:rsid w:val="00431FF1"/>
    <w:rsid w:val="00440C7C"/>
    <w:rsid w:val="00452740"/>
    <w:rsid w:val="00456799"/>
    <w:rsid w:val="00473C33"/>
    <w:rsid w:val="00475CF8"/>
    <w:rsid w:val="00477AD5"/>
    <w:rsid w:val="00487CBE"/>
    <w:rsid w:val="00493F5B"/>
    <w:rsid w:val="004941BC"/>
    <w:rsid w:val="004955A5"/>
    <w:rsid w:val="004A2837"/>
    <w:rsid w:val="004B24A9"/>
    <w:rsid w:val="004B2504"/>
    <w:rsid w:val="004C34E0"/>
    <w:rsid w:val="004E66A6"/>
    <w:rsid w:val="004F045A"/>
    <w:rsid w:val="004F7D9D"/>
    <w:rsid w:val="00506579"/>
    <w:rsid w:val="00514F42"/>
    <w:rsid w:val="005221D6"/>
    <w:rsid w:val="00523D34"/>
    <w:rsid w:val="00531481"/>
    <w:rsid w:val="00532BFE"/>
    <w:rsid w:val="00533AFA"/>
    <w:rsid w:val="0053407F"/>
    <w:rsid w:val="0053540F"/>
    <w:rsid w:val="0053766A"/>
    <w:rsid w:val="00540D00"/>
    <w:rsid w:val="0054444F"/>
    <w:rsid w:val="00550E78"/>
    <w:rsid w:val="00554A53"/>
    <w:rsid w:val="0056597C"/>
    <w:rsid w:val="0056670C"/>
    <w:rsid w:val="00574B00"/>
    <w:rsid w:val="00581C6C"/>
    <w:rsid w:val="005A37A0"/>
    <w:rsid w:val="005A657F"/>
    <w:rsid w:val="005B43CA"/>
    <w:rsid w:val="005B69EF"/>
    <w:rsid w:val="005B743A"/>
    <w:rsid w:val="005B76E9"/>
    <w:rsid w:val="005C3FDE"/>
    <w:rsid w:val="005D73D0"/>
    <w:rsid w:val="005E5ADF"/>
    <w:rsid w:val="005E760A"/>
    <w:rsid w:val="00600870"/>
    <w:rsid w:val="00601793"/>
    <w:rsid w:val="00612D3E"/>
    <w:rsid w:val="00614D6D"/>
    <w:rsid w:val="006168BF"/>
    <w:rsid w:val="00617DE6"/>
    <w:rsid w:val="00630ADB"/>
    <w:rsid w:val="00630EBC"/>
    <w:rsid w:val="00632931"/>
    <w:rsid w:val="00632F8D"/>
    <w:rsid w:val="00641D1E"/>
    <w:rsid w:val="00643C1B"/>
    <w:rsid w:val="00684F66"/>
    <w:rsid w:val="006919A7"/>
    <w:rsid w:val="006A4012"/>
    <w:rsid w:val="006A4B66"/>
    <w:rsid w:val="006A75AB"/>
    <w:rsid w:val="006B1DC3"/>
    <w:rsid w:val="006C33C7"/>
    <w:rsid w:val="006C6CC8"/>
    <w:rsid w:val="006E6F4E"/>
    <w:rsid w:val="006E7B39"/>
    <w:rsid w:val="006F1D3E"/>
    <w:rsid w:val="006F6D66"/>
    <w:rsid w:val="0070233E"/>
    <w:rsid w:val="007026E6"/>
    <w:rsid w:val="007130AD"/>
    <w:rsid w:val="00723E09"/>
    <w:rsid w:val="00727784"/>
    <w:rsid w:val="007339E1"/>
    <w:rsid w:val="00734771"/>
    <w:rsid w:val="00752B67"/>
    <w:rsid w:val="00756001"/>
    <w:rsid w:val="007563C8"/>
    <w:rsid w:val="007711C3"/>
    <w:rsid w:val="00776097"/>
    <w:rsid w:val="00781127"/>
    <w:rsid w:val="00785B25"/>
    <w:rsid w:val="007929FB"/>
    <w:rsid w:val="00794749"/>
    <w:rsid w:val="007972F4"/>
    <w:rsid w:val="00797A5E"/>
    <w:rsid w:val="007A4A7A"/>
    <w:rsid w:val="007A7F37"/>
    <w:rsid w:val="007B7C9B"/>
    <w:rsid w:val="007C179C"/>
    <w:rsid w:val="007C4921"/>
    <w:rsid w:val="007C5666"/>
    <w:rsid w:val="007E06BC"/>
    <w:rsid w:val="007F637C"/>
    <w:rsid w:val="00820423"/>
    <w:rsid w:val="00822F94"/>
    <w:rsid w:val="0082499E"/>
    <w:rsid w:val="00830682"/>
    <w:rsid w:val="00832ED4"/>
    <w:rsid w:val="008333F8"/>
    <w:rsid w:val="0083549D"/>
    <w:rsid w:val="008415AC"/>
    <w:rsid w:val="008458F1"/>
    <w:rsid w:val="00855896"/>
    <w:rsid w:val="008562DC"/>
    <w:rsid w:val="00861FA9"/>
    <w:rsid w:val="00864C94"/>
    <w:rsid w:val="008743CF"/>
    <w:rsid w:val="00885906"/>
    <w:rsid w:val="008A0CC1"/>
    <w:rsid w:val="008B416C"/>
    <w:rsid w:val="008B5641"/>
    <w:rsid w:val="008B5850"/>
    <w:rsid w:val="008C391E"/>
    <w:rsid w:val="008E1986"/>
    <w:rsid w:val="008F6598"/>
    <w:rsid w:val="009116A4"/>
    <w:rsid w:val="00913BEB"/>
    <w:rsid w:val="00926AB4"/>
    <w:rsid w:val="00927D03"/>
    <w:rsid w:val="0093495C"/>
    <w:rsid w:val="00947A9B"/>
    <w:rsid w:val="00966EEB"/>
    <w:rsid w:val="0097263C"/>
    <w:rsid w:val="00972940"/>
    <w:rsid w:val="009730F7"/>
    <w:rsid w:val="00973F18"/>
    <w:rsid w:val="00987D62"/>
    <w:rsid w:val="0099020C"/>
    <w:rsid w:val="00992985"/>
    <w:rsid w:val="009A7C64"/>
    <w:rsid w:val="009B4C57"/>
    <w:rsid w:val="009D3462"/>
    <w:rsid w:val="009E37B4"/>
    <w:rsid w:val="009F0AEC"/>
    <w:rsid w:val="00A00DB2"/>
    <w:rsid w:val="00A04A6D"/>
    <w:rsid w:val="00A05E0C"/>
    <w:rsid w:val="00A1487A"/>
    <w:rsid w:val="00A334FC"/>
    <w:rsid w:val="00A64D51"/>
    <w:rsid w:val="00A663FD"/>
    <w:rsid w:val="00A87BA0"/>
    <w:rsid w:val="00A94839"/>
    <w:rsid w:val="00AB146E"/>
    <w:rsid w:val="00AC0F47"/>
    <w:rsid w:val="00AC2B0A"/>
    <w:rsid w:val="00AD5D4D"/>
    <w:rsid w:val="00AE0264"/>
    <w:rsid w:val="00AE343B"/>
    <w:rsid w:val="00AF34AD"/>
    <w:rsid w:val="00AF5C68"/>
    <w:rsid w:val="00AF64B1"/>
    <w:rsid w:val="00B059EE"/>
    <w:rsid w:val="00B06CE0"/>
    <w:rsid w:val="00B15213"/>
    <w:rsid w:val="00B43A8D"/>
    <w:rsid w:val="00B4764E"/>
    <w:rsid w:val="00B5512D"/>
    <w:rsid w:val="00B61953"/>
    <w:rsid w:val="00B61D20"/>
    <w:rsid w:val="00B73188"/>
    <w:rsid w:val="00B77D0B"/>
    <w:rsid w:val="00BB1856"/>
    <w:rsid w:val="00BB549C"/>
    <w:rsid w:val="00BC6368"/>
    <w:rsid w:val="00BD2FEA"/>
    <w:rsid w:val="00BD718C"/>
    <w:rsid w:val="00BE1ACA"/>
    <w:rsid w:val="00BE6FD5"/>
    <w:rsid w:val="00BF2F3A"/>
    <w:rsid w:val="00C0348A"/>
    <w:rsid w:val="00C33226"/>
    <w:rsid w:val="00C40469"/>
    <w:rsid w:val="00C51513"/>
    <w:rsid w:val="00C56B77"/>
    <w:rsid w:val="00C61F9E"/>
    <w:rsid w:val="00C824F6"/>
    <w:rsid w:val="00C877E6"/>
    <w:rsid w:val="00C92D1A"/>
    <w:rsid w:val="00CB602C"/>
    <w:rsid w:val="00CD078A"/>
    <w:rsid w:val="00CF0073"/>
    <w:rsid w:val="00CF06C7"/>
    <w:rsid w:val="00CF46A0"/>
    <w:rsid w:val="00D07965"/>
    <w:rsid w:val="00D33253"/>
    <w:rsid w:val="00D3517F"/>
    <w:rsid w:val="00D52DD9"/>
    <w:rsid w:val="00D54952"/>
    <w:rsid w:val="00D60522"/>
    <w:rsid w:val="00D67F4F"/>
    <w:rsid w:val="00D72A0A"/>
    <w:rsid w:val="00D82FDB"/>
    <w:rsid w:val="00D864CC"/>
    <w:rsid w:val="00D90737"/>
    <w:rsid w:val="00D92353"/>
    <w:rsid w:val="00DC294C"/>
    <w:rsid w:val="00DC4FAE"/>
    <w:rsid w:val="00DF299F"/>
    <w:rsid w:val="00E11327"/>
    <w:rsid w:val="00E17D37"/>
    <w:rsid w:val="00E347AB"/>
    <w:rsid w:val="00E57100"/>
    <w:rsid w:val="00E57445"/>
    <w:rsid w:val="00E717C7"/>
    <w:rsid w:val="00E73106"/>
    <w:rsid w:val="00E73195"/>
    <w:rsid w:val="00E7574A"/>
    <w:rsid w:val="00E97633"/>
    <w:rsid w:val="00EB2F15"/>
    <w:rsid w:val="00EB5455"/>
    <w:rsid w:val="00EC23BF"/>
    <w:rsid w:val="00ED2296"/>
    <w:rsid w:val="00EE2D33"/>
    <w:rsid w:val="00EE7A4B"/>
    <w:rsid w:val="00EF29F0"/>
    <w:rsid w:val="00F01954"/>
    <w:rsid w:val="00F070B5"/>
    <w:rsid w:val="00F071DB"/>
    <w:rsid w:val="00F1017C"/>
    <w:rsid w:val="00F12723"/>
    <w:rsid w:val="00F31121"/>
    <w:rsid w:val="00F44409"/>
    <w:rsid w:val="00F57F56"/>
    <w:rsid w:val="00F62562"/>
    <w:rsid w:val="00F65F80"/>
    <w:rsid w:val="00F66156"/>
    <w:rsid w:val="00F84466"/>
    <w:rsid w:val="00F85045"/>
    <w:rsid w:val="00F97FC1"/>
    <w:rsid w:val="00FA2B9E"/>
    <w:rsid w:val="00FA520F"/>
    <w:rsid w:val="00FA5AD9"/>
    <w:rsid w:val="00FB264D"/>
    <w:rsid w:val="00FB7F6D"/>
    <w:rsid w:val="00FD11CD"/>
    <w:rsid w:val="00FD3E8A"/>
    <w:rsid w:val="00FD7E8B"/>
    <w:rsid w:val="00FE061E"/>
    <w:rsid w:val="00FE3FAE"/>
    <w:rsid w:val="00FF19C3"/>
    <w:rsid w:val="00FF21D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4C90B"/>
  <w15:docId w15:val="{F443F315-AB3C-47D3-B9FC-A6976D6A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419" w:eastAsia="es-419"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799"/>
    <w:rPr>
      <w:sz w:val="22"/>
      <w:szCs w:val="22"/>
      <w:lang w:val="es-ES" w:eastAsia="en-US"/>
    </w:rPr>
  </w:style>
  <w:style w:type="paragraph" w:styleId="Ttulo1">
    <w:name w:val="heading 1"/>
    <w:basedOn w:val="Normal"/>
    <w:next w:val="Normal"/>
    <w:link w:val="Ttulo1Car1"/>
    <w:uiPriority w:val="9"/>
    <w:qFormat/>
    <w:rsid w:val="008333F8"/>
    <w:pPr>
      <w:keepNext/>
      <w:keepLines/>
      <w:spacing w:before="240"/>
      <w:outlineLvl w:val="0"/>
    </w:pPr>
    <w:rPr>
      <w:rFonts w:ascii="Calibri Light" w:eastAsia="Times New Roman" w:hAnsi="Calibri Light"/>
      <w:color w:val="2E74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qFormat/>
    <w:rsid w:val="00456799"/>
    <w:rPr>
      <w:rFonts w:ascii="Arial" w:hAnsi="Arial" w:cs="Arial"/>
      <w:color w:val="000000"/>
      <w:sz w:val="24"/>
      <w:szCs w:val="24"/>
      <w:lang w:val="es-ES" w:eastAsia="en-US"/>
    </w:rPr>
  </w:style>
  <w:style w:type="paragraph" w:customStyle="1" w:styleId="Normal1">
    <w:name w:val="Normal1"/>
    <w:qFormat/>
    <w:rsid w:val="00456799"/>
    <w:rPr>
      <w:rFonts w:cs="Calibri"/>
      <w:color w:val="000000"/>
      <w:sz w:val="22"/>
      <w:szCs w:val="22"/>
      <w:lang w:val="es-ES" w:eastAsia="es-ES"/>
    </w:rPr>
  </w:style>
  <w:style w:type="character" w:customStyle="1" w:styleId="TextonotaalfinalCar">
    <w:name w:val="Texto nota al final Car"/>
    <w:link w:val="Textonotaalfinal"/>
    <w:uiPriority w:val="99"/>
    <w:qFormat/>
    <w:rsid w:val="008333F8"/>
    <w:rPr>
      <w:sz w:val="20"/>
      <w:szCs w:val="20"/>
    </w:rPr>
  </w:style>
  <w:style w:type="character" w:styleId="Refdenotaalfinal">
    <w:name w:val="endnote reference"/>
    <w:uiPriority w:val="99"/>
    <w:unhideWhenUsed/>
    <w:qFormat/>
    <w:rsid w:val="008333F8"/>
    <w:rPr>
      <w:rFonts w:ascii="Arial" w:hAnsi="Arial"/>
      <w:color w:val="000000"/>
      <w:sz w:val="20"/>
      <w:vertAlign w:val="superscript"/>
    </w:rPr>
  </w:style>
  <w:style w:type="paragraph" w:styleId="Textonotaalfinal">
    <w:name w:val="endnote text"/>
    <w:basedOn w:val="Normal"/>
    <w:link w:val="TextonotaalfinalCar"/>
    <w:uiPriority w:val="99"/>
    <w:unhideWhenUsed/>
    <w:qFormat/>
    <w:rsid w:val="008333F8"/>
    <w:rPr>
      <w:sz w:val="20"/>
      <w:szCs w:val="20"/>
    </w:rPr>
  </w:style>
  <w:style w:type="character" w:customStyle="1" w:styleId="TextonotaalfinalCar1">
    <w:name w:val="Texto nota al final Car1"/>
    <w:uiPriority w:val="99"/>
    <w:semiHidden/>
    <w:rsid w:val="008333F8"/>
    <w:rPr>
      <w:sz w:val="20"/>
      <w:szCs w:val="20"/>
    </w:rPr>
  </w:style>
  <w:style w:type="character" w:customStyle="1" w:styleId="Ttulo1Car">
    <w:name w:val="Título 1 Car"/>
    <w:link w:val="Encabezado1"/>
    <w:uiPriority w:val="9"/>
    <w:qFormat/>
    <w:rsid w:val="008333F8"/>
    <w:rPr>
      <w:rFonts w:ascii="Calibri Light" w:eastAsia="Times New Roman" w:hAnsi="Calibri Light" w:cs="Times New Roman"/>
      <w:color w:val="2E74B5"/>
      <w:sz w:val="32"/>
      <w:szCs w:val="32"/>
    </w:rPr>
  </w:style>
  <w:style w:type="character" w:customStyle="1" w:styleId="Ttulo1Car1">
    <w:name w:val="Título 1 Car1"/>
    <w:link w:val="Ttulo1"/>
    <w:uiPriority w:val="9"/>
    <w:rsid w:val="008333F8"/>
    <w:rPr>
      <w:rFonts w:ascii="Calibri Light" w:eastAsia="Times New Roman" w:hAnsi="Calibri Light" w:cs="Times New Roman"/>
      <w:color w:val="2E74B5"/>
      <w:sz w:val="32"/>
      <w:szCs w:val="32"/>
    </w:rPr>
  </w:style>
  <w:style w:type="paragraph" w:customStyle="1" w:styleId="Encabezado4">
    <w:name w:val="Encabezado 4"/>
    <w:basedOn w:val="Normal"/>
    <w:next w:val="Normal"/>
    <w:link w:val="Ttulo4Car"/>
    <w:uiPriority w:val="9"/>
    <w:unhideWhenUsed/>
    <w:qFormat/>
    <w:rsid w:val="00AF34AD"/>
    <w:pPr>
      <w:keepNext/>
      <w:keepLines/>
      <w:spacing w:before="40"/>
      <w:outlineLvl w:val="3"/>
    </w:pPr>
    <w:rPr>
      <w:rFonts w:ascii="Calibri Light" w:eastAsia="Times New Roman" w:hAnsi="Calibri Light"/>
      <w:i/>
      <w:iCs/>
      <w:color w:val="2E74B5"/>
    </w:rPr>
  </w:style>
  <w:style w:type="character" w:customStyle="1" w:styleId="TextoindependienteCar">
    <w:name w:val="Texto independiente Car"/>
    <w:link w:val="Cuerpodetexto"/>
    <w:qFormat/>
    <w:rsid w:val="00AF34AD"/>
    <w:rPr>
      <w:rFonts w:ascii="Liberation Serif" w:eastAsia="SimSun" w:hAnsi="Liberation Serif" w:cs="Arial"/>
      <w:sz w:val="24"/>
      <w:szCs w:val="24"/>
      <w:lang w:val="es-UY" w:eastAsia="zh-CN" w:bidi="hi-IN"/>
    </w:rPr>
  </w:style>
  <w:style w:type="character" w:customStyle="1" w:styleId="Ttulo4Car">
    <w:name w:val="Título 4 Car"/>
    <w:link w:val="Encabezado4"/>
    <w:uiPriority w:val="9"/>
    <w:qFormat/>
    <w:rsid w:val="00AF34AD"/>
    <w:rPr>
      <w:rFonts w:ascii="Calibri Light" w:eastAsia="Times New Roman" w:hAnsi="Calibri Light" w:cs="Times New Roman"/>
      <w:i/>
      <w:iCs/>
      <w:color w:val="2E74B5"/>
    </w:rPr>
  </w:style>
  <w:style w:type="paragraph" w:customStyle="1" w:styleId="Cuerpodetexto">
    <w:name w:val="Cuerpo de texto"/>
    <w:basedOn w:val="Normal"/>
    <w:link w:val="TextoindependienteCar"/>
    <w:rsid w:val="00AF34AD"/>
    <w:pPr>
      <w:suppressAutoHyphens/>
      <w:spacing w:after="140" w:line="288" w:lineRule="auto"/>
    </w:pPr>
    <w:rPr>
      <w:rFonts w:ascii="Liberation Serif" w:eastAsia="SimSun" w:hAnsi="Liberation Serif" w:cs="Arial"/>
      <w:sz w:val="24"/>
      <w:szCs w:val="24"/>
      <w:lang w:val="es-UY" w:eastAsia="zh-CN" w:bidi="hi-IN"/>
    </w:rPr>
  </w:style>
  <w:style w:type="paragraph" w:styleId="Prrafodelista">
    <w:name w:val="List Paragraph"/>
    <w:basedOn w:val="Normal"/>
    <w:uiPriority w:val="34"/>
    <w:qFormat/>
    <w:rsid w:val="00AF34AD"/>
    <w:pPr>
      <w:spacing w:after="200" w:line="276" w:lineRule="auto"/>
      <w:ind w:left="708"/>
    </w:pPr>
    <w:rPr>
      <w:rFonts w:eastAsia="Times New Roman"/>
      <w:lang w:eastAsia="es-ES"/>
    </w:rPr>
  </w:style>
  <w:style w:type="paragraph" w:customStyle="1" w:styleId="Encabezado1">
    <w:name w:val="Encabezado 1"/>
    <w:basedOn w:val="Normal"/>
    <w:next w:val="Normal"/>
    <w:link w:val="Ttulo1Car"/>
    <w:uiPriority w:val="9"/>
    <w:qFormat/>
    <w:rsid w:val="003475A4"/>
    <w:pPr>
      <w:keepNext/>
      <w:keepLines/>
      <w:spacing w:before="480"/>
      <w:outlineLvl w:val="0"/>
    </w:pPr>
    <w:rPr>
      <w:rFonts w:ascii="Calibri Light" w:eastAsia="Times New Roman" w:hAnsi="Calibri Light"/>
      <w:color w:val="2E74B5"/>
      <w:sz w:val="32"/>
      <w:szCs w:val="32"/>
    </w:rPr>
  </w:style>
  <w:style w:type="paragraph" w:styleId="NormalWeb">
    <w:name w:val="Normal (Web)"/>
    <w:basedOn w:val="Normal"/>
    <w:uiPriority w:val="99"/>
    <w:unhideWhenUsed/>
    <w:qFormat/>
    <w:rsid w:val="006C33C7"/>
    <w:pPr>
      <w:spacing w:beforeAutospacing="1" w:afterAutospacing="1"/>
    </w:pPr>
    <w:rPr>
      <w:rFonts w:ascii="Times New Roman" w:eastAsia="Times New Roman" w:hAnsi="Times New Roman"/>
      <w:sz w:val="24"/>
      <w:szCs w:val="24"/>
      <w:lang w:eastAsia="es-ES"/>
    </w:rPr>
  </w:style>
  <w:style w:type="paragraph" w:styleId="Encabezado">
    <w:name w:val="header"/>
    <w:basedOn w:val="Normal"/>
    <w:link w:val="EncabezadoCar"/>
    <w:uiPriority w:val="99"/>
    <w:unhideWhenUsed/>
    <w:rsid w:val="00614D6D"/>
    <w:pPr>
      <w:tabs>
        <w:tab w:val="center" w:pos="4252"/>
        <w:tab w:val="right" w:pos="8504"/>
      </w:tabs>
    </w:pPr>
  </w:style>
  <w:style w:type="character" w:customStyle="1" w:styleId="EncabezadoCar">
    <w:name w:val="Encabezado Car"/>
    <w:basedOn w:val="Fuentedeprrafopredeter"/>
    <w:link w:val="Encabezado"/>
    <w:uiPriority w:val="99"/>
    <w:rsid w:val="00614D6D"/>
  </w:style>
  <w:style w:type="paragraph" w:styleId="Piedepgina">
    <w:name w:val="footer"/>
    <w:basedOn w:val="Normal"/>
    <w:link w:val="PiedepginaCar"/>
    <w:uiPriority w:val="99"/>
    <w:unhideWhenUsed/>
    <w:rsid w:val="00614D6D"/>
    <w:pPr>
      <w:tabs>
        <w:tab w:val="center" w:pos="4252"/>
        <w:tab w:val="right" w:pos="8504"/>
      </w:tabs>
    </w:pPr>
  </w:style>
  <w:style w:type="character" w:customStyle="1" w:styleId="PiedepginaCar">
    <w:name w:val="Pie de página Car"/>
    <w:basedOn w:val="Fuentedeprrafopredeter"/>
    <w:link w:val="Piedepgina"/>
    <w:uiPriority w:val="99"/>
    <w:rsid w:val="00614D6D"/>
  </w:style>
  <w:style w:type="paragraph" w:styleId="Textonotapie">
    <w:name w:val="footnote text"/>
    <w:aliases w:val="ft,footnote text,Footnote Text Char Char Char Char Char,Footnote Text Char Char Char Char,Text pozn. pod čarou Char,Fußnotentext Char,Footnote reference,FA Fu"/>
    <w:basedOn w:val="Normal"/>
    <w:link w:val="TextonotapieCar"/>
    <w:uiPriority w:val="99"/>
    <w:unhideWhenUsed/>
    <w:rsid w:val="00F070B5"/>
    <w:rPr>
      <w:sz w:val="20"/>
      <w:szCs w:val="20"/>
    </w:rPr>
  </w:style>
  <w:style w:type="character" w:customStyle="1" w:styleId="TextonotapieCar">
    <w:name w:val="Texto nota pie Car"/>
    <w:aliases w:val="ft Car,footnote text Car,Footnote Text Char Char Char Char Char Car,Footnote Text Char Char Char Char Car,Text pozn. pod čarou Char Car,Fußnotentext Char Car,Footnote reference Car,FA Fu Car"/>
    <w:link w:val="Textonotapie"/>
    <w:uiPriority w:val="99"/>
    <w:rsid w:val="00F070B5"/>
    <w:rPr>
      <w:sz w:val="20"/>
      <w:szCs w:val="20"/>
    </w:rPr>
  </w:style>
  <w:style w:type="character" w:styleId="Refdenotaalpie">
    <w:name w:val="footnote reference"/>
    <w:uiPriority w:val="99"/>
    <w:unhideWhenUsed/>
    <w:rsid w:val="00F070B5"/>
    <w:rPr>
      <w:vertAlign w:val="superscript"/>
    </w:rPr>
  </w:style>
  <w:style w:type="paragraph" w:customStyle="1" w:styleId="Encabezado3">
    <w:name w:val="Encabezado 3"/>
    <w:basedOn w:val="Normal"/>
    <w:link w:val="Ttulo3Car"/>
    <w:qFormat/>
    <w:rsid w:val="00AD5D4D"/>
    <w:pPr>
      <w:keepNext/>
      <w:suppressAutoHyphens/>
      <w:spacing w:before="140" w:after="120"/>
      <w:outlineLvl w:val="2"/>
    </w:pPr>
    <w:rPr>
      <w:rFonts w:ascii="Liberation Serif" w:eastAsia="SimSun" w:hAnsi="Liberation Serif" w:cs="Arial"/>
      <w:b/>
      <w:bCs/>
      <w:sz w:val="28"/>
      <w:szCs w:val="28"/>
      <w:lang w:val="es-UY" w:eastAsia="zh-CN" w:bidi="hi-IN"/>
    </w:rPr>
  </w:style>
  <w:style w:type="character" w:customStyle="1" w:styleId="Ttulo3Car">
    <w:name w:val="Título 3 Car"/>
    <w:link w:val="Encabezado3"/>
    <w:qFormat/>
    <w:rsid w:val="00AD5D4D"/>
    <w:rPr>
      <w:rFonts w:ascii="Liberation Serif" w:eastAsia="SimSun" w:hAnsi="Liberation Serif" w:cs="Arial"/>
      <w:b/>
      <w:bCs/>
      <w:sz w:val="28"/>
      <w:szCs w:val="28"/>
      <w:lang w:val="es-UY" w:eastAsia="zh-CN" w:bidi="hi-IN"/>
    </w:rPr>
  </w:style>
  <w:style w:type="character" w:customStyle="1" w:styleId="Ancladenotafinal">
    <w:name w:val="Ancla de nota final"/>
    <w:rsid w:val="00AD5D4D"/>
    <w:rPr>
      <w:vertAlign w:val="superscript"/>
    </w:rPr>
  </w:style>
  <w:style w:type="character" w:styleId="Refdecomentario">
    <w:name w:val="annotation reference"/>
    <w:uiPriority w:val="99"/>
    <w:unhideWhenUsed/>
    <w:qFormat/>
    <w:rsid w:val="00420671"/>
    <w:rPr>
      <w:sz w:val="16"/>
      <w:szCs w:val="16"/>
    </w:rPr>
  </w:style>
  <w:style w:type="paragraph" w:styleId="Textocomentario">
    <w:name w:val="annotation text"/>
    <w:basedOn w:val="Normal"/>
    <w:link w:val="TextocomentarioCar"/>
    <w:uiPriority w:val="99"/>
    <w:unhideWhenUsed/>
    <w:qFormat/>
    <w:rsid w:val="00420671"/>
    <w:rPr>
      <w:sz w:val="20"/>
      <w:szCs w:val="20"/>
    </w:rPr>
  </w:style>
  <w:style w:type="character" w:customStyle="1" w:styleId="TextocomentarioCar">
    <w:name w:val="Texto comentario Car"/>
    <w:link w:val="Textocomentario"/>
    <w:uiPriority w:val="99"/>
    <w:qFormat/>
    <w:rsid w:val="00420671"/>
    <w:rPr>
      <w:sz w:val="20"/>
      <w:szCs w:val="20"/>
    </w:rPr>
  </w:style>
  <w:style w:type="paragraph" w:styleId="Asuntodelcomentario">
    <w:name w:val="annotation subject"/>
    <w:basedOn w:val="Textocomentario"/>
    <w:next w:val="Textocomentario"/>
    <w:link w:val="AsuntodelcomentarioCar"/>
    <w:uiPriority w:val="99"/>
    <w:semiHidden/>
    <w:unhideWhenUsed/>
    <w:rsid w:val="00420671"/>
    <w:rPr>
      <w:b/>
      <w:bCs/>
    </w:rPr>
  </w:style>
  <w:style w:type="character" w:customStyle="1" w:styleId="AsuntodelcomentarioCar">
    <w:name w:val="Asunto del comentario Car"/>
    <w:link w:val="Asuntodelcomentario"/>
    <w:uiPriority w:val="99"/>
    <w:semiHidden/>
    <w:rsid w:val="00420671"/>
    <w:rPr>
      <w:b/>
      <w:bCs/>
      <w:sz w:val="20"/>
      <w:szCs w:val="20"/>
    </w:rPr>
  </w:style>
  <w:style w:type="paragraph" w:styleId="Textodeglobo">
    <w:name w:val="Balloon Text"/>
    <w:basedOn w:val="Normal"/>
    <w:link w:val="TextodegloboCar"/>
    <w:uiPriority w:val="99"/>
    <w:semiHidden/>
    <w:unhideWhenUsed/>
    <w:rsid w:val="00420671"/>
    <w:rPr>
      <w:rFonts w:ascii="Segoe UI" w:hAnsi="Segoe UI" w:cs="Segoe UI"/>
      <w:sz w:val="18"/>
      <w:szCs w:val="18"/>
    </w:rPr>
  </w:style>
  <w:style w:type="character" w:customStyle="1" w:styleId="TextodegloboCar">
    <w:name w:val="Texto de globo Car"/>
    <w:link w:val="Textodeglobo"/>
    <w:uiPriority w:val="99"/>
    <w:semiHidden/>
    <w:rsid w:val="00420671"/>
    <w:rPr>
      <w:rFonts w:ascii="Segoe UI" w:hAnsi="Segoe UI" w:cs="Segoe UI"/>
      <w:sz w:val="18"/>
      <w:szCs w:val="18"/>
    </w:rPr>
  </w:style>
  <w:style w:type="character" w:customStyle="1" w:styleId="HTMLconformatoprevioCar">
    <w:name w:val="HTML con formato previo Car"/>
    <w:link w:val="HTMLconformatoprevio"/>
    <w:uiPriority w:val="99"/>
    <w:qFormat/>
    <w:rsid w:val="003C30D7"/>
    <w:rPr>
      <w:rFonts w:ascii="Courier New" w:eastAsia="Times New Roman" w:hAnsi="Courier New" w:cs="Courier New"/>
      <w:sz w:val="20"/>
      <w:szCs w:val="20"/>
      <w:lang w:eastAsia="es-ES"/>
    </w:rPr>
  </w:style>
  <w:style w:type="paragraph" w:styleId="HTMLconformatoprevio">
    <w:name w:val="HTML Preformatted"/>
    <w:basedOn w:val="Normal"/>
    <w:link w:val="HTMLconformatoprevioCar"/>
    <w:uiPriority w:val="99"/>
    <w:unhideWhenUsed/>
    <w:qFormat/>
    <w:rsid w:val="003C3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ES"/>
    </w:rPr>
  </w:style>
  <w:style w:type="character" w:customStyle="1" w:styleId="HTMLconformatoprevioCar1">
    <w:name w:val="HTML con formato previo Car1"/>
    <w:uiPriority w:val="99"/>
    <w:semiHidden/>
    <w:rsid w:val="003C30D7"/>
    <w:rPr>
      <w:rFonts w:ascii="Consolas" w:hAnsi="Consolas" w:cs="Consolas"/>
      <w:sz w:val="20"/>
      <w:szCs w:val="20"/>
    </w:rPr>
  </w:style>
  <w:style w:type="character" w:customStyle="1" w:styleId="EnlacedeInternet">
    <w:name w:val="Enlace de Internet"/>
    <w:uiPriority w:val="99"/>
    <w:rsid w:val="00723E09"/>
    <w:rPr>
      <w:color w:val="000080"/>
      <w:u w:val="single"/>
    </w:rPr>
  </w:style>
  <w:style w:type="character" w:styleId="Hipervnculo">
    <w:name w:val="Hyperlink"/>
    <w:uiPriority w:val="99"/>
    <w:unhideWhenUsed/>
    <w:rsid w:val="00723E09"/>
    <w:rPr>
      <w:color w:val="0563C1"/>
      <w:u w:val="single"/>
    </w:rPr>
  </w:style>
  <w:style w:type="paragraph" w:customStyle="1" w:styleId="Poromisin">
    <w:name w:val="Por omisión"/>
    <w:rsid w:val="00D33253"/>
    <w:pPr>
      <w:pBdr>
        <w:top w:val="nil"/>
        <w:left w:val="nil"/>
        <w:bottom w:val="nil"/>
        <w:right w:val="nil"/>
        <w:between w:val="nil"/>
        <w:bar w:val="nil"/>
      </w:pBdr>
    </w:pPr>
    <w:rPr>
      <w:rFonts w:ascii="Helvetica Neue" w:eastAsia="Helvetica Neue" w:hAnsi="Helvetica Neue" w:cs="Helvetica Neue"/>
      <w:color w:val="000000"/>
      <w:sz w:val="22"/>
      <w:szCs w:val="22"/>
      <w:bdr w:val="nil"/>
      <w:lang w:val="es-ES" w:eastAsia="es-ES"/>
    </w:rPr>
  </w:style>
  <w:style w:type="character" w:customStyle="1" w:styleId="pkpscreenreader">
    <w:name w:val="pkp_screen_reader"/>
    <w:basedOn w:val="Fuentedeprrafopredeter"/>
    <w:rsid w:val="00193767"/>
  </w:style>
  <w:style w:type="character" w:customStyle="1" w:styleId="label">
    <w:name w:val="label"/>
    <w:basedOn w:val="Fuentedeprrafopredeter"/>
    <w:rsid w:val="00193767"/>
  </w:style>
  <w:style w:type="paragraph" w:styleId="Revisin">
    <w:name w:val="Revision"/>
    <w:hidden/>
    <w:uiPriority w:val="99"/>
    <w:semiHidden/>
    <w:rsid w:val="00D52DD9"/>
    <w:rPr>
      <w:sz w:val="22"/>
      <w:szCs w:val="22"/>
      <w:lang w:val="es-ES" w:eastAsia="en-US"/>
    </w:rPr>
  </w:style>
  <w:style w:type="character" w:styleId="nfasis">
    <w:name w:val="Emphasis"/>
    <w:uiPriority w:val="20"/>
    <w:qFormat/>
    <w:rsid w:val="00FD3E8A"/>
    <w:rPr>
      <w:i/>
      <w:iCs/>
    </w:rPr>
  </w:style>
  <w:style w:type="table" w:styleId="Tablaconcuadrcula">
    <w:name w:val="Table Grid"/>
    <w:basedOn w:val="Tablanormal"/>
    <w:uiPriority w:val="59"/>
    <w:rsid w:val="00550E78"/>
    <w:rPr>
      <w:rFonts w:ascii="Georgia" w:hAnsi="Georgia"/>
      <w:sz w:val="24"/>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1">
    <w:name w:val="Tabla de cuadrícula 5 oscura1"/>
    <w:basedOn w:val="Tablanormal"/>
    <w:uiPriority w:val="50"/>
    <w:rsid w:val="003B2441"/>
    <w:rPr>
      <w:rFonts w:ascii="Cambria" w:eastAsia="MS Mincho" w:hAnsi="Cambria"/>
      <w:sz w:val="24"/>
      <w:szCs w:val="24"/>
      <w:lang w:val="es-ES_tradnl" w:eastAsia="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adecuadrcula6concolores1">
    <w:name w:val="Tabla de cuadrícula 6 con colores1"/>
    <w:basedOn w:val="Tablanormal"/>
    <w:uiPriority w:val="51"/>
    <w:rsid w:val="003B2441"/>
    <w:rPr>
      <w:rFonts w:ascii="Cambria" w:eastAsia="MS Mincho" w:hAnsi="Cambria"/>
      <w:color w:val="000000"/>
      <w:sz w:val="24"/>
      <w:szCs w:val="24"/>
      <w:lang w:val="es-ES_tradnl"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normal2">
    <w:name w:val="Plain Table 2"/>
    <w:basedOn w:val="Tablanormal"/>
    <w:uiPriority w:val="42"/>
    <w:rsid w:val="00531481"/>
    <w:rPr>
      <w:lang w:val="es-AR" w:eastAsia="es-A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099425">
      <w:bodyDiv w:val="1"/>
      <w:marLeft w:val="0"/>
      <w:marRight w:val="0"/>
      <w:marTop w:val="0"/>
      <w:marBottom w:val="0"/>
      <w:divBdr>
        <w:top w:val="none" w:sz="0" w:space="0" w:color="auto"/>
        <w:left w:val="none" w:sz="0" w:space="0" w:color="auto"/>
        <w:bottom w:val="none" w:sz="0" w:space="0" w:color="auto"/>
        <w:right w:val="none" w:sz="0" w:space="0" w:color="auto"/>
      </w:divBdr>
      <w:divsChild>
        <w:div w:id="650596888">
          <w:marLeft w:val="547"/>
          <w:marRight w:val="0"/>
          <w:marTop w:val="0"/>
          <w:marBottom w:val="0"/>
          <w:divBdr>
            <w:top w:val="none" w:sz="0" w:space="0" w:color="auto"/>
            <w:left w:val="none" w:sz="0" w:space="0" w:color="auto"/>
            <w:bottom w:val="none" w:sz="0" w:space="0" w:color="auto"/>
            <w:right w:val="none" w:sz="0" w:space="0" w:color="auto"/>
          </w:divBdr>
        </w:div>
        <w:div w:id="781656244">
          <w:marLeft w:val="547"/>
          <w:marRight w:val="0"/>
          <w:marTop w:val="0"/>
          <w:marBottom w:val="0"/>
          <w:divBdr>
            <w:top w:val="none" w:sz="0" w:space="0" w:color="auto"/>
            <w:left w:val="none" w:sz="0" w:space="0" w:color="auto"/>
            <w:bottom w:val="none" w:sz="0" w:space="0" w:color="auto"/>
            <w:right w:val="none" w:sz="0" w:space="0" w:color="auto"/>
          </w:divBdr>
        </w:div>
        <w:div w:id="913204699">
          <w:marLeft w:val="547"/>
          <w:marRight w:val="0"/>
          <w:marTop w:val="0"/>
          <w:marBottom w:val="0"/>
          <w:divBdr>
            <w:top w:val="none" w:sz="0" w:space="0" w:color="auto"/>
            <w:left w:val="none" w:sz="0" w:space="0" w:color="auto"/>
            <w:bottom w:val="none" w:sz="0" w:space="0" w:color="auto"/>
            <w:right w:val="none" w:sz="0" w:space="0" w:color="auto"/>
          </w:divBdr>
        </w:div>
        <w:div w:id="1506701963">
          <w:marLeft w:val="547"/>
          <w:marRight w:val="0"/>
          <w:marTop w:val="0"/>
          <w:marBottom w:val="0"/>
          <w:divBdr>
            <w:top w:val="none" w:sz="0" w:space="0" w:color="auto"/>
            <w:left w:val="none" w:sz="0" w:space="0" w:color="auto"/>
            <w:bottom w:val="none" w:sz="0" w:space="0" w:color="auto"/>
            <w:right w:val="none" w:sz="0" w:space="0" w:color="auto"/>
          </w:divBdr>
        </w:div>
        <w:div w:id="1823623330">
          <w:marLeft w:val="547"/>
          <w:marRight w:val="0"/>
          <w:marTop w:val="0"/>
          <w:marBottom w:val="0"/>
          <w:divBdr>
            <w:top w:val="none" w:sz="0" w:space="0" w:color="auto"/>
            <w:left w:val="none" w:sz="0" w:space="0" w:color="auto"/>
            <w:bottom w:val="none" w:sz="0" w:space="0" w:color="auto"/>
            <w:right w:val="none" w:sz="0" w:space="0" w:color="auto"/>
          </w:divBdr>
        </w:div>
      </w:divsChild>
    </w:div>
    <w:div w:id="651494145">
      <w:bodyDiv w:val="1"/>
      <w:marLeft w:val="0"/>
      <w:marRight w:val="0"/>
      <w:marTop w:val="0"/>
      <w:marBottom w:val="0"/>
      <w:divBdr>
        <w:top w:val="none" w:sz="0" w:space="0" w:color="auto"/>
        <w:left w:val="none" w:sz="0" w:space="0" w:color="auto"/>
        <w:bottom w:val="none" w:sz="0" w:space="0" w:color="auto"/>
        <w:right w:val="none" w:sz="0" w:space="0" w:color="auto"/>
      </w:divBdr>
    </w:div>
    <w:div w:id="884828364">
      <w:bodyDiv w:val="1"/>
      <w:marLeft w:val="0"/>
      <w:marRight w:val="0"/>
      <w:marTop w:val="0"/>
      <w:marBottom w:val="0"/>
      <w:divBdr>
        <w:top w:val="none" w:sz="0" w:space="0" w:color="auto"/>
        <w:left w:val="none" w:sz="0" w:space="0" w:color="auto"/>
        <w:bottom w:val="none" w:sz="0" w:space="0" w:color="auto"/>
        <w:right w:val="none" w:sz="0" w:space="0" w:color="auto"/>
      </w:divBdr>
    </w:div>
    <w:div w:id="1319846485">
      <w:bodyDiv w:val="1"/>
      <w:marLeft w:val="0"/>
      <w:marRight w:val="0"/>
      <w:marTop w:val="0"/>
      <w:marBottom w:val="0"/>
      <w:divBdr>
        <w:top w:val="none" w:sz="0" w:space="0" w:color="auto"/>
        <w:left w:val="none" w:sz="0" w:space="0" w:color="auto"/>
        <w:bottom w:val="none" w:sz="0" w:space="0" w:color="auto"/>
        <w:right w:val="none" w:sz="0" w:space="0" w:color="auto"/>
      </w:divBdr>
    </w:div>
    <w:div w:id="1481774220">
      <w:bodyDiv w:val="1"/>
      <w:marLeft w:val="0"/>
      <w:marRight w:val="0"/>
      <w:marTop w:val="0"/>
      <w:marBottom w:val="0"/>
      <w:divBdr>
        <w:top w:val="none" w:sz="0" w:space="0" w:color="auto"/>
        <w:left w:val="none" w:sz="0" w:space="0" w:color="auto"/>
        <w:bottom w:val="none" w:sz="0" w:space="0" w:color="auto"/>
        <w:right w:val="none" w:sz="0" w:space="0" w:color="auto"/>
      </w:divBdr>
    </w:div>
    <w:div w:id="158999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a\Dropbox\RELAPAE\RELAPAE%2012\RELAPAE%2012%20en%20edici&#243;n\PLANTILLA%20RELA.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Libro1"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C:\Users\brian\Desktop\PUBLICACIONES\Paper%20Investigaci&#243;n\Paper%20investigaci&#243;n.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C:\Users\brian\Desktop\PUBLICACIONES\Paper%20Investigaci&#243;n\Gr&#225;ficos%20procesados.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file:///C:\Users\brian\Desktop\PUBLICACIONES\Paper%20Investigaci&#243;n\Gr&#225;ficos%20procesados.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file:///C:\Users\brian\Desktop\PUBLICACIONES\Paper%20Investigaci&#243;n\Gr&#225;ficos%20procesados.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file:///C:\Users\brian\Desktop\PUBLICACIONES\Paper%20Investigaci&#243;n\Gr&#225;ficos%20procesados.xlsx"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oleObject" Target="file:///C:\Users\brian\Desktop\PUBLICACIONES\Paper%20Investigaci&#243;n\Gr&#225;ficos%20procesados.xlsx" TargetMode="Externa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oleObject" Target="file:///C:\Users\brian\Desktop\PUBLICACIONES\Paper%20Investigaci&#243;n\Gr&#225;ficos%20procesados.xlsx" TargetMode="Externa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oleObject" Target="file:///C:\Users\brian\Desktop\PUBLICACIONES\Paper%20Investigaci&#243;n\Gr&#225;ficos%20procesados.xlsx" TargetMode="Externa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oleObject" Target="file:///C:\Users\brian\Desktop\PUBLICACIONES\Paper%20Investigaci&#243;n\Gr&#225;ficos%20procesados.xlsx" TargetMode="External"/></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9.xm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oleObject" Target="file:///C:\Users\brian\Desktop\PUBLICACIONES\Paper%20Investigaci&#243;n\Gr&#225;ficos%20procesados.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Libro1" TargetMode="External"/></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20.xml"/><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oleObject" Target="file:///C:\Users\brian\Desktop\PUBLICACIONES\Paper%20Investigaci&#243;n\Gr&#225;ficos%20procesados.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Libro1"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embeddings/oleObject1.bin"/></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Libro1"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Libro1"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Libro1"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Users\brian\Desktop\Libro1.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C:\Users\brian\Desktop\PUBLICACIONES\Paper%20Investigaci&#243;n\Gr&#225;ficos%20procesad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2">
                  <a:tint val="77000"/>
                </a:schemeClr>
              </a:solidFill>
              <a:ln w="19050">
                <a:solidFill>
                  <a:schemeClr val="lt1"/>
                </a:solidFill>
              </a:ln>
              <a:effectLst/>
            </c:spPr>
            <c:extLst>
              <c:ext xmlns:c16="http://schemas.microsoft.com/office/drawing/2014/chart" uri="{C3380CC4-5D6E-409C-BE32-E72D297353CC}">
                <c16:uniqueId val="{00000001-5EB0-4B9A-904E-A23364A71389}"/>
              </c:ext>
            </c:extLst>
          </c:dPt>
          <c:dPt>
            <c:idx val="1"/>
            <c:bubble3D val="0"/>
            <c:spPr>
              <a:solidFill>
                <a:schemeClr val="accent2">
                  <a:shade val="76000"/>
                </a:schemeClr>
              </a:solidFill>
              <a:ln w="19050">
                <a:solidFill>
                  <a:schemeClr val="lt1"/>
                </a:solidFill>
              </a:ln>
              <a:effectLst/>
            </c:spPr>
            <c:extLst>
              <c:ext xmlns:c16="http://schemas.microsoft.com/office/drawing/2014/chart" uri="{C3380CC4-5D6E-409C-BE32-E72D297353CC}">
                <c16:uniqueId val="{00000003-5EB0-4B9A-904E-A23364A71389}"/>
              </c:ext>
            </c:extLst>
          </c:dPt>
          <c:dLbls>
            <c:dLbl>
              <c:idx val="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dk1">
                          <a:lumMod val="65000"/>
                          <a:lumOff val="35000"/>
                        </a:schemeClr>
                      </a:solidFill>
                      <a:latin typeface="HelveticaNeue Condensed" panose="02000506050000020004" pitchFamily="2" charset="0"/>
                      <a:ea typeface="+mn-ea"/>
                      <a:cs typeface="Times New Roman" panose="02020603050405020304" pitchFamily="18" charset="0"/>
                    </a:defRPr>
                  </a:pPr>
                  <a:endParaRPr lang="es-419"/>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1-5EB0-4B9A-904E-A23364A71389}"/>
                </c:ext>
              </c:extLst>
            </c:dLbl>
            <c:dLbl>
              <c:idx val="1"/>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dk1">
                          <a:lumMod val="65000"/>
                          <a:lumOff val="35000"/>
                        </a:schemeClr>
                      </a:solidFill>
                      <a:latin typeface="HelveticaNeue Condensed" panose="02000506050000020004" pitchFamily="2" charset="0"/>
                      <a:ea typeface="+mn-ea"/>
                      <a:cs typeface="Times New Roman" panose="02020603050405020304" pitchFamily="18" charset="0"/>
                    </a:defRPr>
                  </a:pPr>
                  <a:endParaRPr lang="es-419"/>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3-5EB0-4B9A-904E-A23364A71389}"/>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HelveticaNeue Condensed" panose="02000506050000020004" pitchFamily="2" charset="0"/>
                    <a:ea typeface="+mn-ea"/>
                    <a:cs typeface="Times New Roman" panose="02020603050405020304" pitchFamily="18" charset="0"/>
                  </a:defRPr>
                </a:pPr>
                <a:endParaRPr lang="es-419"/>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Hoja2!$F$18:$F$19</c:f>
              <c:strCache>
                <c:ptCount val="2"/>
                <c:pt idx="0">
                  <c:v>Junior</c:v>
                </c:pt>
                <c:pt idx="1">
                  <c:v>Senior</c:v>
                </c:pt>
              </c:strCache>
            </c:strRef>
          </c:cat>
          <c:val>
            <c:numRef>
              <c:f>Hoja2!$G$18:$G$19</c:f>
              <c:numCache>
                <c:formatCode>General</c:formatCode>
                <c:ptCount val="2"/>
                <c:pt idx="0">
                  <c:v>60</c:v>
                </c:pt>
                <c:pt idx="1">
                  <c:v>40</c:v>
                </c:pt>
              </c:numCache>
            </c:numRef>
          </c:val>
          <c:extLst>
            <c:ext xmlns:c16="http://schemas.microsoft.com/office/drawing/2014/chart" uri="{C3380CC4-5D6E-409C-BE32-E72D297353CC}">
              <c16:uniqueId val="{00000004-5EB0-4B9A-904E-A23364A71389}"/>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419"/>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400" b="0" i="0" u="none" strike="noStrike" kern="1200" spc="0" baseline="0">
                <a:solidFill>
                  <a:sysClr val="windowText" lastClr="000000"/>
                </a:solidFill>
                <a:latin typeface="HelveticaNeue MediumCond" panose="02000400000000000000" pitchFamily="2" charset="0"/>
                <a:ea typeface="+mn-ea"/>
                <a:cs typeface="+mn-cs"/>
              </a:defRPr>
            </a:pPr>
            <a:r>
              <a:rPr lang="es-AR" sz="1100">
                <a:solidFill>
                  <a:sysClr val="windowText" lastClr="000000"/>
                </a:solidFill>
                <a:latin typeface="HelveticaNeue MediumCond" panose="02000400000000000000" pitchFamily="2" charset="0"/>
                <a:cs typeface="Times New Roman" panose="02020603050405020304" pitchFamily="18" charset="0"/>
              </a:rPr>
              <a:t>Gráfico 10. Distribución </a:t>
            </a:r>
            <a:r>
              <a:rPr lang="es-AR" sz="1100" baseline="0">
                <a:solidFill>
                  <a:sysClr val="windowText" lastClr="000000"/>
                </a:solidFill>
                <a:latin typeface="HelveticaNeue MediumCond" panose="02000400000000000000" pitchFamily="2" charset="0"/>
                <a:cs typeface="Times New Roman" panose="02020603050405020304" pitchFamily="18" charset="0"/>
              </a:rPr>
              <a:t>de los académicos que hacen investigación según </a:t>
            </a:r>
          </a:p>
          <a:p>
            <a:pPr algn="ctr">
              <a:defRPr>
                <a:solidFill>
                  <a:sysClr val="windowText" lastClr="000000"/>
                </a:solidFill>
                <a:latin typeface="HelveticaNeue MediumCond" panose="02000400000000000000" pitchFamily="2" charset="0"/>
              </a:defRPr>
            </a:pPr>
            <a:r>
              <a:rPr lang="es-AR" sz="1100" baseline="0">
                <a:solidFill>
                  <a:sysClr val="windowText" lastClr="000000"/>
                </a:solidFill>
                <a:latin typeface="HelveticaNeue MediumCond" panose="02000400000000000000" pitchFamily="2" charset="0"/>
                <a:cs typeface="Times New Roman" panose="02020603050405020304" pitchFamily="18" charset="0"/>
              </a:rPr>
              <a:t>dedicación.</a:t>
            </a:r>
            <a:endParaRPr lang="es-AR" sz="1100">
              <a:solidFill>
                <a:sysClr val="windowText" lastClr="000000"/>
              </a:solidFill>
              <a:latin typeface="HelveticaNeue MediumCond" panose="02000400000000000000" pitchFamily="2" charset="0"/>
              <a:cs typeface="Times New Roman" panose="02020603050405020304" pitchFamily="18" charset="0"/>
            </a:endParaRPr>
          </a:p>
        </c:rich>
      </c:tx>
      <c:layout>
        <c:manualLayout>
          <c:xMode val="edge"/>
          <c:yMode val="edge"/>
          <c:x val="0.18550400208238432"/>
          <c:y val="2.768166089965398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ysClr val="windowText" lastClr="000000"/>
              </a:solidFill>
              <a:latin typeface="HelveticaNeue MediumCond" panose="02000400000000000000" pitchFamily="2" charset="0"/>
              <a:ea typeface="+mn-ea"/>
              <a:cs typeface="+mn-cs"/>
            </a:defRPr>
          </a:pPr>
          <a:endParaRPr lang="es-419"/>
        </a:p>
      </c:txPr>
    </c:title>
    <c:autoTitleDeleted val="0"/>
    <c:plotArea>
      <c:layout>
        <c:manualLayout>
          <c:layoutTarget val="inner"/>
          <c:xMode val="edge"/>
          <c:yMode val="edge"/>
          <c:x val="7.7056029153380626E-2"/>
          <c:y val="0.21107266435986158"/>
          <c:w val="0.8987015466041951"/>
          <c:h val="0.47068631991935267"/>
        </c:manualLayout>
      </c:layout>
      <c:barChart>
        <c:barDir val="col"/>
        <c:grouping val="percentStacked"/>
        <c:varyColors val="0"/>
        <c:ser>
          <c:idx val="0"/>
          <c:order val="0"/>
          <c:tx>
            <c:strRef>
              <c:f>'Investigan= colaboradores'!$K$5</c:f>
              <c:strCache>
                <c:ptCount val="1"/>
                <c:pt idx="0">
                  <c:v>Hacen investigación</c:v>
                </c:pt>
              </c:strCache>
            </c:strRef>
          </c:tx>
          <c:spPr>
            <a:solidFill>
              <a:schemeClr val="accent2">
                <a:tint val="77000"/>
              </a:schemeClr>
            </a:solidFill>
            <a:ln>
              <a:noFill/>
            </a:ln>
            <a:effectLst/>
          </c:spPr>
          <c:invertIfNegative val="0"/>
          <c:dLbls>
            <c:dLbl>
              <c:idx val="0"/>
              <c:tx>
                <c:rich>
                  <a:bodyPr/>
                  <a:lstStyle/>
                  <a:p>
                    <a:fld id="{093A531E-D263-4ECD-81CF-9590DA52A317}" type="VALUE">
                      <a:rPr lang="en-US"/>
                      <a:pPr/>
                      <a:t>[VALOR]</a:t>
                    </a:fld>
                    <a:r>
                      <a:rPr lang="en-US"/>
                      <a:t>%</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3C34-4715-BB86-3E37FEC3EFB7}"/>
                </c:ext>
              </c:extLst>
            </c:dLbl>
            <c:dLbl>
              <c:idx val="1"/>
              <c:tx>
                <c:rich>
                  <a:bodyPr/>
                  <a:lstStyle/>
                  <a:p>
                    <a:fld id="{4916D5D5-44E1-46B7-8B06-492ABD046B54}" type="VALUE">
                      <a:rPr lang="en-US"/>
                      <a:pPr/>
                      <a:t>[VALOR]</a:t>
                    </a:fld>
                    <a:r>
                      <a:rPr lang="en-US"/>
                      <a:t>%</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C34-4715-BB86-3E37FEC3EFB7}"/>
                </c:ext>
              </c:extLst>
            </c:dLbl>
            <c:dLbl>
              <c:idx val="2"/>
              <c:tx>
                <c:rich>
                  <a:bodyPr/>
                  <a:lstStyle/>
                  <a:p>
                    <a:fld id="{248BFBC9-CFC5-4FDF-85CD-F6B15C0732F9}" type="VALUE">
                      <a:rPr lang="en-US"/>
                      <a:pPr/>
                      <a:t>[VALOR]</a:t>
                    </a:fld>
                    <a:r>
                      <a:rPr lang="en-US"/>
                      <a:t>%</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3C34-4715-BB86-3E37FEC3EFB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HelveticaNeue Condensed" panose="02000506050000020004" pitchFamily="2" charset="0"/>
                    <a:ea typeface="+mn-ea"/>
                    <a:cs typeface="Times New Roman" panose="02020603050405020304" pitchFamily="18" charset="0"/>
                  </a:defRPr>
                </a:pPr>
                <a:endParaRPr lang="es-419"/>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'Investigan= colaboradores'!$J$6:$J$8</c:f>
              <c:strCache>
                <c:ptCount val="3"/>
                <c:pt idx="0">
                  <c:v>Simple</c:v>
                </c:pt>
                <c:pt idx="1">
                  <c:v>Semiexclusiva</c:v>
                </c:pt>
                <c:pt idx="2">
                  <c:v>Exclusiva</c:v>
                </c:pt>
              </c:strCache>
            </c:strRef>
          </c:cat>
          <c:val>
            <c:numRef>
              <c:f>'Investigan= colaboradores'!$K$6:$K$8</c:f>
              <c:numCache>
                <c:formatCode>General</c:formatCode>
                <c:ptCount val="3"/>
                <c:pt idx="0">
                  <c:v>63.3</c:v>
                </c:pt>
                <c:pt idx="1">
                  <c:v>84.4</c:v>
                </c:pt>
                <c:pt idx="2">
                  <c:v>93.1</c:v>
                </c:pt>
              </c:numCache>
            </c:numRef>
          </c:val>
          <c:extLst>
            <c:ext xmlns:c16="http://schemas.microsoft.com/office/drawing/2014/chart" uri="{C3380CC4-5D6E-409C-BE32-E72D297353CC}">
              <c16:uniqueId val="{00000003-3C34-4715-BB86-3E37FEC3EFB7}"/>
            </c:ext>
          </c:extLst>
        </c:ser>
        <c:ser>
          <c:idx val="1"/>
          <c:order val="1"/>
          <c:tx>
            <c:strRef>
              <c:f>'Investigan= colaboradores'!$L$5</c:f>
              <c:strCache>
                <c:ptCount val="1"/>
                <c:pt idx="0">
                  <c:v>No investigan</c:v>
                </c:pt>
              </c:strCache>
            </c:strRef>
          </c:tx>
          <c:spPr>
            <a:solidFill>
              <a:schemeClr val="accent2">
                <a:shade val="76000"/>
              </a:schemeClr>
            </a:solidFill>
            <a:ln>
              <a:noFill/>
            </a:ln>
            <a:effectLst/>
          </c:spPr>
          <c:invertIfNegative val="0"/>
          <c:dLbls>
            <c:dLbl>
              <c:idx val="0"/>
              <c:tx>
                <c:rich>
                  <a:bodyPr/>
                  <a:lstStyle/>
                  <a:p>
                    <a:fld id="{18B4AA2D-DCFC-43F1-9BF6-E59F7BB0211D}" type="VALUE">
                      <a:rPr lang="en-US"/>
                      <a:pPr/>
                      <a:t>[VALOR]</a:t>
                    </a:fld>
                    <a:r>
                      <a:rPr lang="en-US"/>
                      <a:t>%</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3C34-4715-BB86-3E37FEC3EFB7}"/>
                </c:ext>
              </c:extLst>
            </c:dLbl>
            <c:dLbl>
              <c:idx val="1"/>
              <c:tx>
                <c:rich>
                  <a:bodyPr/>
                  <a:lstStyle/>
                  <a:p>
                    <a:fld id="{F0996451-ABC9-4B7F-96C3-88E2696C0878}" type="VALUE">
                      <a:rPr lang="en-US"/>
                      <a:pPr/>
                      <a:t>[VALOR]</a:t>
                    </a:fld>
                    <a:r>
                      <a:rPr lang="en-US"/>
                      <a:t>%</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3C34-4715-BB86-3E37FEC3EFB7}"/>
                </c:ext>
              </c:extLst>
            </c:dLbl>
            <c:dLbl>
              <c:idx val="2"/>
              <c:tx>
                <c:rich>
                  <a:bodyPr/>
                  <a:lstStyle/>
                  <a:p>
                    <a:fld id="{DD3A903D-8EAE-49E6-A192-210E239CC3C2}" type="VALUE">
                      <a:rPr lang="en-US"/>
                      <a:pPr/>
                      <a:t>[VALOR]</a:t>
                    </a:fld>
                    <a:r>
                      <a:rPr lang="en-US"/>
                      <a:t>%</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3C34-4715-BB86-3E37FEC3EFB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HelveticaNeue Condensed" panose="02000506050000020004" pitchFamily="2" charset="0"/>
                    <a:ea typeface="+mn-ea"/>
                    <a:cs typeface="Times New Roman" panose="02020603050405020304" pitchFamily="18" charset="0"/>
                  </a:defRPr>
                </a:pPr>
                <a:endParaRPr lang="es-419"/>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'Investigan= colaboradores'!$J$6:$J$8</c:f>
              <c:strCache>
                <c:ptCount val="3"/>
                <c:pt idx="0">
                  <c:v>Simple</c:v>
                </c:pt>
                <c:pt idx="1">
                  <c:v>Semiexclusiva</c:v>
                </c:pt>
                <c:pt idx="2">
                  <c:v>Exclusiva</c:v>
                </c:pt>
              </c:strCache>
            </c:strRef>
          </c:cat>
          <c:val>
            <c:numRef>
              <c:f>'Investigan= colaboradores'!$L$6:$L$8</c:f>
              <c:numCache>
                <c:formatCode>General</c:formatCode>
                <c:ptCount val="3"/>
                <c:pt idx="0">
                  <c:v>36.700000000000003</c:v>
                </c:pt>
                <c:pt idx="1">
                  <c:v>15.599999999999994</c:v>
                </c:pt>
                <c:pt idx="2">
                  <c:v>6.9000000000000057</c:v>
                </c:pt>
              </c:numCache>
            </c:numRef>
          </c:val>
          <c:extLst>
            <c:ext xmlns:c16="http://schemas.microsoft.com/office/drawing/2014/chart" uri="{C3380CC4-5D6E-409C-BE32-E72D297353CC}">
              <c16:uniqueId val="{00000007-3C34-4715-BB86-3E37FEC3EFB7}"/>
            </c:ext>
          </c:extLst>
        </c:ser>
        <c:dLbls>
          <c:dLblPos val="ctr"/>
          <c:showLegendKey val="0"/>
          <c:showVal val="1"/>
          <c:showCatName val="0"/>
          <c:showSerName val="0"/>
          <c:showPercent val="0"/>
          <c:showBubbleSize val="0"/>
        </c:dLbls>
        <c:gapWidth val="150"/>
        <c:overlap val="100"/>
        <c:axId val="785821520"/>
        <c:axId val="789220352"/>
      </c:barChart>
      <c:catAx>
        <c:axId val="7858215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AR" sz="900" b="0" i="0" baseline="0">
                    <a:effectLst/>
                    <a:latin typeface="HelveticaNeue Condensed" panose="02000506050000020004" pitchFamily="2" charset="0"/>
                    <a:cs typeface="Times New Roman" panose="02020603050405020304" pitchFamily="18" charset="0"/>
                  </a:rPr>
                  <a:t>Fuente: Elaboración propia en base a la encuesta APIKS</a:t>
                </a:r>
                <a:r>
                  <a:rPr lang="es-AR" sz="1000" b="0" i="1" baseline="0">
                    <a:effectLst/>
                    <a:latin typeface="Times New Roman" panose="02020603050405020304" pitchFamily="18" charset="0"/>
                    <a:cs typeface="Times New Roman" panose="02020603050405020304" pitchFamily="18" charset="0"/>
                  </a:rPr>
                  <a:t>.</a:t>
                </a:r>
                <a:endParaRPr lang="es-AR" sz="1000">
                  <a:effectLst/>
                  <a:latin typeface="Times New Roman" panose="02020603050405020304" pitchFamily="18" charset="0"/>
                  <a:cs typeface="Times New Roman" panose="02020603050405020304" pitchFamily="18" charset="0"/>
                </a:endParaRPr>
              </a:p>
            </c:rich>
          </c:tx>
          <c:layout>
            <c:manualLayout>
              <c:xMode val="edge"/>
              <c:yMode val="edge"/>
              <c:x val="0.29166291403657185"/>
              <c:y val="0.8519507409124088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419"/>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HelveticaNeue Condensed" panose="02000506050000020004" pitchFamily="2" charset="0"/>
                <a:ea typeface="+mn-ea"/>
                <a:cs typeface="Times New Roman" panose="02020603050405020304" pitchFamily="18" charset="0"/>
              </a:defRPr>
            </a:pPr>
            <a:endParaRPr lang="es-419"/>
          </a:p>
        </c:txPr>
        <c:crossAx val="789220352"/>
        <c:crosses val="autoZero"/>
        <c:auto val="1"/>
        <c:lblAlgn val="ctr"/>
        <c:lblOffset val="100"/>
        <c:noMultiLvlLbl val="0"/>
      </c:catAx>
      <c:valAx>
        <c:axId val="7892203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HelveticaNeue Condensed" panose="02000506050000020004" pitchFamily="2" charset="0"/>
                <a:ea typeface="+mn-ea"/>
                <a:cs typeface="+mn-cs"/>
              </a:defRPr>
            </a:pPr>
            <a:endParaRPr lang="es-419"/>
          </a:p>
        </c:txPr>
        <c:crossAx val="785821520"/>
        <c:crosses val="autoZero"/>
        <c:crossBetween val="between"/>
      </c:valAx>
      <c:spPr>
        <a:noFill/>
        <a:ln>
          <a:noFill/>
        </a:ln>
        <a:effectLst/>
      </c:spPr>
    </c:plotArea>
    <c:legend>
      <c:legendPos val="b"/>
      <c:layout>
        <c:manualLayout>
          <c:xMode val="edge"/>
          <c:yMode val="edge"/>
          <c:x val="0.26048580291099976"/>
          <c:y val="0.76542427261802004"/>
          <c:w val="0.45698982668488752"/>
          <c:h val="8.3602362204724404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HelveticaNeue Condensed" panose="02000506050000020004" pitchFamily="2" charset="0"/>
              <a:ea typeface="+mn-ea"/>
              <a:cs typeface="Times New Roman" panose="02020603050405020304" pitchFamily="18" charset="0"/>
            </a:defRPr>
          </a:pPr>
          <a:endParaRPr lang="es-419"/>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419"/>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100" b="0" i="0" u="none" strike="noStrike" kern="1200" spc="0" baseline="0">
                <a:solidFill>
                  <a:sysClr val="windowText" lastClr="000000"/>
                </a:solidFill>
                <a:latin typeface="HelveticaNeue MediumCond" panose="02000400000000000000" pitchFamily="2" charset="0"/>
                <a:ea typeface="+mn-ea"/>
                <a:cs typeface="+mn-cs"/>
              </a:defRPr>
            </a:pPr>
            <a:r>
              <a:rPr lang="es-AR" sz="1100" b="0">
                <a:solidFill>
                  <a:sysClr val="windowText" lastClr="000000"/>
                </a:solidFill>
                <a:latin typeface="HelveticaNeue MediumCond" panose="02000400000000000000" pitchFamily="2" charset="0"/>
              </a:rPr>
              <a:t>Gráfico 11. Distribución de los académicos que hacen investigación según categoría docente.</a:t>
            </a:r>
          </a:p>
        </c:rich>
      </c:tx>
      <c:overlay val="0"/>
      <c:spPr>
        <a:noFill/>
        <a:ln>
          <a:noFill/>
        </a:ln>
        <a:effectLst/>
      </c:spPr>
      <c:txPr>
        <a:bodyPr rot="0" spcFirstLastPara="1" vertOverflow="ellipsis" vert="horz" wrap="square" anchor="ctr" anchorCtr="1"/>
        <a:lstStyle/>
        <a:p>
          <a:pPr algn="ctr">
            <a:defRPr sz="1100" b="0" i="0" u="none" strike="noStrike" kern="1200" spc="0" baseline="0">
              <a:solidFill>
                <a:sysClr val="windowText" lastClr="000000"/>
              </a:solidFill>
              <a:latin typeface="HelveticaNeue MediumCond" panose="02000400000000000000" pitchFamily="2" charset="0"/>
              <a:ea typeface="+mn-ea"/>
              <a:cs typeface="+mn-cs"/>
            </a:defRPr>
          </a:pPr>
          <a:endParaRPr lang="es-419"/>
        </a:p>
      </c:txPr>
    </c:title>
    <c:autoTitleDeleted val="0"/>
    <c:plotArea>
      <c:layout/>
      <c:barChart>
        <c:barDir val="bar"/>
        <c:grouping val="percentStacked"/>
        <c:varyColors val="0"/>
        <c:ser>
          <c:idx val="0"/>
          <c:order val="0"/>
          <c:tx>
            <c:strRef>
              <c:f>Sheet3!$G$80</c:f>
              <c:strCache>
                <c:ptCount val="1"/>
                <c:pt idx="0">
                  <c:v>Hacen investigación</c:v>
                </c:pt>
              </c:strCache>
            </c:strRef>
          </c:tx>
          <c:spPr>
            <a:solidFill>
              <a:schemeClr val="accent2">
                <a:tint val="77000"/>
              </a:schemeClr>
            </a:solidFill>
            <a:ln>
              <a:noFill/>
            </a:ln>
            <a:effectLst/>
          </c:spPr>
          <c:invertIfNegative val="0"/>
          <c:dLbls>
            <c:dLbl>
              <c:idx val="0"/>
              <c:tx>
                <c:rich>
                  <a:bodyPr/>
                  <a:lstStyle/>
                  <a:p>
                    <a:fld id="{C67F36D8-4178-41A5-A65D-2BEB3F3A2E69}" type="VALUE">
                      <a:rPr lang="en-US"/>
                      <a:pPr/>
                      <a:t>[VALOR]</a:t>
                    </a:fld>
                    <a:r>
                      <a:rPr lang="en-US"/>
                      <a:t>%</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33D1-4A14-96D1-1AE6D04373DE}"/>
                </c:ext>
              </c:extLst>
            </c:dLbl>
            <c:dLbl>
              <c:idx val="1"/>
              <c:tx>
                <c:rich>
                  <a:bodyPr/>
                  <a:lstStyle/>
                  <a:p>
                    <a:fld id="{1B776450-0D44-4D7D-AED1-4565AB72830E}" type="VALUE">
                      <a:rPr lang="en-US"/>
                      <a:pPr/>
                      <a:t>[VALOR]</a:t>
                    </a:fld>
                    <a:r>
                      <a:rPr lang="en-US"/>
                      <a:t>%</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3D1-4A14-96D1-1AE6D04373DE}"/>
                </c:ext>
              </c:extLst>
            </c:d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HelveticaNeue Condensed" panose="02000506050000020004" pitchFamily="2" charset="0"/>
                    <a:ea typeface="+mn-ea"/>
                    <a:cs typeface="+mn-cs"/>
                  </a:defRPr>
                </a:pPr>
                <a:endParaRPr lang="es-419"/>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Sheet3!$F$81:$F$82</c:f>
              <c:strCache>
                <c:ptCount val="2"/>
                <c:pt idx="0">
                  <c:v>Senior</c:v>
                </c:pt>
                <c:pt idx="1">
                  <c:v>Junior</c:v>
                </c:pt>
              </c:strCache>
            </c:strRef>
          </c:cat>
          <c:val>
            <c:numRef>
              <c:f>Sheet3!$G$81:$G$82</c:f>
              <c:numCache>
                <c:formatCode>General</c:formatCode>
                <c:ptCount val="2"/>
                <c:pt idx="0">
                  <c:v>79.099999999999994</c:v>
                </c:pt>
                <c:pt idx="1">
                  <c:v>68.7</c:v>
                </c:pt>
              </c:numCache>
            </c:numRef>
          </c:val>
          <c:extLst>
            <c:ext xmlns:c16="http://schemas.microsoft.com/office/drawing/2014/chart" uri="{C3380CC4-5D6E-409C-BE32-E72D297353CC}">
              <c16:uniqueId val="{00000002-33D1-4A14-96D1-1AE6D04373DE}"/>
            </c:ext>
          </c:extLst>
        </c:ser>
        <c:ser>
          <c:idx val="1"/>
          <c:order val="1"/>
          <c:tx>
            <c:strRef>
              <c:f>Sheet3!$H$80</c:f>
              <c:strCache>
                <c:ptCount val="1"/>
                <c:pt idx="0">
                  <c:v>No investigan</c:v>
                </c:pt>
              </c:strCache>
            </c:strRef>
          </c:tx>
          <c:spPr>
            <a:solidFill>
              <a:schemeClr val="accent2">
                <a:shade val="76000"/>
              </a:schemeClr>
            </a:solidFill>
            <a:ln>
              <a:noFill/>
            </a:ln>
            <a:effectLst/>
          </c:spPr>
          <c:invertIfNegative val="0"/>
          <c:dLbls>
            <c:dLbl>
              <c:idx val="0"/>
              <c:tx>
                <c:rich>
                  <a:bodyPr/>
                  <a:lstStyle/>
                  <a:p>
                    <a:fld id="{798C6303-B342-4E2B-85D4-0D19499FB73B}" type="VALUE">
                      <a:rPr lang="en-US"/>
                      <a:pPr/>
                      <a:t>[VALOR]</a:t>
                    </a:fld>
                    <a:r>
                      <a:rPr lang="en-US"/>
                      <a:t>%</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3D1-4A14-96D1-1AE6D04373DE}"/>
                </c:ext>
              </c:extLst>
            </c:dLbl>
            <c:dLbl>
              <c:idx val="1"/>
              <c:tx>
                <c:rich>
                  <a:bodyPr/>
                  <a:lstStyle/>
                  <a:p>
                    <a:fld id="{5CD4F790-00AE-417D-B763-9CAC77909D59}" type="VALUE">
                      <a:rPr lang="en-US"/>
                      <a:pPr/>
                      <a:t>[VALOR]</a:t>
                    </a:fld>
                    <a:r>
                      <a:rPr lang="en-US"/>
                      <a:t>%</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33D1-4A14-96D1-1AE6D04373DE}"/>
                </c:ext>
              </c:extLst>
            </c:d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HelveticaNeue Condensed" panose="02000506050000020004" pitchFamily="2" charset="0"/>
                    <a:ea typeface="+mn-ea"/>
                    <a:cs typeface="+mn-cs"/>
                  </a:defRPr>
                </a:pPr>
                <a:endParaRPr lang="es-419"/>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Sheet3!$F$81:$F$82</c:f>
              <c:strCache>
                <c:ptCount val="2"/>
                <c:pt idx="0">
                  <c:v>Senior</c:v>
                </c:pt>
                <c:pt idx="1">
                  <c:v>Junior</c:v>
                </c:pt>
              </c:strCache>
            </c:strRef>
          </c:cat>
          <c:val>
            <c:numRef>
              <c:f>Sheet3!$H$81:$H$82</c:f>
              <c:numCache>
                <c:formatCode>General</c:formatCode>
                <c:ptCount val="2"/>
                <c:pt idx="0">
                  <c:v>20.900000000000006</c:v>
                </c:pt>
                <c:pt idx="1">
                  <c:v>31.299999999999997</c:v>
                </c:pt>
              </c:numCache>
            </c:numRef>
          </c:val>
          <c:extLst>
            <c:ext xmlns:c16="http://schemas.microsoft.com/office/drawing/2014/chart" uri="{C3380CC4-5D6E-409C-BE32-E72D297353CC}">
              <c16:uniqueId val="{00000005-33D1-4A14-96D1-1AE6D04373DE}"/>
            </c:ext>
          </c:extLst>
        </c:ser>
        <c:dLbls>
          <c:dLblPos val="ctr"/>
          <c:showLegendKey val="0"/>
          <c:showVal val="1"/>
          <c:showCatName val="0"/>
          <c:showSerName val="0"/>
          <c:showPercent val="0"/>
          <c:showBubbleSize val="0"/>
        </c:dLbls>
        <c:gapWidth val="150"/>
        <c:overlap val="100"/>
        <c:axId val="832531744"/>
        <c:axId val="731291712"/>
      </c:barChart>
      <c:catAx>
        <c:axId val="8325317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HelveticaNeue Condensed" panose="02000506050000020004" pitchFamily="2" charset="0"/>
                <a:ea typeface="+mn-ea"/>
                <a:cs typeface="+mn-cs"/>
              </a:defRPr>
            </a:pPr>
            <a:endParaRPr lang="es-419"/>
          </a:p>
        </c:txPr>
        <c:crossAx val="731291712"/>
        <c:crosses val="autoZero"/>
        <c:auto val="1"/>
        <c:lblAlgn val="ctr"/>
        <c:lblOffset val="100"/>
        <c:noMultiLvlLbl val="0"/>
      </c:catAx>
      <c:valAx>
        <c:axId val="731291712"/>
        <c:scaling>
          <c:orientation val="minMax"/>
        </c:scaling>
        <c:delete val="1"/>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ysClr val="windowText" lastClr="000000"/>
                    </a:solidFill>
                    <a:latin typeface="HelveticaNeue Condensed" panose="02000506050000020004" pitchFamily="2" charset="0"/>
                    <a:ea typeface="+mn-ea"/>
                    <a:cs typeface="+mn-cs"/>
                  </a:defRPr>
                </a:pPr>
                <a:r>
                  <a:rPr lang="es-AR" sz="900">
                    <a:solidFill>
                      <a:sysClr val="windowText" lastClr="000000"/>
                    </a:solidFill>
                  </a:rPr>
                  <a:t>Fuente: Elaboración propia en base a la encuesta APIKS.</a:t>
                </a:r>
              </a:p>
            </c:rich>
          </c:tx>
          <c:layout>
            <c:manualLayout>
              <c:xMode val="edge"/>
              <c:yMode val="edge"/>
              <c:x val="0.2960636828291201"/>
              <c:y val="0.905024776467257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HelveticaNeue Condensed" panose="02000506050000020004" pitchFamily="2" charset="0"/>
                  <a:ea typeface="+mn-ea"/>
                  <a:cs typeface="+mn-cs"/>
                </a:defRPr>
              </a:pPr>
              <a:endParaRPr lang="es-419"/>
            </a:p>
          </c:txPr>
        </c:title>
        <c:numFmt formatCode="0%" sourceLinked="1"/>
        <c:majorTickMark val="none"/>
        <c:minorTickMark val="none"/>
        <c:tickLblPos val="nextTo"/>
        <c:crossAx val="832531744"/>
        <c:crosses val="autoZero"/>
        <c:crossBetween val="between"/>
      </c:valAx>
      <c:spPr>
        <a:noFill/>
        <a:ln>
          <a:noFill/>
        </a:ln>
        <a:effectLst/>
      </c:spPr>
    </c:plotArea>
    <c:legend>
      <c:legendPos val="b"/>
      <c:layout>
        <c:manualLayout>
          <c:xMode val="edge"/>
          <c:yMode val="edge"/>
          <c:x val="0.28043289819035777"/>
          <c:y val="0.80617431441759435"/>
          <c:w val="0.49615174747893354"/>
          <c:h val="8.8078559145624041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HelveticaNeue Condensed" panose="02000506050000020004" pitchFamily="2" charset="0"/>
              <a:ea typeface="+mn-ea"/>
              <a:cs typeface="+mn-cs"/>
            </a:defRPr>
          </a:pPr>
          <a:endParaRPr lang="es-419"/>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latin typeface="HelveticaNeue Condensed" panose="02000506050000020004" pitchFamily="2" charset="0"/>
        </a:defRPr>
      </a:pPr>
      <a:endParaRPr lang="es-419"/>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100" b="0" i="0" u="none" strike="noStrike" kern="1200" spc="0" baseline="0">
                <a:solidFill>
                  <a:schemeClr val="tx1">
                    <a:lumMod val="65000"/>
                    <a:lumOff val="35000"/>
                  </a:schemeClr>
                </a:solidFill>
                <a:latin typeface="HelveticaNeue MediumCond" panose="02000400000000000000" pitchFamily="2" charset="0"/>
                <a:ea typeface="+mn-ea"/>
                <a:cs typeface="+mn-cs"/>
              </a:defRPr>
            </a:pPr>
            <a:r>
              <a:rPr lang="es-AR" sz="1100">
                <a:latin typeface="HelveticaNeue MediumCond" panose="02000400000000000000" pitchFamily="2" charset="0"/>
              </a:rPr>
              <a:t>Gráfico 12. Distribución de los académicos que investigan según </a:t>
            </a:r>
          </a:p>
          <a:p>
            <a:pPr algn="ctr">
              <a:defRPr sz="1100">
                <a:latin typeface="HelveticaNeue MediumCond" panose="02000400000000000000" pitchFamily="2" charset="0"/>
              </a:defRPr>
            </a:pPr>
            <a:r>
              <a:rPr lang="es-AR" sz="1100">
                <a:latin typeface="HelveticaNeue MediumCond" panose="02000400000000000000" pitchFamily="2" charset="0"/>
              </a:rPr>
              <a:t>disciplinas seleccionadas.</a:t>
            </a:r>
          </a:p>
        </c:rich>
      </c:tx>
      <c:overlay val="0"/>
      <c:spPr>
        <a:noFill/>
        <a:ln>
          <a:noFill/>
        </a:ln>
        <a:effectLst/>
      </c:spPr>
      <c:txPr>
        <a:bodyPr rot="0" spcFirstLastPara="1" vertOverflow="ellipsis" vert="horz" wrap="square" anchor="ctr" anchorCtr="1"/>
        <a:lstStyle/>
        <a:p>
          <a:pPr algn="ctr">
            <a:defRPr sz="1100" b="0" i="0" u="none" strike="noStrike" kern="1200" spc="0" baseline="0">
              <a:solidFill>
                <a:schemeClr val="tx1">
                  <a:lumMod val="65000"/>
                  <a:lumOff val="35000"/>
                </a:schemeClr>
              </a:solidFill>
              <a:latin typeface="HelveticaNeue MediumCond" panose="02000400000000000000" pitchFamily="2" charset="0"/>
              <a:ea typeface="+mn-ea"/>
              <a:cs typeface="+mn-cs"/>
            </a:defRPr>
          </a:pPr>
          <a:endParaRPr lang="es-419"/>
        </a:p>
      </c:txPr>
    </c:title>
    <c:autoTitleDeleted val="0"/>
    <c:plotArea>
      <c:layout/>
      <c:barChart>
        <c:barDir val="bar"/>
        <c:grouping val="percentStacked"/>
        <c:varyColors val="0"/>
        <c:ser>
          <c:idx val="0"/>
          <c:order val="0"/>
          <c:tx>
            <c:strRef>
              <c:f>Sheet3!$H$102</c:f>
              <c:strCache>
                <c:ptCount val="1"/>
                <c:pt idx="0">
                  <c:v>Hacen investigación</c:v>
                </c:pt>
              </c:strCache>
            </c:strRef>
          </c:tx>
          <c:spPr>
            <a:solidFill>
              <a:schemeClr val="accent2">
                <a:tint val="77000"/>
              </a:schemeClr>
            </a:solidFill>
            <a:ln>
              <a:noFill/>
            </a:ln>
            <a:effectLst/>
          </c:spPr>
          <c:invertIfNegative val="0"/>
          <c:dLbls>
            <c:dLbl>
              <c:idx val="0"/>
              <c:tx>
                <c:rich>
                  <a:bodyPr/>
                  <a:lstStyle/>
                  <a:p>
                    <a:r>
                      <a:rPr lang="en-US"/>
                      <a:t>88.2%</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276B-4152-BC1E-274B9F8EB7B1}"/>
                </c:ext>
              </c:extLst>
            </c:dLbl>
            <c:dLbl>
              <c:idx val="1"/>
              <c:tx>
                <c:rich>
                  <a:bodyPr/>
                  <a:lstStyle/>
                  <a:p>
                    <a:fld id="{D5C8C81F-057B-481B-8C3F-511B2BEBF52B}" type="VALUE">
                      <a:rPr lang="en-US"/>
                      <a:pPr/>
                      <a:t>[VALOR]</a:t>
                    </a:fld>
                    <a:r>
                      <a:rPr lang="en-US"/>
                      <a:t>%</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76B-4152-BC1E-274B9F8EB7B1}"/>
                </c:ext>
              </c:extLst>
            </c:dLbl>
            <c:dLbl>
              <c:idx val="2"/>
              <c:tx>
                <c:rich>
                  <a:bodyPr/>
                  <a:lstStyle/>
                  <a:p>
                    <a:fld id="{80D19D8E-2E04-4C41-9839-0D9E713F4F98}" type="VALUE">
                      <a:rPr lang="en-US"/>
                      <a:pPr/>
                      <a:t>[VALOR]</a:t>
                    </a:fld>
                    <a:r>
                      <a:rPr lang="en-US"/>
                      <a:t>%</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276B-4152-BC1E-274B9F8EB7B1}"/>
                </c:ext>
              </c:extLst>
            </c:dLbl>
            <c:dLbl>
              <c:idx val="3"/>
              <c:tx>
                <c:rich>
                  <a:bodyPr/>
                  <a:lstStyle/>
                  <a:p>
                    <a:fld id="{7405210A-263E-4102-AAB7-6314474E2436}" type="VALUE">
                      <a:rPr lang="en-US"/>
                      <a:pPr/>
                      <a:t>[VALOR]</a:t>
                    </a:fld>
                    <a:r>
                      <a:rPr lang="en-US"/>
                      <a:t>%</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76B-4152-BC1E-274B9F8EB7B1}"/>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HelveticaNeue Condensed" panose="02000506050000020004" pitchFamily="2" charset="0"/>
                    <a:ea typeface="+mn-ea"/>
                    <a:cs typeface="+mn-cs"/>
                  </a:defRPr>
                </a:pPr>
                <a:endParaRPr lang="es-419"/>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Sheet3!$G$103:$G$106</c:f>
              <c:strCache>
                <c:ptCount val="4"/>
                <c:pt idx="0">
                  <c:v>Ciencias de la Vida</c:v>
                </c:pt>
                <c:pt idx="1">
                  <c:v>Ciencias Sociales y del Comportamiento</c:v>
                </c:pt>
                <c:pt idx="2">
                  <c:v>Humanidades y Artes</c:v>
                </c:pt>
                <c:pt idx="3">
                  <c:v>Ingenierías, producción y construcción, arquitectura</c:v>
                </c:pt>
              </c:strCache>
            </c:strRef>
          </c:cat>
          <c:val>
            <c:numRef>
              <c:f>Sheet3!$H$103:$H$106</c:f>
              <c:numCache>
                <c:formatCode>General</c:formatCode>
                <c:ptCount val="4"/>
                <c:pt idx="0">
                  <c:v>88.2</c:v>
                </c:pt>
                <c:pt idx="1">
                  <c:v>85</c:v>
                </c:pt>
                <c:pt idx="2">
                  <c:v>80.5</c:v>
                </c:pt>
                <c:pt idx="3">
                  <c:v>63.2</c:v>
                </c:pt>
              </c:numCache>
            </c:numRef>
          </c:val>
          <c:extLst>
            <c:ext xmlns:c16="http://schemas.microsoft.com/office/drawing/2014/chart" uri="{C3380CC4-5D6E-409C-BE32-E72D297353CC}">
              <c16:uniqueId val="{00000004-276B-4152-BC1E-274B9F8EB7B1}"/>
            </c:ext>
          </c:extLst>
        </c:ser>
        <c:ser>
          <c:idx val="1"/>
          <c:order val="1"/>
          <c:tx>
            <c:strRef>
              <c:f>Sheet3!$I$102</c:f>
              <c:strCache>
                <c:ptCount val="1"/>
                <c:pt idx="0">
                  <c:v>No investigan</c:v>
                </c:pt>
              </c:strCache>
            </c:strRef>
          </c:tx>
          <c:spPr>
            <a:solidFill>
              <a:schemeClr val="accent2">
                <a:shade val="76000"/>
              </a:schemeClr>
            </a:solidFill>
            <a:ln>
              <a:noFill/>
            </a:ln>
            <a:effectLst/>
          </c:spPr>
          <c:invertIfNegative val="0"/>
          <c:dLbls>
            <c:dLbl>
              <c:idx val="0"/>
              <c:tx>
                <c:rich>
                  <a:bodyPr/>
                  <a:lstStyle/>
                  <a:p>
                    <a:fld id="{2D481828-38CB-4ADF-8877-6C968F935B5C}" type="VALUE">
                      <a:rPr lang="en-US"/>
                      <a:pPr/>
                      <a:t>[VALOR]</a:t>
                    </a:fld>
                    <a:r>
                      <a:rPr lang="en-US"/>
                      <a:t>%</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276B-4152-BC1E-274B9F8EB7B1}"/>
                </c:ext>
              </c:extLst>
            </c:dLbl>
            <c:dLbl>
              <c:idx val="1"/>
              <c:tx>
                <c:rich>
                  <a:bodyPr/>
                  <a:lstStyle/>
                  <a:p>
                    <a:fld id="{161B973F-B42B-4DD8-8230-B961BDA9243C}" type="VALUE">
                      <a:rPr lang="en-US"/>
                      <a:pPr/>
                      <a:t>[VALOR]</a:t>
                    </a:fld>
                    <a:r>
                      <a:rPr lang="en-US"/>
                      <a:t>%</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276B-4152-BC1E-274B9F8EB7B1}"/>
                </c:ext>
              </c:extLst>
            </c:dLbl>
            <c:dLbl>
              <c:idx val="2"/>
              <c:tx>
                <c:rich>
                  <a:bodyPr/>
                  <a:lstStyle/>
                  <a:p>
                    <a:fld id="{5C093936-B7FF-4050-97EA-6D0FE7C63963}" type="VALUE">
                      <a:rPr lang="en-US"/>
                      <a:pPr/>
                      <a:t>[VALOR]</a:t>
                    </a:fld>
                    <a:r>
                      <a:rPr lang="en-US"/>
                      <a:t>%</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276B-4152-BC1E-274B9F8EB7B1}"/>
                </c:ext>
              </c:extLst>
            </c:dLbl>
            <c:dLbl>
              <c:idx val="3"/>
              <c:tx>
                <c:rich>
                  <a:bodyPr/>
                  <a:lstStyle/>
                  <a:p>
                    <a:fld id="{379D57B9-8658-4022-85B0-228E6C6A804D}" type="VALUE">
                      <a:rPr lang="en-US"/>
                      <a:pPr/>
                      <a:t>[VALOR]</a:t>
                    </a:fld>
                    <a:r>
                      <a:rPr lang="en-US"/>
                      <a:t>%</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276B-4152-BC1E-274B9F8EB7B1}"/>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HelveticaNeue Condensed" panose="02000506050000020004" pitchFamily="2" charset="0"/>
                    <a:ea typeface="+mn-ea"/>
                    <a:cs typeface="+mn-cs"/>
                  </a:defRPr>
                </a:pPr>
                <a:endParaRPr lang="es-419"/>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Sheet3!$G$103:$G$106</c:f>
              <c:strCache>
                <c:ptCount val="4"/>
                <c:pt idx="0">
                  <c:v>Ciencias de la Vida</c:v>
                </c:pt>
                <c:pt idx="1">
                  <c:v>Ciencias Sociales y del Comportamiento</c:v>
                </c:pt>
                <c:pt idx="2">
                  <c:v>Humanidades y Artes</c:v>
                </c:pt>
                <c:pt idx="3">
                  <c:v>Ingenierías, producción y construcción, arquitectura</c:v>
                </c:pt>
              </c:strCache>
            </c:strRef>
          </c:cat>
          <c:val>
            <c:numRef>
              <c:f>Sheet3!$I$103:$I$106</c:f>
              <c:numCache>
                <c:formatCode>General</c:formatCode>
                <c:ptCount val="4"/>
                <c:pt idx="0">
                  <c:v>11.799999999999997</c:v>
                </c:pt>
                <c:pt idx="1">
                  <c:v>15</c:v>
                </c:pt>
                <c:pt idx="2">
                  <c:v>19.5</c:v>
                </c:pt>
                <c:pt idx="3">
                  <c:v>36.799999999999997</c:v>
                </c:pt>
              </c:numCache>
            </c:numRef>
          </c:val>
          <c:extLst>
            <c:ext xmlns:c16="http://schemas.microsoft.com/office/drawing/2014/chart" uri="{C3380CC4-5D6E-409C-BE32-E72D297353CC}">
              <c16:uniqueId val="{00000009-276B-4152-BC1E-274B9F8EB7B1}"/>
            </c:ext>
          </c:extLst>
        </c:ser>
        <c:dLbls>
          <c:showLegendKey val="0"/>
          <c:showVal val="0"/>
          <c:showCatName val="0"/>
          <c:showSerName val="0"/>
          <c:showPercent val="0"/>
          <c:showBubbleSize val="0"/>
        </c:dLbls>
        <c:gapWidth val="150"/>
        <c:overlap val="100"/>
        <c:axId val="780182048"/>
        <c:axId val="725859776"/>
      </c:barChart>
      <c:catAx>
        <c:axId val="7801820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HelveticaNeue Condensed" panose="02000506050000020004" pitchFamily="2" charset="0"/>
                <a:ea typeface="+mn-ea"/>
                <a:cs typeface="+mn-cs"/>
              </a:defRPr>
            </a:pPr>
            <a:endParaRPr lang="es-419"/>
          </a:p>
        </c:txPr>
        <c:crossAx val="725859776"/>
        <c:crosses val="autoZero"/>
        <c:auto val="1"/>
        <c:lblAlgn val="ctr"/>
        <c:lblOffset val="100"/>
        <c:noMultiLvlLbl val="0"/>
      </c:catAx>
      <c:valAx>
        <c:axId val="725859776"/>
        <c:scaling>
          <c:orientation val="minMax"/>
        </c:scaling>
        <c:delete val="1"/>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HelveticaNeue Condensed" panose="02000506050000020004" pitchFamily="2" charset="0"/>
                    <a:ea typeface="+mn-ea"/>
                    <a:cs typeface="+mn-cs"/>
                  </a:defRPr>
                </a:pPr>
                <a:r>
                  <a:rPr lang="es-AR" sz="900">
                    <a:latin typeface="HelveticaNeue Condensed" panose="02000506050000020004" pitchFamily="2" charset="0"/>
                  </a:rPr>
                  <a:t>Fuente: Elaboración propia en base a la encuesta APIKS.</a:t>
                </a:r>
              </a:p>
            </c:rich>
          </c:tx>
          <c:layout>
            <c:manualLayout>
              <c:xMode val="edge"/>
              <c:yMode val="edge"/>
              <c:x val="0.23589145571679573"/>
              <c:y val="0.9354517813986121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HelveticaNeue Condensed" panose="02000506050000020004" pitchFamily="2" charset="0"/>
                  <a:ea typeface="+mn-ea"/>
                  <a:cs typeface="+mn-cs"/>
                </a:defRPr>
              </a:pPr>
              <a:endParaRPr lang="es-419"/>
            </a:p>
          </c:txPr>
        </c:title>
        <c:numFmt formatCode="0%" sourceLinked="1"/>
        <c:majorTickMark val="none"/>
        <c:minorTickMark val="none"/>
        <c:tickLblPos val="nextTo"/>
        <c:crossAx val="780182048"/>
        <c:crosses val="autoZero"/>
        <c:crossBetween val="between"/>
      </c:valAx>
      <c:spPr>
        <a:noFill/>
        <a:ln>
          <a:noFill/>
        </a:ln>
        <a:effectLst/>
      </c:spPr>
    </c:plotArea>
    <c:legend>
      <c:legendPos val="b"/>
      <c:layout>
        <c:manualLayout>
          <c:xMode val="edge"/>
          <c:yMode val="edge"/>
          <c:x val="0.24973766514479809"/>
          <c:y val="0.86779501572204454"/>
          <c:w val="0.46467032797370916"/>
          <c:h val="5.9597723551882746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HelveticaNeue Condensed" panose="02000506050000020004" pitchFamily="2" charset="0"/>
              <a:ea typeface="+mn-ea"/>
              <a:cs typeface="+mn-cs"/>
            </a:defRPr>
          </a:pPr>
          <a:endParaRPr lang="es-419"/>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latin typeface="HelveticaNeue Condensed" panose="02000506050000020004" pitchFamily="2" charset="0"/>
        </a:defRPr>
      </a:pPr>
      <a:endParaRPr lang="es-419"/>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100" b="0" i="0" u="none" strike="noStrike" kern="1200" spc="0" baseline="0">
                <a:solidFill>
                  <a:schemeClr val="tx1">
                    <a:lumMod val="65000"/>
                    <a:lumOff val="35000"/>
                  </a:schemeClr>
                </a:solidFill>
                <a:latin typeface="HelveticaNeue MediumCond" panose="02000400000000000000" pitchFamily="2" charset="0"/>
                <a:ea typeface="+mn-ea"/>
                <a:cs typeface="+mn-cs"/>
              </a:defRPr>
            </a:pPr>
            <a:r>
              <a:rPr lang="es-AR" sz="1100">
                <a:latin typeface="HelveticaNeue MediumCond" panose="02000400000000000000" pitchFamily="2" charset="0"/>
              </a:rPr>
              <a:t>Gráfico 13. Distribución de los académicos según su grado de acuerdo con el enunciado "el énfasis de mi investigación es de orientación comercial o de transferencia tecnológica", por disciplinas seleccionadas.</a:t>
            </a:r>
          </a:p>
        </c:rich>
      </c:tx>
      <c:overlay val="0"/>
      <c:spPr>
        <a:noFill/>
        <a:ln>
          <a:noFill/>
        </a:ln>
        <a:effectLst/>
      </c:spPr>
      <c:txPr>
        <a:bodyPr rot="0" spcFirstLastPara="1" vertOverflow="ellipsis" vert="horz" wrap="square" anchor="ctr" anchorCtr="1"/>
        <a:lstStyle/>
        <a:p>
          <a:pPr algn="ctr">
            <a:defRPr sz="1100" b="0" i="0" u="none" strike="noStrike" kern="1200" spc="0" baseline="0">
              <a:solidFill>
                <a:schemeClr val="tx1">
                  <a:lumMod val="65000"/>
                  <a:lumOff val="35000"/>
                </a:schemeClr>
              </a:solidFill>
              <a:latin typeface="HelveticaNeue MediumCond" panose="02000400000000000000" pitchFamily="2" charset="0"/>
              <a:ea typeface="+mn-ea"/>
              <a:cs typeface="+mn-cs"/>
            </a:defRPr>
          </a:pPr>
          <a:endParaRPr lang="es-419"/>
        </a:p>
      </c:txPr>
    </c:title>
    <c:autoTitleDeleted val="0"/>
    <c:plotArea>
      <c:layout/>
      <c:barChart>
        <c:barDir val="bar"/>
        <c:grouping val="percentStacked"/>
        <c:varyColors val="0"/>
        <c:ser>
          <c:idx val="0"/>
          <c:order val="0"/>
          <c:tx>
            <c:strRef>
              <c:f>Sheet4!$C$38</c:f>
              <c:strCache>
                <c:ptCount val="1"/>
                <c:pt idx="0">
                  <c:v>1 (desacuerdo)</c:v>
                </c:pt>
              </c:strCache>
            </c:strRef>
          </c:tx>
          <c:spPr>
            <a:solidFill>
              <a:schemeClr val="accent2">
                <a:tint val="54000"/>
              </a:scheme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HelveticaNeue Condensed" panose="02000506050000020004" pitchFamily="2" charset="0"/>
                    <a:ea typeface="+mn-ea"/>
                    <a:cs typeface="+mn-cs"/>
                  </a:defRPr>
                </a:pPr>
                <a:endParaRPr lang="es-419"/>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Sheet4!$B$39:$B$42</c:f>
              <c:strCache>
                <c:ptCount val="4"/>
                <c:pt idx="0">
                  <c:v>Ingenierías, producción y construcción, arquitectura</c:v>
                </c:pt>
                <c:pt idx="1">
                  <c:v>Humanidades y Artes</c:v>
                </c:pt>
                <c:pt idx="2">
                  <c:v>Ciencias Sociales y del Comportamiento</c:v>
                </c:pt>
                <c:pt idx="3">
                  <c:v>Ciencias de la Vida</c:v>
                </c:pt>
              </c:strCache>
            </c:strRef>
          </c:cat>
          <c:val>
            <c:numRef>
              <c:f>Sheet4!$C$39:$C$42</c:f>
              <c:numCache>
                <c:formatCode>0.0</c:formatCode>
                <c:ptCount val="4"/>
                <c:pt idx="0">
                  <c:v>34.246575342465754</c:v>
                </c:pt>
                <c:pt idx="1">
                  <c:v>70.707070707070713</c:v>
                </c:pt>
                <c:pt idx="2">
                  <c:v>70.103092783505161</c:v>
                </c:pt>
                <c:pt idx="3">
                  <c:v>49.557522123893804</c:v>
                </c:pt>
              </c:numCache>
            </c:numRef>
          </c:val>
          <c:extLst>
            <c:ext xmlns:c16="http://schemas.microsoft.com/office/drawing/2014/chart" uri="{C3380CC4-5D6E-409C-BE32-E72D297353CC}">
              <c16:uniqueId val="{00000000-1441-44F0-A571-B87B05962236}"/>
            </c:ext>
          </c:extLst>
        </c:ser>
        <c:ser>
          <c:idx val="1"/>
          <c:order val="1"/>
          <c:tx>
            <c:strRef>
              <c:f>Sheet4!$D$38</c:f>
              <c:strCache>
                <c:ptCount val="1"/>
                <c:pt idx="0">
                  <c:v>2</c:v>
                </c:pt>
              </c:strCache>
            </c:strRef>
          </c:tx>
          <c:spPr>
            <a:solidFill>
              <a:schemeClr val="accent2">
                <a:tint val="77000"/>
              </a:scheme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HelveticaNeue Condensed" panose="02000506050000020004" pitchFamily="2" charset="0"/>
                    <a:ea typeface="+mn-ea"/>
                    <a:cs typeface="+mn-cs"/>
                  </a:defRPr>
                </a:pPr>
                <a:endParaRPr lang="es-419"/>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Sheet4!$B$39:$B$42</c:f>
              <c:strCache>
                <c:ptCount val="4"/>
                <c:pt idx="0">
                  <c:v>Ingenierías, producción y construcción, arquitectura</c:v>
                </c:pt>
                <c:pt idx="1">
                  <c:v>Humanidades y Artes</c:v>
                </c:pt>
                <c:pt idx="2">
                  <c:v>Ciencias Sociales y del Comportamiento</c:v>
                </c:pt>
                <c:pt idx="3">
                  <c:v>Ciencias de la Vida</c:v>
                </c:pt>
              </c:strCache>
            </c:strRef>
          </c:cat>
          <c:val>
            <c:numRef>
              <c:f>Sheet4!$D$39:$D$42</c:f>
              <c:numCache>
                <c:formatCode>0.0</c:formatCode>
                <c:ptCount val="4"/>
                <c:pt idx="0">
                  <c:v>6.8493150684931505</c:v>
                </c:pt>
                <c:pt idx="1">
                  <c:v>13.131313131313131</c:v>
                </c:pt>
                <c:pt idx="2">
                  <c:v>12.371134020618557</c:v>
                </c:pt>
                <c:pt idx="3">
                  <c:v>8.8495575221238933</c:v>
                </c:pt>
              </c:numCache>
            </c:numRef>
          </c:val>
          <c:extLst>
            <c:ext xmlns:c16="http://schemas.microsoft.com/office/drawing/2014/chart" uri="{C3380CC4-5D6E-409C-BE32-E72D297353CC}">
              <c16:uniqueId val="{00000001-1441-44F0-A571-B87B05962236}"/>
            </c:ext>
          </c:extLst>
        </c:ser>
        <c:ser>
          <c:idx val="2"/>
          <c:order val="2"/>
          <c:tx>
            <c:strRef>
              <c:f>Sheet4!$E$38</c:f>
              <c:strCache>
                <c:ptCount val="1"/>
                <c:pt idx="0">
                  <c:v>3</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HelveticaNeue Condensed" panose="02000506050000020004" pitchFamily="2" charset="0"/>
                    <a:ea typeface="+mn-ea"/>
                    <a:cs typeface="+mn-cs"/>
                  </a:defRPr>
                </a:pPr>
                <a:endParaRPr lang="es-419"/>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Sheet4!$B$39:$B$42</c:f>
              <c:strCache>
                <c:ptCount val="4"/>
                <c:pt idx="0">
                  <c:v>Ingenierías, producción y construcción, arquitectura</c:v>
                </c:pt>
                <c:pt idx="1">
                  <c:v>Humanidades y Artes</c:v>
                </c:pt>
                <c:pt idx="2">
                  <c:v>Ciencias Sociales y del Comportamiento</c:v>
                </c:pt>
                <c:pt idx="3">
                  <c:v>Ciencias de la Vida</c:v>
                </c:pt>
              </c:strCache>
            </c:strRef>
          </c:cat>
          <c:val>
            <c:numRef>
              <c:f>Sheet4!$E$39:$E$42</c:f>
              <c:numCache>
                <c:formatCode>0.0</c:formatCode>
                <c:ptCount val="4"/>
                <c:pt idx="0">
                  <c:v>28.767123287671232</c:v>
                </c:pt>
                <c:pt idx="1">
                  <c:v>10.1010101010101</c:v>
                </c:pt>
                <c:pt idx="2">
                  <c:v>10.309278350515465</c:v>
                </c:pt>
                <c:pt idx="3">
                  <c:v>23.008849557522122</c:v>
                </c:pt>
              </c:numCache>
            </c:numRef>
          </c:val>
          <c:extLst>
            <c:ext xmlns:c16="http://schemas.microsoft.com/office/drawing/2014/chart" uri="{C3380CC4-5D6E-409C-BE32-E72D297353CC}">
              <c16:uniqueId val="{00000002-1441-44F0-A571-B87B05962236}"/>
            </c:ext>
          </c:extLst>
        </c:ser>
        <c:ser>
          <c:idx val="3"/>
          <c:order val="3"/>
          <c:tx>
            <c:strRef>
              <c:f>Sheet4!$F$38</c:f>
              <c:strCache>
                <c:ptCount val="1"/>
                <c:pt idx="0">
                  <c:v>4</c:v>
                </c:pt>
              </c:strCache>
            </c:strRef>
          </c:tx>
          <c:spPr>
            <a:solidFill>
              <a:schemeClr val="accent2">
                <a:shade val="76000"/>
              </a:scheme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HelveticaNeue Condensed" panose="02000506050000020004" pitchFamily="2" charset="0"/>
                    <a:ea typeface="+mn-ea"/>
                    <a:cs typeface="+mn-cs"/>
                  </a:defRPr>
                </a:pPr>
                <a:endParaRPr lang="es-419"/>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Sheet4!$B$39:$B$42</c:f>
              <c:strCache>
                <c:ptCount val="4"/>
                <c:pt idx="0">
                  <c:v>Ingenierías, producción y construcción, arquitectura</c:v>
                </c:pt>
                <c:pt idx="1">
                  <c:v>Humanidades y Artes</c:v>
                </c:pt>
                <c:pt idx="2">
                  <c:v>Ciencias Sociales y del Comportamiento</c:v>
                </c:pt>
                <c:pt idx="3">
                  <c:v>Ciencias de la Vida</c:v>
                </c:pt>
              </c:strCache>
            </c:strRef>
          </c:cat>
          <c:val>
            <c:numRef>
              <c:f>Sheet4!$F$39:$F$42</c:f>
              <c:numCache>
                <c:formatCode>0.0</c:formatCode>
                <c:ptCount val="4"/>
                <c:pt idx="0">
                  <c:v>15.068493150684931</c:v>
                </c:pt>
                <c:pt idx="1">
                  <c:v>2.0202020202020203</c:v>
                </c:pt>
                <c:pt idx="2">
                  <c:v>3.0927835051546393</c:v>
                </c:pt>
                <c:pt idx="3">
                  <c:v>9.7345132743362832</c:v>
                </c:pt>
              </c:numCache>
            </c:numRef>
          </c:val>
          <c:extLst>
            <c:ext xmlns:c16="http://schemas.microsoft.com/office/drawing/2014/chart" uri="{C3380CC4-5D6E-409C-BE32-E72D297353CC}">
              <c16:uniqueId val="{00000003-1441-44F0-A571-B87B05962236}"/>
            </c:ext>
          </c:extLst>
        </c:ser>
        <c:ser>
          <c:idx val="4"/>
          <c:order val="4"/>
          <c:tx>
            <c:strRef>
              <c:f>Sheet4!$G$38</c:f>
              <c:strCache>
                <c:ptCount val="1"/>
                <c:pt idx="0">
                  <c:v>5 (máximo grado de acuerdo)</c:v>
                </c:pt>
              </c:strCache>
            </c:strRef>
          </c:tx>
          <c:spPr>
            <a:solidFill>
              <a:schemeClr val="accent2">
                <a:shade val="53000"/>
              </a:scheme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HelveticaNeue Condensed" panose="02000506050000020004" pitchFamily="2" charset="0"/>
                    <a:ea typeface="+mn-ea"/>
                    <a:cs typeface="+mn-cs"/>
                  </a:defRPr>
                </a:pPr>
                <a:endParaRPr lang="es-419"/>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Sheet4!$B$39:$B$42</c:f>
              <c:strCache>
                <c:ptCount val="4"/>
                <c:pt idx="0">
                  <c:v>Ingenierías, producción y construcción, arquitectura</c:v>
                </c:pt>
                <c:pt idx="1">
                  <c:v>Humanidades y Artes</c:v>
                </c:pt>
                <c:pt idx="2">
                  <c:v>Ciencias Sociales y del Comportamiento</c:v>
                </c:pt>
                <c:pt idx="3">
                  <c:v>Ciencias de la Vida</c:v>
                </c:pt>
              </c:strCache>
            </c:strRef>
          </c:cat>
          <c:val>
            <c:numRef>
              <c:f>Sheet4!$G$39:$G$42</c:f>
              <c:numCache>
                <c:formatCode>0.0</c:formatCode>
                <c:ptCount val="4"/>
                <c:pt idx="0">
                  <c:v>15.068493150684931</c:v>
                </c:pt>
                <c:pt idx="1">
                  <c:v>4.0404040404040407</c:v>
                </c:pt>
                <c:pt idx="2">
                  <c:v>4.1237113402061851</c:v>
                </c:pt>
                <c:pt idx="3">
                  <c:v>8.8495575221238933</c:v>
                </c:pt>
              </c:numCache>
            </c:numRef>
          </c:val>
          <c:extLst>
            <c:ext xmlns:c16="http://schemas.microsoft.com/office/drawing/2014/chart" uri="{C3380CC4-5D6E-409C-BE32-E72D297353CC}">
              <c16:uniqueId val="{00000004-1441-44F0-A571-B87B05962236}"/>
            </c:ext>
          </c:extLst>
        </c:ser>
        <c:dLbls>
          <c:dLblPos val="ctr"/>
          <c:showLegendKey val="0"/>
          <c:showVal val="1"/>
          <c:showCatName val="0"/>
          <c:showSerName val="0"/>
          <c:showPercent val="0"/>
          <c:showBubbleSize val="0"/>
        </c:dLbls>
        <c:gapWidth val="150"/>
        <c:overlap val="100"/>
        <c:axId val="1654385680"/>
        <c:axId val="1679415504"/>
      </c:barChart>
      <c:catAx>
        <c:axId val="16543856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HelveticaNeue Condensed" panose="02000506050000020004" pitchFamily="2" charset="0"/>
                <a:ea typeface="+mn-ea"/>
                <a:cs typeface="+mn-cs"/>
              </a:defRPr>
            </a:pPr>
            <a:endParaRPr lang="es-419"/>
          </a:p>
        </c:txPr>
        <c:crossAx val="1679415504"/>
        <c:crosses val="autoZero"/>
        <c:auto val="1"/>
        <c:lblAlgn val="ctr"/>
        <c:lblOffset val="100"/>
        <c:noMultiLvlLbl val="0"/>
      </c:catAx>
      <c:valAx>
        <c:axId val="1679415504"/>
        <c:scaling>
          <c:orientation val="minMax"/>
        </c:scaling>
        <c:delete val="1"/>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HelveticaNeue Condensed" panose="02000506050000020004" pitchFamily="2" charset="0"/>
                    <a:ea typeface="+mn-ea"/>
                    <a:cs typeface="+mn-cs"/>
                  </a:defRPr>
                </a:pPr>
                <a:r>
                  <a:rPr lang="es-AR" sz="900"/>
                  <a:t>Fuente: Elaboración propia en base a la encuesta APIKS.</a:t>
                </a:r>
              </a:p>
            </c:rich>
          </c:tx>
          <c:layout>
            <c:manualLayout>
              <c:xMode val="edge"/>
              <c:yMode val="edge"/>
              <c:x val="0.30980447476638712"/>
              <c:y val="0.9106053925077547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HelveticaNeue Condensed" panose="02000506050000020004" pitchFamily="2" charset="0"/>
                  <a:ea typeface="+mn-ea"/>
                  <a:cs typeface="+mn-cs"/>
                </a:defRPr>
              </a:pPr>
              <a:endParaRPr lang="es-419"/>
            </a:p>
          </c:txPr>
        </c:title>
        <c:numFmt formatCode="0%" sourceLinked="1"/>
        <c:majorTickMark val="none"/>
        <c:minorTickMark val="none"/>
        <c:tickLblPos val="nextTo"/>
        <c:crossAx val="1654385680"/>
        <c:crosses val="autoZero"/>
        <c:crossBetween val="between"/>
      </c:valAx>
      <c:spPr>
        <a:noFill/>
        <a:ln>
          <a:noFill/>
        </a:ln>
        <a:effectLst/>
      </c:spPr>
    </c:plotArea>
    <c:legend>
      <c:legendPos val="b"/>
      <c:layout>
        <c:manualLayout>
          <c:xMode val="edge"/>
          <c:yMode val="edge"/>
          <c:x val="0.1528205391264203"/>
          <c:y val="0.81884715737966385"/>
          <c:w val="0.69435892174715941"/>
          <c:h val="7.1025015678349943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HelveticaNeue Condensed" panose="02000506050000020004" pitchFamily="2" charset="0"/>
              <a:ea typeface="+mn-ea"/>
              <a:cs typeface="+mn-cs"/>
            </a:defRPr>
          </a:pPr>
          <a:endParaRPr lang="es-419"/>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latin typeface="HelveticaNeue Condensed" panose="02000506050000020004" pitchFamily="2" charset="0"/>
        </a:defRPr>
      </a:pPr>
      <a:endParaRPr lang="es-419"/>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100" b="0" i="0" u="none" strike="noStrike" kern="1200" spc="0" baseline="0">
                <a:solidFill>
                  <a:schemeClr val="tx1">
                    <a:lumMod val="65000"/>
                    <a:lumOff val="35000"/>
                  </a:schemeClr>
                </a:solidFill>
                <a:latin typeface="HelveticaNeue MediumCond" panose="02000400000000000000" pitchFamily="2" charset="0"/>
                <a:ea typeface="+mn-ea"/>
                <a:cs typeface="+mn-cs"/>
              </a:defRPr>
            </a:pPr>
            <a:r>
              <a:rPr lang="es-AR" sz="1100">
                <a:latin typeface="HelveticaNeue MediumCond" panose="02000400000000000000" pitchFamily="2" charset="0"/>
              </a:rPr>
              <a:t>Gráfico 14. Proporción de académicos que realizó cada tipo de contribución durante los últimos tres años, según disciplinas selecionadas.</a:t>
            </a:r>
          </a:p>
        </c:rich>
      </c:tx>
      <c:overlay val="0"/>
      <c:spPr>
        <a:noFill/>
        <a:ln>
          <a:noFill/>
        </a:ln>
        <a:effectLst/>
      </c:spPr>
      <c:txPr>
        <a:bodyPr rot="0" spcFirstLastPara="1" vertOverflow="ellipsis" vert="horz" wrap="square" anchor="ctr" anchorCtr="1"/>
        <a:lstStyle/>
        <a:p>
          <a:pPr algn="ctr">
            <a:defRPr sz="1100" b="0" i="0" u="none" strike="noStrike" kern="1200" spc="0" baseline="0">
              <a:solidFill>
                <a:schemeClr val="tx1">
                  <a:lumMod val="65000"/>
                  <a:lumOff val="35000"/>
                </a:schemeClr>
              </a:solidFill>
              <a:latin typeface="HelveticaNeue MediumCond" panose="02000400000000000000" pitchFamily="2" charset="0"/>
              <a:ea typeface="+mn-ea"/>
              <a:cs typeface="+mn-cs"/>
            </a:defRPr>
          </a:pPr>
          <a:endParaRPr lang="es-419"/>
        </a:p>
      </c:txPr>
    </c:title>
    <c:autoTitleDeleted val="0"/>
    <c:plotArea>
      <c:layout/>
      <c:barChart>
        <c:barDir val="col"/>
        <c:grouping val="clustered"/>
        <c:varyColors val="0"/>
        <c:ser>
          <c:idx val="0"/>
          <c:order val="0"/>
          <c:tx>
            <c:strRef>
              <c:f>Sheet5!$D$3</c:f>
              <c:strCache>
                <c:ptCount val="1"/>
                <c:pt idx="0">
                  <c:v>Libros</c:v>
                </c:pt>
              </c:strCache>
            </c:strRef>
          </c:tx>
          <c:spPr>
            <a:solidFill>
              <a:schemeClr val="accent2">
                <a:tint val="58000"/>
              </a:scheme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HelveticaNeue Condensed" panose="02000506050000020004" pitchFamily="2" charset="0"/>
                    <a:ea typeface="+mn-ea"/>
                    <a:cs typeface="+mn-cs"/>
                  </a:defRPr>
                </a:pPr>
                <a:endParaRPr lang="es-419"/>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Sheet5!$C$4:$C$7</c:f>
              <c:strCache>
                <c:ptCount val="4"/>
                <c:pt idx="0">
                  <c:v>Ingenierías, producción y construcción, arquitectura</c:v>
                </c:pt>
                <c:pt idx="1">
                  <c:v>Humanidades y Artes</c:v>
                </c:pt>
                <c:pt idx="2">
                  <c:v>Ciencias Sociales y del Comportamiento</c:v>
                </c:pt>
                <c:pt idx="3">
                  <c:v>Ciencias de la Vida</c:v>
                </c:pt>
              </c:strCache>
            </c:strRef>
          </c:cat>
          <c:val>
            <c:numRef>
              <c:f>Sheet5!$D$4:$D$7</c:f>
              <c:numCache>
                <c:formatCode>General</c:formatCode>
                <c:ptCount val="4"/>
                <c:pt idx="0">
                  <c:v>30.1</c:v>
                </c:pt>
                <c:pt idx="1">
                  <c:v>44</c:v>
                </c:pt>
                <c:pt idx="2">
                  <c:v>44.2</c:v>
                </c:pt>
                <c:pt idx="3">
                  <c:v>22.3</c:v>
                </c:pt>
              </c:numCache>
            </c:numRef>
          </c:val>
          <c:extLst>
            <c:ext xmlns:c16="http://schemas.microsoft.com/office/drawing/2014/chart" uri="{C3380CC4-5D6E-409C-BE32-E72D297353CC}">
              <c16:uniqueId val="{00000000-8148-4C60-BCFA-D13D6F69A841}"/>
            </c:ext>
          </c:extLst>
        </c:ser>
        <c:ser>
          <c:idx val="1"/>
          <c:order val="1"/>
          <c:tx>
            <c:strRef>
              <c:f>Sheet5!$E$3</c:f>
              <c:strCache>
                <c:ptCount val="1"/>
                <c:pt idx="0">
                  <c:v>Artículos en revistas</c:v>
                </c:pt>
              </c:strCache>
            </c:strRef>
          </c:tx>
          <c:spPr>
            <a:solidFill>
              <a:schemeClr val="accent2">
                <a:tint val="86000"/>
              </a:scheme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HelveticaNeue Condensed" panose="02000506050000020004" pitchFamily="2" charset="0"/>
                    <a:ea typeface="+mn-ea"/>
                    <a:cs typeface="+mn-cs"/>
                  </a:defRPr>
                </a:pPr>
                <a:endParaRPr lang="es-419"/>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Sheet5!$C$4:$C$7</c:f>
              <c:strCache>
                <c:ptCount val="4"/>
                <c:pt idx="0">
                  <c:v>Ingenierías, producción y construcción, arquitectura</c:v>
                </c:pt>
                <c:pt idx="1">
                  <c:v>Humanidades y Artes</c:v>
                </c:pt>
                <c:pt idx="2">
                  <c:v>Ciencias Sociales y del Comportamiento</c:v>
                </c:pt>
                <c:pt idx="3">
                  <c:v>Ciencias de la Vida</c:v>
                </c:pt>
              </c:strCache>
            </c:strRef>
          </c:cat>
          <c:val>
            <c:numRef>
              <c:f>Sheet5!$E$4:$E$7</c:f>
              <c:numCache>
                <c:formatCode>General</c:formatCode>
                <c:ptCount val="4"/>
                <c:pt idx="0">
                  <c:v>58.1</c:v>
                </c:pt>
                <c:pt idx="1">
                  <c:v>74.7</c:v>
                </c:pt>
                <c:pt idx="2">
                  <c:v>60.4</c:v>
                </c:pt>
                <c:pt idx="3">
                  <c:v>74.099999999999994</c:v>
                </c:pt>
              </c:numCache>
            </c:numRef>
          </c:val>
          <c:extLst>
            <c:ext xmlns:c16="http://schemas.microsoft.com/office/drawing/2014/chart" uri="{C3380CC4-5D6E-409C-BE32-E72D297353CC}">
              <c16:uniqueId val="{00000001-8148-4C60-BCFA-D13D6F69A841}"/>
            </c:ext>
          </c:extLst>
        </c:ser>
        <c:ser>
          <c:idx val="2"/>
          <c:order val="2"/>
          <c:tx>
            <c:strRef>
              <c:f>Sheet5!$F$3</c:f>
              <c:strCache>
                <c:ptCount val="1"/>
                <c:pt idx="0">
                  <c:v>Ponencias en congresos</c:v>
                </c:pt>
              </c:strCache>
            </c:strRef>
          </c:tx>
          <c:spPr>
            <a:solidFill>
              <a:schemeClr val="accent2">
                <a:shade val="86000"/>
              </a:scheme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HelveticaNeue Condensed" panose="02000506050000020004" pitchFamily="2" charset="0"/>
                    <a:ea typeface="+mn-ea"/>
                    <a:cs typeface="+mn-cs"/>
                  </a:defRPr>
                </a:pPr>
                <a:endParaRPr lang="es-419"/>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Sheet5!$C$4:$C$7</c:f>
              <c:strCache>
                <c:ptCount val="4"/>
                <c:pt idx="0">
                  <c:v>Ingenierías, producción y construcción, arquitectura</c:v>
                </c:pt>
                <c:pt idx="1">
                  <c:v>Humanidades y Artes</c:v>
                </c:pt>
                <c:pt idx="2">
                  <c:v>Ciencias Sociales y del Comportamiento</c:v>
                </c:pt>
                <c:pt idx="3">
                  <c:v>Ciencias de la Vida</c:v>
                </c:pt>
              </c:strCache>
            </c:strRef>
          </c:cat>
          <c:val>
            <c:numRef>
              <c:f>Sheet5!$F$4:$F$7</c:f>
              <c:numCache>
                <c:formatCode>General</c:formatCode>
                <c:ptCount val="4"/>
                <c:pt idx="0">
                  <c:v>78</c:v>
                </c:pt>
                <c:pt idx="1">
                  <c:v>88.8</c:v>
                </c:pt>
                <c:pt idx="2">
                  <c:v>84</c:v>
                </c:pt>
                <c:pt idx="3">
                  <c:v>81.2</c:v>
                </c:pt>
              </c:numCache>
            </c:numRef>
          </c:val>
          <c:extLst>
            <c:ext xmlns:c16="http://schemas.microsoft.com/office/drawing/2014/chart" uri="{C3380CC4-5D6E-409C-BE32-E72D297353CC}">
              <c16:uniqueId val="{00000002-8148-4C60-BCFA-D13D6F69A841}"/>
            </c:ext>
          </c:extLst>
        </c:ser>
        <c:ser>
          <c:idx val="3"/>
          <c:order val="3"/>
          <c:tx>
            <c:strRef>
              <c:f>Sheet5!$G$3</c:f>
              <c:strCache>
                <c:ptCount val="1"/>
                <c:pt idx="0">
                  <c:v>Patentes o licencias</c:v>
                </c:pt>
              </c:strCache>
            </c:strRef>
          </c:tx>
          <c:spPr>
            <a:solidFill>
              <a:schemeClr val="accent2">
                <a:shade val="58000"/>
              </a:scheme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HelveticaNeue Condensed" panose="02000506050000020004" pitchFamily="2" charset="0"/>
                    <a:ea typeface="+mn-ea"/>
                    <a:cs typeface="+mn-cs"/>
                  </a:defRPr>
                </a:pPr>
                <a:endParaRPr lang="es-419"/>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Sheet5!$C$4:$C$7</c:f>
              <c:strCache>
                <c:ptCount val="4"/>
                <c:pt idx="0">
                  <c:v>Ingenierías, producción y construcción, arquitectura</c:v>
                </c:pt>
                <c:pt idx="1">
                  <c:v>Humanidades y Artes</c:v>
                </c:pt>
                <c:pt idx="2">
                  <c:v>Ciencias Sociales y del Comportamiento</c:v>
                </c:pt>
                <c:pt idx="3">
                  <c:v>Ciencias de la Vida</c:v>
                </c:pt>
              </c:strCache>
            </c:strRef>
          </c:cat>
          <c:val>
            <c:numRef>
              <c:f>Sheet5!$G$4:$G$7</c:f>
              <c:numCache>
                <c:formatCode>General</c:formatCode>
                <c:ptCount val="4"/>
                <c:pt idx="0">
                  <c:v>2.8</c:v>
                </c:pt>
                <c:pt idx="1">
                  <c:v>2</c:v>
                </c:pt>
                <c:pt idx="2">
                  <c:v>0</c:v>
                </c:pt>
                <c:pt idx="3">
                  <c:v>1.7</c:v>
                </c:pt>
              </c:numCache>
            </c:numRef>
          </c:val>
          <c:extLst>
            <c:ext xmlns:c16="http://schemas.microsoft.com/office/drawing/2014/chart" uri="{C3380CC4-5D6E-409C-BE32-E72D297353CC}">
              <c16:uniqueId val="{00000003-8148-4C60-BCFA-D13D6F69A841}"/>
            </c:ext>
          </c:extLst>
        </c:ser>
        <c:dLbls>
          <c:dLblPos val="outEnd"/>
          <c:showLegendKey val="0"/>
          <c:showVal val="1"/>
          <c:showCatName val="0"/>
          <c:showSerName val="0"/>
          <c:showPercent val="0"/>
          <c:showBubbleSize val="0"/>
        </c:dLbls>
        <c:gapWidth val="150"/>
        <c:axId val="1571696400"/>
        <c:axId val="1436973648"/>
      </c:barChart>
      <c:catAx>
        <c:axId val="1571696400"/>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HelveticaNeue Condensed" panose="02000506050000020004" pitchFamily="2" charset="0"/>
                    <a:ea typeface="+mn-ea"/>
                    <a:cs typeface="+mn-cs"/>
                  </a:defRPr>
                </a:pPr>
                <a:r>
                  <a:rPr lang="es-AR" sz="900"/>
                  <a:t>Fuente: Elaboración propia en base a la encuesta APIKS.</a:t>
                </a:r>
              </a:p>
            </c:rich>
          </c:tx>
          <c:layout>
            <c:manualLayout>
              <c:xMode val="edge"/>
              <c:yMode val="edge"/>
              <c:x val="0.25831874943618954"/>
              <c:y val="0.9096195353804270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HelveticaNeue Condensed" panose="02000506050000020004" pitchFamily="2" charset="0"/>
                  <a:ea typeface="+mn-ea"/>
                  <a:cs typeface="+mn-cs"/>
                </a:defRPr>
              </a:pPr>
              <a:endParaRPr lang="es-419"/>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HelveticaNeue Condensed" panose="02000506050000020004" pitchFamily="2" charset="0"/>
                <a:ea typeface="+mn-ea"/>
                <a:cs typeface="+mn-cs"/>
              </a:defRPr>
            </a:pPr>
            <a:endParaRPr lang="es-419"/>
          </a:p>
        </c:txPr>
        <c:crossAx val="1436973648"/>
        <c:crosses val="autoZero"/>
        <c:auto val="1"/>
        <c:lblAlgn val="ctr"/>
        <c:lblOffset val="100"/>
        <c:noMultiLvlLbl val="0"/>
      </c:catAx>
      <c:valAx>
        <c:axId val="1436973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HelveticaNeue Condensed" panose="02000506050000020004" pitchFamily="2" charset="0"/>
                <a:ea typeface="+mn-ea"/>
                <a:cs typeface="+mn-cs"/>
              </a:defRPr>
            </a:pPr>
            <a:endParaRPr lang="es-419"/>
          </a:p>
        </c:txPr>
        <c:crossAx val="1571696400"/>
        <c:crosses val="autoZero"/>
        <c:crossBetween val="between"/>
      </c:valAx>
      <c:spPr>
        <a:noFill/>
        <a:ln>
          <a:noFill/>
        </a:ln>
        <a:effectLst/>
      </c:spPr>
    </c:plotArea>
    <c:legend>
      <c:legendPos val="b"/>
      <c:layout>
        <c:manualLayout>
          <c:xMode val="edge"/>
          <c:yMode val="edge"/>
          <c:x val="5.4364472853331958E-2"/>
          <c:y val="0.81219833194203161"/>
          <c:w val="0.89999991408602564"/>
          <c:h val="7.318848754220908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HelveticaNeue Condensed" panose="02000506050000020004" pitchFamily="2" charset="0"/>
              <a:ea typeface="+mn-ea"/>
              <a:cs typeface="+mn-cs"/>
            </a:defRPr>
          </a:pPr>
          <a:endParaRPr lang="es-419"/>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latin typeface="HelveticaNeue Condensed" panose="02000506050000020004" pitchFamily="2" charset="0"/>
        </a:defRPr>
      </a:pPr>
      <a:endParaRPr lang="es-419"/>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rtl="0">
              <a:defRPr sz="1100" b="0" i="0" u="none" strike="noStrike" kern="1200" spc="0" baseline="0">
                <a:solidFill>
                  <a:schemeClr val="tx1">
                    <a:lumMod val="65000"/>
                    <a:lumOff val="35000"/>
                  </a:schemeClr>
                </a:solidFill>
                <a:latin typeface="HelveticaNeue MediumCond" panose="02000400000000000000" pitchFamily="2" charset="0"/>
                <a:ea typeface="+mn-ea"/>
                <a:cs typeface="+mn-cs"/>
              </a:defRPr>
            </a:pPr>
            <a:r>
              <a:rPr lang="es-AR" sz="1100">
                <a:latin typeface="HelveticaNeue MediumCond" panose="02000400000000000000" pitchFamily="2" charset="0"/>
              </a:rPr>
              <a:t>Gráfico 15. Distribución de los académicos según su grado de acuerdo con el enunciado "Mi institución espera que conduzca investigaciones aplicadas (y posiblemente orientadas a lo comercial)", por disciplinas seleccionadas.</a:t>
            </a:r>
          </a:p>
        </c:rich>
      </c:tx>
      <c:layout>
        <c:manualLayout>
          <c:xMode val="edge"/>
          <c:yMode val="edge"/>
          <c:x val="0.10654710282899504"/>
          <c:y val="4.1522491349480967E-2"/>
        </c:manualLayout>
      </c:layout>
      <c:overlay val="0"/>
      <c:spPr>
        <a:noFill/>
        <a:ln>
          <a:noFill/>
        </a:ln>
        <a:effectLst/>
      </c:spPr>
      <c:txPr>
        <a:bodyPr rot="0" spcFirstLastPara="1" vertOverflow="ellipsis" vert="horz" wrap="square" anchor="ctr" anchorCtr="1"/>
        <a:lstStyle/>
        <a:p>
          <a:pPr algn="ctr" rtl="0">
            <a:defRPr sz="1100" b="0" i="0" u="none" strike="noStrike" kern="1200" spc="0" baseline="0">
              <a:solidFill>
                <a:schemeClr val="tx1">
                  <a:lumMod val="65000"/>
                  <a:lumOff val="35000"/>
                </a:schemeClr>
              </a:solidFill>
              <a:latin typeface="HelveticaNeue MediumCond" panose="02000400000000000000" pitchFamily="2" charset="0"/>
              <a:ea typeface="+mn-ea"/>
              <a:cs typeface="+mn-cs"/>
            </a:defRPr>
          </a:pPr>
          <a:endParaRPr lang="es-419"/>
        </a:p>
      </c:txPr>
    </c:title>
    <c:autoTitleDeleted val="0"/>
    <c:plotArea>
      <c:layout>
        <c:manualLayout>
          <c:layoutTarget val="inner"/>
          <c:xMode val="edge"/>
          <c:yMode val="edge"/>
          <c:x val="0.4199409551185197"/>
          <c:y val="0.24922274492046323"/>
          <c:w val="0.5800590448814803"/>
          <c:h val="0.50144780289560575"/>
        </c:manualLayout>
      </c:layout>
      <c:barChart>
        <c:barDir val="bar"/>
        <c:grouping val="percentStacked"/>
        <c:varyColors val="0"/>
        <c:ser>
          <c:idx val="0"/>
          <c:order val="0"/>
          <c:tx>
            <c:strRef>
              <c:f>Sheet7!$G$7</c:f>
              <c:strCache>
                <c:ptCount val="1"/>
                <c:pt idx="0">
                  <c:v>1 (desacuerdo)</c:v>
                </c:pt>
              </c:strCache>
            </c:strRef>
          </c:tx>
          <c:spPr>
            <a:solidFill>
              <a:schemeClr val="accent2">
                <a:tint val="54000"/>
              </a:scheme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HelveticaNeue Condensed" panose="02000506050000020004" pitchFamily="2" charset="0"/>
                    <a:ea typeface="+mn-ea"/>
                    <a:cs typeface="+mn-cs"/>
                  </a:defRPr>
                </a:pPr>
                <a:endParaRPr lang="es-419"/>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Sheet7!$F$8:$F$11</c:f>
              <c:strCache>
                <c:ptCount val="4"/>
                <c:pt idx="0">
                  <c:v>Ingenierías, producción y construcción, arquitectura</c:v>
                </c:pt>
                <c:pt idx="1">
                  <c:v>Humanidades y Artes</c:v>
                </c:pt>
                <c:pt idx="2">
                  <c:v>Ciencias Sociales y del Comportamiento</c:v>
                </c:pt>
                <c:pt idx="3">
                  <c:v>Ciencias de la Vida</c:v>
                </c:pt>
              </c:strCache>
            </c:strRef>
          </c:cat>
          <c:val>
            <c:numRef>
              <c:f>Sheet7!$G$8:$G$11</c:f>
              <c:numCache>
                <c:formatCode>0.0</c:formatCode>
                <c:ptCount val="4"/>
                <c:pt idx="0">
                  <c:v>31.506849315068493</c:v>
                </c:pt>
                <c:pt idx="1">
                  <c:v>61.616161616161619</c:v>
                </c:pt>
                <c:pt idx="2">
                  <c:v>54.736842105263158</c:v>
                </c:pt>
                <c:pt idx="3">
                  <c:v>33.628318584070797</c:v>
                </c:pt>
              </c:numCache>
            </c:numRef>
          </c:val>
          <c:extLst>
            <c:ext xmlns:c16="http://schemas.microsoft.com/office/drawing/2014/chart" uri="{C3380CC4-5D6E-409C-BE32-E72D297353CC}">
              <c16:uniqueId val="{00000000-8B9E-440A-8334-C23F7D06D2D3}"/>
            </c:ext>
          </c:extLst>
        </c:ser>
        <c:ser>
          <c:idx val="1"/>
          <c:order val="1"/>
          <c:tx>
            <c:strRef>
              <c:f>Sheet7!$H$7</c:f>
              <c:strCache>
                <c:ptCount val="1"/>
                <c:pt idx="0">
                  <c:v>2</c:v>
                </c:pt>
              </c:strCache>
            </c:strRef>
          </c:tx>
          <c:spPr>
            <a:solidFill>
              <a:schemeClr val="accent2">
                <a:tint val="77000"/>
              </a:scheme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HelveticaNeue Condensed" panose="02000506050000020004" pitchFamily="2" charset="0"/>
                    <a:ea typeface="+mn-ea"/>
                    <a:cs typeface="+mn-cs"/>
                  </a:defRPr>
                </a:pPr>
                <a:endParaRPr lang="es-419"/>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Sheet7!$F$8:$F$11</c:f>
              <c:strCache>
                <c:ptCount val="4"/>
                <c:pt idx="0">
                  <c:v>Ingenierías, producción y construcción, arquitectura</c:v>
                </c:pt>
                <c:pt idx="1">
                  <c:v>Humanidades y Artes</c:v>
                </c:pt>
                <c:pt idx="2">
                  <c:v>Ciencias Sociales y del Comportamiento</c:v>
                </c:pt>
                <c:pt idx="3">
                  <c:v>Ciencias de la Vida</c:v>
                </c:pt>
              </c:strCache>
            </c:strRef>
          </c:cat>
          <c:val>
            <c:numRef>
              <c:f>Sheet7!$H$8:$H$11</c:f>
              <c:numCache>
                <c:formatCode>0.0</c:formatCode>
                <c:ptCount val="4"/>
                <c:pt idx="0">
                  <c:v>8.2191780821917817</c:v>
                </c:pt>
                <c:pt idx="1">
                  <c:v>12.121212121212121</c:v>
                </c:pt>
                <c:pt idx="2">
                  <c:v>15.789473684210526</c:v>
                </c:pt>
                <c:pt idx="3">
                  <c:v>18.584070796460178</c:v>
                </c:pt>
              </c:numCache>
            </c:numRef>
          </c:val>
          <c:extLst>
            <c:ext xmlns:c16="http://schemas.microsoft.com/office/drawing/2014/chart" uri="{C3380CC4-5D6E-409C-BE32-E72D297353CC}">
              <c16:uniqueId val="{00000001-8B9E-440A-8334-C23F7D06D2D3}"/>
            </c:ext>
          </c:extLst>
        </c:ser>
        <c:ser>
          <c:idx val="2"/>
          <c:order val="2"/>
          <c:tx>
            <c:strRef>
              <c:f>Sheet7!$I$7</c:f>
              <c:strCache>
                <c:ptCount val="1"/>
                <c:pt idx="0">
                  <c:v>3</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HelveticaNeue Condensed" panose="02000506050000020004" pitchFamily="2" charset="0"/>
                    <a:ea typeface="+mn-ea"/>
                    <a:cs typeface="+mn-cs"/>
                  </a:defRPr>
                </a:pPr>
                <a:endParaRPr lang="es-419"/>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Sheet7!$F$8:$F$11</c:f>
              <c:strCache>
                <c:ptCount val="4"/>
                <c:pt idx="0">
                  <c:v>Ingenierías, producción y construcción, arquitectura</c:v>
                </c:pt>
                <c:pt idx="1">
                  <c:v>Humanidades y Artes</c:v>
                </c:pt>
                <c:pt idx="2">
                  <c:v>Ciencias Sociales y del Comportamiento</c:v>
                </c:pt>
                <c:pt idx="3">
                  <c:v>Ciencias de la Vida</c:v>
                </c:pt>
              </c:strCache>
            </c:strRef>
          </c:cat>
          <c:val>
            <c:numRef>
              <c:f>Sheet7!$I$8:$I$11</c:f>
              <c:numCache>
                <c:formatCode>0.0</c:formatCode>
                <c:ptCount val="4"/>
                <c:pt idx="0">
                  <c:v>28.767123287671232</c:v>
                </c:pt>
                <c:pt idx="1">
                  <c:v>13.131313131313131</c:v>
                </c:pt>
                <c:pt idx="2">
                  <c:v>13.684210526315789</c:v>
                </c:pt>
                <c:pt idx="3">
                  <c:v>24.778761061946902</c:v>
                </c:pt>
              </c:numCache>
            </c:numRef>
          </c:val>
          <c:extLst>
            <c:ext xmlns:c16="http://schemas.microsoft.com/office/drawing/2014/chart" uri="{C3380CC4-5D6E-409C-BE32-E72D297353CC}">
              <c16:uniqueId val="{00000002-8B9E-440A-8334-C23F7D06D2D3}"/>
            </c:ext>
          </c:extLst>
        </c:ser>
        <c:ser>
          <c:idx val="3"/>
          <c:order val="3"/>
          <c:tx>
            <c:strRef>
              <c:f>Sheet7!$J$7</c:f>
              <c:strCache>
                <c:ptCount val="1"/>
                <c:pt idx="0">
                  <c:v>4</c:v>
                </c:pt>
              </c:strCache>
            </c:strRef>
          </c:tx>
          <c:spPr>
            <a:solidFill>
              <a:schemeClr val="accent2">
                <a:shade val="76000"/>
              </a:scheme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HelveticaNeue Condensed" panose="02000506050000020004" pitchFamily="2" charset="0"/>
                    <a:ea typeface="+mn-ea"/>
                    <a:cs typeface="+mn-cs"/>
                  </a:defRPr>
                </a:pPr>
                <a:endParaRPr lang="es-419"/>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Sheet7!$F$8:$F$11</c:f>
              <c:strCache>
                <c:ptCount val="4"/>
                <c:pt idx="0">
                  <c:v>Ingenierías, producción y construcción, arquitectura</c:v>
                </c:pt>
                <c:pt idx="1">
                  <c:v>Humanidades y Artes</c:v>
                </c:pt>
                <c:pt idx="2">
                  <c:v>Ciencias Sociales y del Comportamiento</c:v>
                </c:pt>
                <c:pt idx="3">
                  <c:v>Ciencias de la Vida</c:v>
                </c:pt>
              </c:strCache>
            </c:strRef>
          </c:cat>
          <c:val>
            <c:numRef>
              <c:f>Sheet7!$J$8:$J$11</c:f>
              <c:numCache>
                <c:formatCode>0.0</c:formatCode>
                <c:ptCount val="4"/>
                <c:pt idx="0">
                  <c:v>24.657534246575342</c:v>
                </c:pt>
                <c:pt idx="1">
                  <c:v>9.0909090909090917</c:v>
                </c:pt>
                <c:pt idx="2">
                  <c:v>7.3684210526315788</c:v>
                </c:pt>
                <c:pt idx="3">
                  <c:v>16.814159292035399</c:v>
                </c:pt>
              </c:numCache>
            </c:numRef>
          </c:val>
          <c:extLst>
            <c:ext xmlns:c16="http://schemas.microsoft.com/office/drawing/2014/chart" uri="{C3380CC4-5D6E-409C-BE32-E72D297353CC}">
              <c16:uniqueId val="{00000003-8B9E-440A-8334-C23F7D06D2D3}"/>
            </c:ext>
          </c:extLst>
        </c:ser>
        <c:ser>
          <c:idx val="4"/>
          <c:order val="4"/>
          <c:tx>
            <c:strRef>
              <c:f>Sheet7!$K$7</c:f>
              <c:strCache>
                <c:ptCount val="1"/>
                <c:pt idx="0">
                  <c:v>5 (máximo grado de acuerdo)</c:v>
                </c:pt>
              </c:strCache>
            </c:strRef>
          </c:tx>
          <c:spPr>
            <a:solidFill>
              <a:schemeClr val="accent2">
                <a:shade val="53000"/>
              </a:scheme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HelveticaNeue Condensed" panose="02000506050000020004" pitchFamily="2" charset="0"/>
                    <a:ea typeface="+mn-ea"/>
                    <a:cs typeface="+mn-cs"/>
                  </a:defRPr>
                </a:pPr>
                <a:endParaRPr lang="es-419"/>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Sheet7!$F$8:$F$11</c:f>
              <c:strCache>
                <c:ptCount val="4"/>
                <c:pt idx="0">
                  <c:v>Ingenierías, producción y construcción, arquitectura</c:v>
                </c:pt>
                <c:pt idx="1">
                  <c:v>Humanidades y Artes</c:v>
                </c:pt>
                <c:pt idx="2">
                  <c:v>Ciencias Sociales y del Comportamiento</c:v>
                </c:pt>
                <c:pt idx="3">
                  <c:v>Ciencias de la Vida</c:v>
                </c:pt>
              </c:strCache>
            </c:strRef>
          </c:cat>
          <c:val>
            <c:numRef>
              <c:f>Sheet7!$K$8:$K$11</c:f>
              <c:numCache>
                <c:formatCode>0.0</c:formatCode>
                <c:ptCount val="4"/>
                <c:pt idx="0">
                  <c:v>6.8493150684931505</c:v>
                </c:pt>
                <c:pt idx="1">
                  <c:v>4.0404040404040407</c:v>
                </c:pt>
                <c:pt idx="2">
                  <c:v>8.4210526315789469</c:v>
                </c:pt>
                <c:pt idx="3">
                  <c:v>6.1946902654867255</c:v>
                </c:pt>
              </c:numCache>
            </c:numRef>
          </c:val>
          <c:extLst>
            <c:ext xmlns:c16="http://schemas.microsoft.com/office/drawing/2014/chart" uri="{C3380CC4-5D6E-409C-BE32-E72D297353CC}">
              <c16:uniqueId val="{00000004-8B9E-440A-8334-C23F7D06D2D3}"/>
            </c:ext>
          </c:extLst>
        </c:ser>
        <c:dLbls>
          <c:dLblPos val="ctr"/>
          <c:showLegendKey val="0"/>
          <c:showVal val="1"/>
          <c:showCatName val="0"/>
          <c:showSerName val="0"/>
          <c:showPercent val="0"/>
          <c:showBubbleSize val="0"/>
        </c:dLbls>
        <c:gapWidth val="150"/>
        <c:overlap val="100"/>
        <c:axId val="426064704"/>
        <c:axId val="426330304"/>
      </c:barChart>
      <c:catAx>
        <c:axId val="4260647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HelveticaNeue Condensed" panose="02000506050000020004" pitchFamily="2" charset="0"/>
                <a:ea typeface="+mn-ea"/>
                <a:cs typeface="+mn-cs"/>
              </a:defRPr>
            </a:pPr>
            <a:endParaRPr lang="es-419"/>
          </a:p>
        </c:txPr>
        <c:crossAx val="426330304"/>
        <c:crosses val="autoZero"/>
        <c:auto val="1"/>
        <c:lblAlgn val="ctr"/>
        <c:lblOffset val="100"/>
        <c:noMultiLvlLbl val="0"/>
      </c:catAx>
      <c:valAx>
        <c:axId val="426330304"/>
        <c:scaling>
          <c:orientation val="minMax"/>
        </c:scaling>
        <c:delete val="1"/>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HelveticaNeue Condensed" panose="02000506050000020004" pitchFamily="2" charset="0"/>
                    <a:ea typeface="+mn-ea"/>
                    <a:cs typeface="+mn-cs"/>
                  </a:defRPr>
                </a:pPr>
                <a:r>
                  <a:rPr lang="es-AR" sz="900"/>
                  <a:t>Fuente: Elaboración propia en base a la encuesta APIKS.</a:t>
                </a:r>
              </a:p>
            </c:rich>
          </c:tx>
          <c:layout>
            <c:manualLayout>
              <c:xMode val="edge"/>
              <c:yMode val="edge"/>
              <c:x val="0.28894419398823196"/>
              <c:y val="0.882862867947958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HelveticaNeue Condensed" panose="02000506050000020004" pitchFamily="2" charset="0"/>
                  <a:ea typeface="+mn-ea"/>
                  <a:cs typeface="+mn-cs"/>
                </a:defRPr>
              </a:pPr>
              <a:endParaRPr lang="es-419"/>
            </a:p>
          </c:txPr>
        </c:title>
        <c:numFmt formatCode="0%" sourceLinked="1"/>
        <c:majorTickMark val="none"/>
        <c:minorTickMark val="none"/>
        <c:tickLblPos val="nextTo"/>
        <c:crossAx val="426064704"/>
        <c:crosses val="autoZero"/>
        <c:crossBetween val="between"/>
      </c:valAx>
      <c:spPr>
        <a:noFill/>
        <a:ln>
          <a:noFill/>
        </a:ln>
        <a:effectLst/>
      </c:spPr>
    </c:plotArea>
    <c:legend>
      <c:legendPos val="b"/>
      <c:layout>
        <c:manualLayout>
          <c:xMode val="edge"/>
          <c:yMode val="edge"/>
          <c:x val="0.15858931050155392"/>
          <c:y val="0.80348639215796946"/>
          <c:w val="0.69549164429487098"/>
          <c:h val="7.2522531069158527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HelveticaNeue Condensed" panose="02000506050000020004" pitchFamily="2" charset="0"/>
              <a:ea typeface="+mn-ea"/>
              <a:cs typeface="+mn-cs"/>
            </a:defRPr>
          </a:pPr>
          <a:endParaRPr lang="es-419"/>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latin typeface="HelveticaNeue Condensed" panose="02000506050000020004" pitchFamily="2" charset="0"/>
        </a:defRPr>
      </a:pPr>
      <a:endParaRPr lang="es-419"/>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100" b="0" i="0" u="none" strike="noStrike" kern="1200" spc="0" baseline="0">
                <a:solidFill>
                  <a:schemeClr val="tx1">
                    <a:lumMod val="65000"/>
                    <a:lumOff val="35000"/>
                  </a:schemeClr>
                </a:solidFill>
                <a:latin typeface="HelveticaNeue MediumCond" panose="02000400000000000000" pitchFamily="2" charset="0"/>
                <a:ea typeface="+mn-ea"/>
                <a:cs typeface="+mn-cs"/>
              </a:defRPr>
            </a:pPr>
            <a:r>
              <a:rPr lang="es-AR" sz="1100">
                <a:latin typeface="HelveticaNeue MediumCond" panose="02000400000000000000" pitchFamily="2" charset="0"/>
              </a:rPr>
              <a:t>Gráfico 16. Distribución de los académicos según su grado de acuerdo con el enunciado "Mi institución espera que consiga una cantidad de financiamiento externo sustantivo", por disciplinas seleccionadas.</a:t>
            </a:r>
          </a:p>
        </c:rich>
      </c:tx>
      <c:layout>
        <c:manualLayout>
          <c:xMode val="edge"/>
          <c:yMode val="edge"/>
          <c:x val="0.1103558758451897"/>
          <c:y val="4.348760480175088E-2"/>
        </c:manualLayout>
      </c:layout>
      <c:overlay val="0"/>
      <c:spPr>
        <a:noFill/>
        <a:ln>
          <a:noFill/>
        </a:ln>
        <a:effectLst/>
      </c:spPr>
      <c:txPr>
        <a:bodyPr rot="0" spcFirstLastPara="1" vertOverflow="ellipsis" vert="horz" wrap="square" anchor="ctr" anchorCtr="1"/>
        <a:lstStyle/>
        <a:p>
          <a:pPr algn="ctr">
            <a:defRPr sz="1100" b="0" i="0" u="none" strike="noStrike" kern="1200" spc="0" baseline="0">
              <a:solidFill>
                <a:schemeClr val="tx1">
                  <a:lumMod val="65000"/>
                  <a:lumOff val="35000"/>
                </a:schemeClr>
              </a:solidFill>
              <a:latin typeface="HelveticaNeue MediumCond" panose="02000400000000000000" pitchFamily="2" charset="0"/>
              <a:ea typeface="+mn-ea"/>
              <a:cs typeface="+mn-cs"/>
            </a:defRPr>
          </a:pPr>
          <a:endParaRPr lang="es-419"/>
        </a:p>
      </c:txPr>
    </c:title>
    <c:autoTitleDeleted val="0"/>
    <c:plotArea>
      <c:layout>
        <c:manualLayout>
          <c:layoutTarget val="inner"/>
          <c:xMode val="edge"/>
          <c:yMode val="edge"/>
          <c:x val="0.44273377915672629"/>
          <c:y val="0.2466087318353499"/>
          <c:w val="0.5572661969885343"/>
          <c:h val="0.5416288969976315"/>
        </c:manualLayout>
      </c:layout>
      <c:barChart>
        <c:barDir val="bar"/>
        <c:grouping val="percentStacked"/>
        <c:varyColors val="0"/>
        <c:ser>
          <c:idx val="0"/>
          <c:order val="0"/>
          <c:tx>
            <c:strRef>
              <c:f>Sheet6!$D$6</c:f>
              <c:strCache>
                <c:ptCount val="1"/>
                <c:pt idx="0">
                  <c:v>1 (desacuerdo)</c:v>
                </c:pt>
              </c:strCache>
            </c:strRef>
          </c:tx>
          <c:spPr>
            <a:solidFill>
              <a:schemeClr val="accent2">
                <a:tint val="54000"/>
              </a:scheme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HelveticaNeue Condensed" panose="02000506050000020004" pitchFamily="2" charset="0"/>
                    <a:ea typeface="+mn-ea"/>
                    <a:cs typeface="+mn-cs"/>
                  </a:defRPr>
                </a:pPr>
                <a:endParaRPr lang="es-419"/>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Sheet6!$C$7:$C$10</c:f>
              <c:strCache>
                <c:ptCount val="4"/>
                <c:pt idx="0">
                  <c:v>Ingenierías, producción y construcción, arquitectura</c:v>
                </c:pt>
                <c:pt idx="1">
                  <c:v>Humanidades y Artes</c:v>
                </c:pt>
                <c:pt idx="2">
                  <c:v>Ciencias Sociales y del Comportamiento</c:v>
                </c:pt>
                <c:pt idx="3">
                  <c:v>Ciencias de la Vida</c:v>
                </c:pt>
              </c:strCache>
            </c:strRef>
          </c:cat>
          <c:val>
            <c:numRef>
              <c:f>Sheet6!$D$7:$D$10</c:f>
              <c:numCache>
                <c:formatCode>0.0</c:formatCode>
                <c:ptCount val="4"/>
                <c:pt idx="0">
                  <c:v>29.72972972972973</c:v>
                </c:pt>
                <c:pt idx="1">
                  <c:v>36.363636363636367</c:v>
                </c:pt>
                <c:pt idx="2">
                  <c:v>45.360824742268044</c:v>
                </c:pt>
                <c:pt idx="3">
                  <c:v>32.743362831858406</c:v>
                </c:pt>
              </c:numCache>
            </c:numRef>
          </c:val>
          <c:extLst>
            <c:ext xmlns:c16="http://schemas.microsoft.com/office/drawing/2014/chart" uri="{C3380CC4-5D6E-409C-BE32-E72D297353CC}">
              <c16:uniqueId val="{00000000-3657-4068-A98E-D787C25B2755}"/>
            </c:ext>
          </c:extLst>
        </c:ser>
        <c:ser>
          <c:idx val="1"/>
          <c:order val="1"/>
          <c:tx>
            <c:strRef>
              <c:f>Sheet6!$E$6</c:f>
              <c:strCache>
                <c:ptCount val="1"/>
                <c:pt idx="0">
                  <c:v>2</c:v>
                </c:pt>
              </c:strCache>
            </c:strRef>
          </c:tx>
          <c:spPr>
            <a:solidFill>
              <a:schemeClr val="accent2">
                <a:tint val="77000"/>
              </a:scheme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HelveticaNeue Condensed" panose="02000506050000020004" pitchFamily="2" charset="0"/>
                    <a:ea typeface="+mn-ea"/>
                    <a:cs typeface="+mn-cs"/>
                  </a:defRPr>
                </a:pPr>
                <a:endParaRPr lang="es-419"/>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Sheet6!$C$7:$C$10</c:f>
              <c:strCache>
                <c:ptCount val="4"/>
                <c:pt idx="0">
                  <c:v>Ingenierías, producción y construcción, arquitectura</c:v>
                </c:pt>
                <c:pt idx="1">
                  <c:v>Humanidades y Artes</c:v>
                </c:pt>
                <c:pt idx="2">
                  <c:v>Ciencias Sociales y del Comportamiento</c:v>
                </c:pt>
                <c:pt idx="3">
                  <c:v>Ciencias de la Vida</c:v>
                </c:pt>
              </c:strCache>
            </c:strRef>
          </c:cat>
          <c:val>
            <c:numRef>
              <c:f>Sheet6!$E$7:$E$10</c:f>
              <c:numCache>
                <c:formatCode>0.0</c:formatCode>
                <c:ptCount val="4"/>
                <c:pt idx="0">
                  <c:v>14.864864864864865</c:v>
                </c:pt>
                <c:pt idx="1">
                  <c:v>17.171717171717173</c:v>
                </c:pt>
                <c:pt idx="2">
                  <c:v>25.773195876288661</c:v>
                </c:pt>
                <c:pt idx="3">
                  <c:v>15.044247787610619</c:v>
                </c:pt>
              </c:numCache>
            </c:numRef>
          </c:val>
          <c:extLst>
            <c:ext xmlns:c16="http://schemas.microsoft.com/office/drawing/2014/chart" uri="{C3380CC4-5D6E-409C-BE32-E72D297353CC}">
              <c16:uniqueId val="{00000001-3657-4068-A98E-D787C25B2755}"/>
            </c:ext>
          </c:extLst>
        </c:ser>
        <c:ser>
          <c:idx val="2"/>
          <c:order val="2"/>
          <c:tx>
            <c:strRef>
              <c:f>Sheet6!$F$6</c:f>
              <c:strCache>
                <c:ptCount val="1"/>
                <c:pt idx="0">
                  <c:v>3</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HelveticaNeue Condensed" panose="02000506050000020004" pitchFamily="2" charset="0"/>
                    <a:ea typeface="+mn-ea"/>
                    <a:cs typeface="+mn-cs"/>
                  </a:defRPr>
                </a:pPr>
                <a:endParaRPr lang="es-419"/>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Sheet6!$C$7:$C$10</c:f>
              <c:strCache>
                <c:ptCount val="4"/>
                <c:pt idx="0">
                  <c:v>Ingenierías, producción y construcción, arquitectura</c:v>
                </c:pt>
                <c:pt idx="1">
                  <c:v>Humanidades y Artes</c:v>
                </c:pt>
                <c:pt idx="2">
                  <c:v>Ciencias Sociales y del Comportamiento</c:v>
                </c:pt>
                <c:pt idx="3">
                  <c:v>Ciencias de la Vida</c:v>
                </c:pt>
              </c:strCache>
            </c:strRef>
          </c:cat>
          <c:val>
            <c:numRef>
              <c:f>Sheet6!$F$7:$F$10</c:f>
              <c:numCache>
                <c:formatCode>0.0</c:formatCode>
                <c:ptCount val="4"/>
                <c:pt idx="0">
                  <c:v>28.378378378378379</c:v>
                </c:pt>
                <c:pt idx="1">
                  <c:v>30.303030303030305</c:v>
                </c:pt>
                <c:pt idx="2">
                  <c:v>13.402061855670103</c:v>
                </c:pt>
                <c:pt idx="3">
                  <c:v>20.353982300884955</c:v>
                </c:pt>
              </c:numCache>
            </c:numRef>
          </c:val>
          <c:extLst>
            <c:ext xmlns:c16="http://schemas.microsoft.com/office/drawing/2014/chart" uri="{C3380CC4-5D6E-409C-BE32-E72D297353CC}">
              <c16:uniqueId val="{00000002-3657-4068-A98E-D787C25B2755}"/>
            </c:ext>
          </c:extLst>
        </c:ser>
        <c:ser>
          <c:idx val="3"/>
          <c:order val="3"/>
          <c:tx>
            <c:strRef>
              <c:f>Sheet6!$G$6</c:f>
              <c:strCache>
                <c:ptCount val="1"/>
                <c:pt idx="0">
                  <c:v>4</c:v>
                </c:pt>
              </c:strCache>
            </c:strRef>
          </c:tx>
          <c:spPr>
            <a:solidFill>
              <a:schemeClr val="accent2">
                <a:shade val="76000"/>
              </a:scheme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HelveticaNeue Condensed" panose="02000506050000020004" pitchFamily="2" charset="0"/>
                    <a:ea typeface="+mn-ea"/>
                    <a:cs typeface="+mn-cs"/>
                  </a:defRPr>
                </a:pPr>
                <a:endParaRPr lang="es-419"/>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Sheet6!$C$7:$C$10</c:f>
              <c:strCache>
                <c:ptCount val="4"/>
                <c:pt idx="0">
                  <c:v>Ingenierías, producción y construcción, arquitectura</c:v>
                </c:pt>
                <c:pt idx="1">
                  <c:v>Humanidades y Artes</c:v>
                </c:pt>
                <c:pt idx="2">
                  <c:v>Ciencias Sociales y del Comportamiento</c:v>
                </c:pt>
                <c:pt idx="3">
                  <c:v>Ciencias de la Vida</c:v>
                </c:pt>
              </c:strCache>
            </c:strRef>
          </c:cat>
          <c:val>
            <c:numRef>
              <c:f>Sheet6!$G$7:$G$10</c:f>
              <c:numCache>
                <c:formatCode>0.0</c:formatCode>
                <c:ptCount val="4"/>
                <c:pt idx="0">
                  <c:v>13.513513513513514</c:v>
                </c:pt>
                <c:pt idx="1">
                  <c:v>9.0909090909090917</c:v>
                </c:pt>
                <c:pt idx="2">
                  <c:v>6.1855670103092786</c:v>
                </c:pt>
                <c:pt idx="3">
                  <c:v>10.619469026548673</c:v>
                </c:pt>
              </c:numCache>
            </c:numRef>
          </c:val>
          <c:extLst>
            <c:ext xmlns:c16="http://schemas.microsoft.com/office/drawing/2014/chart" uri="{C3380CC4-5D6E-409C-BE32-E72D297353CC}">
              <c16:uniqueId val="{00000003-3657-4068-A98E-D787C25B2755}"/>
            </c:ext>
          </c:extLst>
        </c:ser>
        <c:ser>
          <c:idx val="4"/>
          <c:order val="4"/>
          <c:tx>
            <c:strRef>
              <c:f>Sheet6!$H$6</c:f>
              <c:strCache>
                <c:ptCount val="1"/>
                <c:pt idx="0">
                  <c:v>5 (máximo grado de acuerdo)</c:v>
                </c:pt>
              </c:strCache>
            </c:strRef>
          </c:tx>
          <c:spPr>
            <a:solidFill>
              <a:schemeClr val="accent2">
                <a:shade val="53000"/>
              </a:scheme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HelveticaNeue Condensed" panose="02000506050000020004" pitchFamily="2" charset="0"/>
                    <a:ea typeface="+mn-ea"/>
                    <a:cs typeface="+mn-cs"/>
                  </a:defRPr>
                </a:pPr>
                <a:endParaRPr lang="es-419"/>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Sheet6!$C$7:$C$10</c:f>
              <c:strCache>
                <c:ptCount val="4"/>
                <c:pt idx="0">
                  <c:v>Ingenierías, producción y construcción, arquitectura</c:v>
                </c:pt>
                <c:pt idx="1">
                  <c:v>Humanidades y Artes</c:v>
                </c:pt>
                <c:pt idx="2">
                  <c:v>Ciencias Sociales y del Comportamiento</c:v>
                </c:pt>
                <c:pt idx="3">
                  <c:v>Ciencias de la Vida</c:v>
                </c:pt>
              </c:strCache>
            </c:strRef>
          </c:cat>
          <c:val>
            <c:numRef>
              <c:f>Sheet6!$H$7:$H$10</c:f>
              <c:numCache>
                <c:formatCode>0.0</c:formatCode>
                <c:ptCount val="4"/>
                <c:pt idx="0">
                  <c:v>13.513513513513514</c:v>
                </c:pt>
                <c:pt idx="1">
                  <c:v>7.0707070707070709</c:v>
                </c:pt>
                <c:pt idx="2">
                  <c:v>9.2783505154639183</c:v>
                </c:pt>
                <c:pt idx="3">
                  <c:v>21.238938053097346</c:v>
                </c:pt>
              </c:numCache>
            </c:numRef>
          </c:val>
          <c:extLst>
            <c:ext xmlns:c16="http://schemas.microsoft.com/office/drawing/2014/chart" uri="{C3380CC4-5D6E-409C-BE32-E72D297353CC}">
              <c16:uniqueId val="{00000004-3657-4068-A98E-D787C25B2755}"/>
            </c:ext>
          </c:extLst>
        </c:ser>
        <c:dLbls>
          <c:dLblPos val="ctr"/>
          <c:showLegendKey val="0"/>
          <c:showVal val="1"/>
          <c:showCatName val="0"/>
          <c:showSerName val="0"/>
          <c:showPercent val="0"/>
          <c:showBubbleSize val="0"/>
        </c:dLbls>
        <c:gapWidth val="150"/>
        <c:overlap val="100"/>
        <c:axId val="1172584127"/>
        <c:axId val="1172077423"/>
      </c:barChart>
      <c:catAx>
        <c:axId val="117258412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HelveticaNeue Condensed" panose="02000506050000020004" pitchFamily="2" charset="0"/>
                <a:ea typeface="+mn-ea"/>
                <a:cs typeface="+mn-cs"/>
              </a:defRPr>
            </a:pPr>
            <a:endParaRPr lang="es-419"/>
          </a:p>
        </c:txPr>
        <c:crossAx val="1172077423"/>
        <c:crosses val="autoZero"/>
        <c:auto val="1"/>
        <c:lblAlgn val="ctr"/>
        <c:lblOffset val="100"/>
        <c:noMultiLvlLbl val="0"/>
      </c:catAx>
      <c:valAx>
        <c:axId val="1172077423"/>
        <c:scaling>
          <c:orientation val="minMax"/>
        </c:scaling>
        <c:delete val="1"/>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HelveticaNeue Condensed" panose="02000506050000020004" pitchFamily="2" charset="0"/>
                    <a:ea typeface="+mn-ea"/>
                    <a:cs typeface="+mn-cs"/>
                  </a:defRPr>
                </a:pPr>
                <a:r>
                  <a:rPr lang="es-AR" sz="900"/>
                  <a:t>Fuente: Elaboración propia en base a la encuesta APIKS.</a:t>
                </a:r>
              </a:p>
            </c:rich>
          </c:tx>
          <c:layout>
            <c:manualLayout>
              <c:xMode val="edge"/>
              <c:yMode val="edge"/>
              <c:x val="0.31578140644507346"/>
              <c:y val="0.9033486775691500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HelveticaNeue Condensed" panose="02000506050000020004" pitchFamily="2" charset="0"/>
                  <a:ea typeface="+mn-ea"/>
                  <a:cs typeface="+mn-cs"/>
                </a:defRPr>
              </a:pPr>
              <a:endParaRPr lang="es-419"/>
            </a:p>
          </c:txPr>
        </c:title>
        <c:numFmt formatCode="0%" sourceLinked="1"/>
        <c:majorTickMark val="none"/>
        <c:minorTickMark val="none"/>
        <c:tickLblPos val="nextTo"/>
        <c:crossAx val="1172584127"/>
        <c:crosses val="autoZero"/>
        <c:crossBetween val="between"/>
      </c:valAx>
      <c:spPr>
        <a:noFill/>
        <a:ln>
          <a:noFill/>
        </a:ln>
        <a:effectLst/>
      </c:spPr>
    </c:plotArea>
    <c:legend>
      <c:legendPos val="b"/>
      <c:layout>
        <c:manualLayout>
          <c:xMode val="edge"/>
          <c:yMode val="edge"/>
          <c:x val="0.14082942928837192"/>
          <c:y val="0.81686831828948225"/>
          <c:w val="0.76498912142561126"/>
          <c:h val="6.9789022273855111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HelveticaNeue Condensed" panose="02000506050000020004" pitchFamily="2" charset="0"/>
              <a:ea typeface="+mn-ea"/>
              <a:cs typeface="+mn-cs"/>
            </a:defRPr>
          </a:pPr>
          <a:endParaRPr lang="es-419"/>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latin typeface="HelveticaNeue Condensed" panose="02000506050000020004" pitchFamily="2" charset="0"/>
        </a:defRPr>
      </a:pPr>
      <a:endParaRPr lang="es-419"/>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rtl="0">
              <a:defRPr sz="1100" b="0" i="0" u="none" strike="noStrike" kern="1200" spc="0" baseline="0">
                <a:solidFill>
                  <a:schemeClr val="tx1">
                    <a:lumMod val="65000"/>
                    <a:lumOff val="35000"/>
                  </a:schemeClr>
                </a:solidFill>
                <a:latin typeface="HelveticaNeue MediumCond" panose="02000400000000000000" pitchFamily="2" charset="0"/>
                <a:ea typeface="+mn-ea"/>
                <a:cs typeface="+mn-cs"/>
              </a:defRPr>
            </a:pPr>
            <a:r>
              <a:rPr lang="es-AR" sz="1100">
                <a:latin typeface="HelveticaNeue MediumCond" panose="02000400000000000000" pitchFamily="2" charset="0"/>
              </a:rPr>
              <a:t>Gráfico 17. Distribución de los académicos según su grado de acuerdo con el enunciado "Debo restringir la comunicación pública según las expectativas de quien financia la investigación", por disciplinas seleccionadas</a:t>
            </a:r>
          </a:p>
        </c:rich>
      </c:tx>
      <c:layout>
        <c:manualLayout>
          <c:xMode val="edge"/>
          <c:yMode val="edge"/>
          <c:x val="0.10887665687557078"/>
          <c:y val="3.2323232323232323E-2"/>
        </c:manualLayout>
      </c:layout>
      <c:overlay val="0"/>
      <c:spPr>
        <a:noFill/>
        <a:ln>
          <a:noFill/>
        </a:ln>
        <a:effectLst/>
      </c:spPr>
      <c:txPr>
        <a:bodyPr rot="0" spcFirstLastPara="1" vertOverflow="ellipsis" vert="horz" wrap="square" anchor="ctr" anchorCtr="1"/>
        <a:lstStyle/>
        <a:p>
          <a:pPr algn="ctr" rtl="0">
            <a:defRPr sz="1100" b="0" i="0" u="none" strike="noStrike" kern="1200" spc="0" baseline="0">
              <a:solidFill>
                <a:schemeClr val="tx1">
                  <a:lumMod val="65000"/>
                  <a:lumOff val="35000"/>
                </a:schemeClr>
              </a:solidFill>
              <a:latin typeface="HelveticaNeue MediumCond" panose="02000400000000000000" pitchFamily="2" charset="0"/>
              <a:ea typeface="+mn-ea"/>
              <a:cs typeface="+mn-cs"/>
            </a:defRPr>
          </a:pPr>
          <a:endParaRPr lang="es-419"/>
        </a:p>
      </c:txPr>
    </c:title>
    <c:autoTitleDeleted val="0"/>
    <c:plotArea>
      <c:layout>
        <c:manualLayout>
          <c:layoutTarget val="inner"/>
          <c:xMode val="edge"/>
          <c:yMode val="edge"/>
          <c:x val="0.4162729658792651"/>
          <c:y val="0.2423401293281767"/>
          <c:w val="0.5837270341207349"/>
          <c:h val="0.61333003747324255"/>
        </c:manualLayout>
      </c:layout>
      <c:barChart>
        <c:barDir val="bar"/>
        <c:grouping val="percentStacked"/>
        <c:varyColors val="0"/>
        <c:ser>
          <c:idx val="0"/>
          <c:order val="0"/>
          <c:tx>
            <c:strRef>
              <c:f>Sheet6!$E$24</c:f>
              <c:strCache>
                <c:ptCount val="1"/>
                <c:pt idx="0">
                  <c:v>1 (desacuerdo)</c:v>
                </c:pt>
              </c:strCache>
            </c:strRef>
          </c:tx>
          <c:spPr>
            <a:solidFill>
              <a:schemeClr val="accent2">
                <a:tint val="54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HelveticaNeue Condensed" panose="02000506050000020004" pitchFamily="2" charset="0"/>
                    <a:ea typeface="+mn-ea"/>
                    <a:cs typeface="+mn-cs"/>
                  </a:defRPr>
                </a:pPr>
                <a:endParaRPr lang="es-419"/>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Sheet6!$D$25:$D$28</c:f>
              <c:strCache>
                <c:ptCount val="4"/>
                <c:pt idx="0">
                  <c:v>Ingenierías, producción y construcción, arquitectura</c:v>
                </c:pt>
                <c:pt idx="1">
                  <c:v>Humanidades y Artes</c:v>
                </c:pt>
                <c:pt idx="2">
                  <c:v>Ciencias Sociales y del Comportamiento</c:v>
                </c:pt>
                <c:pt idx="3">
                  <c:v>Ciencias de la Vida</c:v>
                </c:pt>
              </c:strCache>
            </c:strRef>
          </c:cat>
          <c:val>
            <c:numRef>
              <c:f>Sheet6!$E$25:$E$28</c:f>
              <c:numCache>
                <c:formatCode>0.0</c:formatCode>
                <c:ptCount val="4"/>
                <c:pt idx="0">
                  <c:v>56.164383561643838</c:v>
                </c:pt>
                <c:pt idx="1">
                  <c:v>69.387755102040813</c:v>
                </c:pt>
                <c:pt idx="2">
                  <c:v>64.948453608247419</c:v>
                </c:pt>
                <c:pt idx="3">
                  <c:v>55.357142857142854</c:v>
                </c:pt>
              </c:numCache>
            </c:numRef>
          </c:val>
          <c:extLst>
            <c:ext xmlns:c16="http://schemas.microsoft.com/office/drawing/2014/chart" uri="{C3380CC4-5D6E-409C-BE32-E72D297353CC}">
              <c16:uniqueId val="{00000000-1582-4CE4-96A1-B150A54DC8C4}"/>
            </c:ext>
          </c:extLst>
        </c:ser>
        <c:ser>
          <c:idx val="1"/>
          <c:order val="1"/>
          <c:tx>
            <c:strRef>
              <c:f>Sheet6!$F$24</c:f>
              <c:strCache>
                <c:ptCount val="1"/>
                <c:pt idx="0">
                  <c:v>2</c:v>
                </c:pt>
              </c:strCache>
            </c:strRef>
          </c:tx>
          <c:spPr>
            <a:solidFill>
              <a:schemeClr val="accent2">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HelveticaNeue Condensed" panose="02000506050000020004" pitchFamily="2" charset="0"/>
                    <a:ea typeface="+mn-ea"/>
                    <a:cs typeface="+mn-cs"/>
                  </a:defRPr>
                </a:pPr>
                <a:endParaRPr lang="es-419"/>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Sheet6!$D$25:$D$28</c:f>
              <c:strCache>
                <c:ptCount val="4"/>
                <c:pt idx="0">
                  <c:v>Ingenierías, producción y construcción, arquitectura</c:v>
                </c:pt>
                <c:pt idx="1">
                  <c:v>Humanidades y Artes</c:v>
                </c:pt>
                <c:pt idx="2">
                  <c:v>Ciencias Sociales y del Comportamiento</c:v>
                </c:pt>
                <c:pt idx="3">
                  <c:v>Ciencias de la Vida</c:v>
                </c:pt>
              </c:strCache>
            </c:strRef>
          </c:cat>
          <c:val>
            <c:numRef>
              <c:f>Sheet6!$F$25:$F$28</c:f>
              <c:numCache>
                <c:formatCode>0.0</c:formatCode>
                <c:ptCount val="4"/>
                <c:pt idx="0">
                  <c:v>9.5890410958904102</c:v>
                </c:pt>
                <c:pt idx="1">
                  <c:v>14.285714285714286</c:v>
                </c:pt>
                <c:pt idx="2">
                  <c:v>12.371134020618557</c:v>
                </c:pt>
                <c:pt idx="3">
                  <c:v>20.535714285714285</c:v>
                </c:pt>
              </c:numCache>
            </c:numRef>
          </c:val>
          <c:extLst>
            <c:ext xmlns:c16="http://schemas.microsoft.com/office/drawing/2014/chart" uri="{C3380CC4-5D6E-409C-BE32-E72D297353CC}">
              <c16:uniqueId val="{00000001-1582-4CE4-96A1-B150A54DC8C4}"/>
            </c:ext>
          </c:extLst>
        </c:ser>
        <c:ser>
          <c:idx val="2"/>
          <c:order val="2"/>
          <c:tx>
            <c:strRef>
              <c:f>Sheet6!$G$24</c:f>
              <c:strCache>
                <c:ptCount val="1"/>
                <c:pt idx="0">
                  <c:v>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HelveticaNeue Condensed" panose="02000506050000020004" pitchFamily="2" charset="0"/>
                    <a:ea typeface="+mn-ea"/>
                    <a:cs typeface="+mn-cs"/>
                  </a:defRPr>
                </a:pPr>
                <a:endParaRPr lang="es-419"/>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Sheet6!$D$25:$D$28</c:f>
              <c:strCache>
                <c:ptCount val="4"/>
                <c:pt idx="0">
                  <c:v>Ingenierías, producción y construcción, arquitectura</c:v>
                </c:pt>
                <c:pt idx="1">
                  <c:v>Humanidades y Artes</c:v>
                </c:pt>
                <c:pt idx="2">
                  <c:v>Ciencias Sociales y del Comportamiento</c:v>
                </c:pt>
                <c:pt idx="3">
                  <c:v>Ciencias de la Vida</c:v>
                </c:pt>
              </c:strCache>
            </c:strRef>
          </c:cat>
          <c:val>
            <c:numRef>
              <c:f>Sheet6!$G$25:$G$28</c:f>
              <c:numCache>
                <c:formatCode>0.0</c:formatCode>
                <c:ptCount val="4"/>
                <c:pt idx="0">
                  <c:v>27.397260273972602</c:v>
                </c:pt>
                <c:pt idx="1">
                  <c:v>11.224489795918368</c:v>
                </c:pt>
                <c:pt idx="2">
                  <c:v>16.494845360824741</c:v>
                </c:pt>
                <c:pt idx="3">
                  <c:v>16.071428571428573</c:v>
                </c:pt>
              </c:numCache>
            </c:numRef>
          </c:val>
          <c:extLst>
            <c:ext xmlns:c16="http://schemas.microsoft.com/office/drawing/2014/chart" uri="{C3380CC4-5D6E-409C-BE32-E72D297353CC}">
              <c16:uniqueId val="{00000002-1582-4CE4-96A1-B150A54DC8C4}"/>
            </c:ext>
          </c:extLst>
        </c:ser>
        <c:ser>
          <c:idx val="3"/>
          <c:order val="3"/>
          <c:tx>
            <c:strRef>
              <c:f>Sheet6!$H$24</c:f>
              <c:strCache>
                <c:ptCount val="1"/>
                <c:pt idx="0">
                  <c:v>4</c:v>
                </c:pt>
              </c:strCache>
            </c:strRef>
          </c:tx>
          <c:spPr>
            <a:solidFill>
              <a:schemeClr val="accent2">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HelveticaNeue Condensed" panose="02000506050000020004" pitchFamily="2" charset="0"/>
                    <a:ea typeface="+mn-ea"/>
                    <a:cs typeface="+mn-cs"/>
                  </a:defRPr>
                </a:pPr>
                <a:endParaRPr lang="es-419"/>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Sheet6!$D$25:$D$28</c:f>
              <c:strCache>
                <c:ptCount val="4"/>
                <c:pt idx="0">
                  <c:v>Ingenierías, producción y construcción, arquitectura</c:v>
                </c:pt>
                <c:pt idx="1">
                  <c:v>Humanidades y Artes</c:v>
                </c:pt>
                <c:pt idx="2">
                  <c:v>Ciencias Sociales y del Comportamiento</c:v>
                </c:pt>
                <c:pt idx="3">
                  <c:v>Ciencias de la Vida</c:v>
                </c:pt>
              </c:strCache>
            </c:strRef>
          </c:cat>
          <c:val>
            <c:numRef>
              <c:f>Sheet6!$H$25:$H$28</c:f>
              <c:numCache>
                <c:formatCode>0.0</c:formatCode>
                <c:ptCount val="4"/>
                <c:pt idx="0">
                  <c:v>5.4</c:v>
                </c:pt>
                <c:pt idx="1">
                  <c:v>3.0612244897959182</c:v>
                </c:pt>
                <c:pt idx="2">
                  <c:v>2.0618556701030926</c:v>
                </c:pt>
                <c:pt idx="3">
                  <c:v>4.4642857142857144</c:v>
                </c:pt>
              </c:numCache>
            </c:numRef>
          </c:val>
          <c:extLst>
            <c:ext xmlns:c16="http://schemas.microsoft.com/office/drawing/2014/chart" uri="{C3380CC4-5D6E-409C-BE32-E72D297353CC}">
              <c16:uniqueId val="{00000003-1582-4CE4-96A1-B150A54DC8C4}"/>
            </c:ext>
          </c:extLst>
        </c:ser>
        <c:ser>
          <c:idx val="4"/>
          <c:order val="4"/>
          <c:tx>
            <c:strRef>
              <c:f>Sheet6!$I$24</c:f>
              <c:strCache>
                <c:ptCount val="1"/>
                <c:pt idx="0">
                  <c:v>5 (máximo grado de acuerdo)</c:v>
                </c:pt>
              </c:strCache>
            </c:strRef>
          </c:tx>
          <c:spPr>
            <a:solidFill>
              <a:schemeClr val="accent2">
                <a:shade val="53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HelveticaNeue Condensed" panose="02000506050000020004" pitchFamily="2" charset="0"/>
                    <a:ea typeface="+mn-ea"/>
                    <a:cs typeface="+mn-cs"/>
                  </a:defRPr>
                </a:pPr>
                <a:endParaRPr lang="es-419"/>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Sheet6!$D$25:$D$28</c:f>
              <c:strCache>
                <c:ptCount val="4"/>
                <c:pt idx="0">
                  <c:v>Ingenierías, producción y construcción, arquitectura</c:v>
                </c:pt>
                <c:pt idx="1">
                  <c:v>Humanidades y Artes</c:v>
                </c:pt>
                <c:pt idx="2">
                  <c:v>Ciencias Sociales y del Comportamiento</c:v>
                </c:pt>
                <c:pt idx="3">
                  <c:v>Ciencias de la Vida</c:v>
                </c:pt>
              </c:strCache>
            </c:strRef>
          </c:cat>
          <c:val>
            <c:numRef>
              <c:f>Sheet6!$I$25:$I$28</c:f>
              <c:numCache>
                <c:formatCode>0.0</c:formatCode>
                <c:ptCount val="4"/>
                <c:pt idx="0">
                  <c:v>1.4</c:v>
                </c:pt>
                <c:pt idx="1">
                  <c:v>2.0408163265306123</c:v>
                </c:pt>
                <c:pt idx="2">
                  <c:v>4.1237113402061851</c:v>
                </c:pt>
                <c:pt idx="3">
                  <c:v>3.5714285714285716</c:v>
                </c:pt>
              </c:numCache>
            </c:numRef>
          </c:val>
          <c:extLst>
            <c:ext xmlns:c16="http://schemas.microsoft.com/office/drawing/2014/chart" uri="{C3380CC4-5D6E-409C-BE32-E72D297353CC}">
              <c16:uniqueId val="{00000004-1582-4CE4-96A1-B150A54DC8C4}"/>
            </c:ext>
          </c:extLst>
        </c:ser>
        <c:dLbls>
          <c:dLblPos val="ctr"/>
          <c:showLegendKey val="0"/>
          <c:showVal val="1"/>
          <c:showCatName val="0"/>
          <c:showSerName val="0"/>
          <c:showPercent val="0"/>
          <c:showBubbleSize val="0"/>
        </c:dLbls>
        <c:gapWidth val="150"/>
        <c:overlap val="100"/>
        <c:axId val="1236980591"/>
        <c:axId val="1172083247"/>
      </c:barChart>
      <c:catAx>
        <c:axId val="123698059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HelveticaNeue Condensed" panose="02000506050000020004" pitchFamily="2" charset="0"/>
                <a:ea typeface="+mn-ea"/>
                <a:cs typeface="+mn-cs"/>
              </a:defRPr>
            </a:pPr>
            <a:endParaRPr lang="es-419"/>
          </a:p>
        </c:txPr>
        <c:crossAx val="1172083247"/>
        <c:crosses val="autoZero"/>
        <c:auto val="1"/>
        <c:lblAlgn val="ctr"/>
        <c:lblOffset val="10"/>
        <c:noMultiLvlLbl val="0"/>
      </c:catAx>
      <c:valAx>
        <c:axId val="1172083247"/>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236980591"/>
        <c:crosses val="autoZero"/>
        <c:crossBetween val="between"/>
      </c:valAx>
      <c:spPr>
        <a:noFill/>
        <a:ln>
          <a:noFill/>
        </a:ln>
        <a:effectLst/>
      </c:spPr>
    </c:plotArea>
    <c:legend>
      <c:legendPos val="b"/>
      <c:layout>
        <c:manualLayout>
          <c:xMode val="edge"/>
          <c:yMode val="edge"/>
          <c:x val="0.12487497840199442"/>
          <c:y val="0.88256816164820473"/>
          <c:w val="0.78039158695767052"/>
          <c:h val="7.3610323205276579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HelveticaNeue Condensed" panose="02000506050000020004" pitchFamily="2" charset="0"/>
              <a:ea typeface="+mn-ea"/>
              <a:cs typeface="+mn-cs"/>
            </a:defRPr>
          </a:pPr>
          <a:endParaRPr lang="es-419"/>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latin typeface="HelveticaNeue Condensed" panose="02000506050000020004" pitchFamily="2" charset="0"/>
        </a:defRPr>
      </a:pPr>
      <a:endParaRPr lang="es-419"/>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100" b="0" i="0" u="none" strike="noStrike" kern="1200" spc="0" baseline="0">
                <a:solidFill>
                  <a:schemeClr val="tx1">
                    <a:lumMod val="65000"/>
                    <a:lumOff val="35000"/>
                  </a:schemeClr>
                </a:solidFill>
                <a:latin typeface="HelveticaNeue MediumCond" panose="02000400000000000000" pitchFamily="2" charset="0"/>
                <a:ea typeface="+mn-ea"/>
                <a:cs typeface="+mn-cs"/>
              </a:defRPr>
            </a:pPr>
            <a:r>
              <a:rPr lang="es-AR" sz="1100">
                <a:latin typeface="HelveticaNeue MediumCond" panose="02000400000000000000" pitchFamily="2" charset="0"/>
              </a:rPr>
              <a:t>Gráfico 18. Distribución porcentual de los académicos según su grado de acuerdo con el enunciado "La enseñanza y la investigación son poco compatibles".</a:t>
            </a:r>
          </a:p>
        </c:rich>
      </c:tx>
      <c:overlay val="0"/>
      <c:spPr>
        <a:noFill/>
        <a:ln>
          <a:noFill/>
        </a:ln>
        <a:effectLst/>
      </c:spPr>
      <c:txPr>
        <a:bodyPr rot="0" spcFirstLastPara="1" vertOverflow="ellipsis" vert="horz" wrap="square" anchor="ctr" anchorCtr="1"/>
        <a:lstStyle/>
        <a:p>
          <a:pPr algn="ctr">
            <a:defRPr sz="1100" b="0" i="0" u="none" strike="noStrike" kern="1200" spc="0" baseline="0">
              <a:solidFill>
                <a:schemeClr val="tx1">
                  <a:lumMod val="65000"/>
                  <a:lumOff val="35000"/>
                </a:schemeClr>
              </a:solidFill>
              <a:latin typeface="HelveticaNeue MediumCond" panose="02000400000000000000" pitchFamily="2" charset="0"/>
              <a:ea typeface="+mn-ea"/>
              <a:cs typeface="+mn-cs"/>
            </a:defRPr>
          </a:pPr>
          <a:endParaRPr lang="es-419"/>
        </a:p>
      </c:txPr>
    </c:title>
    <c:autoTitleDeleted val="0"/>
    <c:plotArea>
      <c:layout>
        <c:manualLayout>
          <c:layoutTarget val="inner"/>
          <c:xMode val="edge"/>
          <c:yMode val="edge"/>
          <c:x val="0.41395655971545692"/>
          <c:y val="0.2016335540838852"/>
          <c:w val="0.58242578453580118"/>
          <c:h val="0.60817629871737733"/>
        </c:manualLayout>
      </c:layout>
      <c:barChart>
        <c:barDir val="bar"/>
        <c:grouping val="percentStacked"/>
        <c:varyColors val="0"/>
        <c:ser>
          <c:idx val="0"/>
          <c:order val="0"/>
          <c:tx>
            <c:strRef>
              <c:f>Sheet7!$G$7</c:f>
              <c:strCache>
                <c:ptCount val="1"/>
                <c:pt idx="0">
                  <c:v>1 (desacuerdo)</c:v>
                </c:pt>
              </c:strCache>
            </c:strRef>
          </c:tx>
          <c:spPr>
            <a:solidFill>
              <a:schemeClr val="accent2">
                <a:tint val="54000"/>
              </a:scheme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HelveticaNeue Condensed" panose="02000506050000020004" pitchFamily="2" charset="0"/>
                    <a:ea typeface="+mn-ea"/>
                    <a:cs typeface="+mn-cs"/>
                  </a:defRPr>
                </a:pPr>
                <a:endParaRPr lang="es-419"/>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Sheet7!$F$8:$F$11</c:f>
              <c:strCache>
                <c:ptCount val="4"/>
                <c:pt idx="0">
                  <c:v>Ingenierías, producción y construcción, arquitectura</c:v>
                </c:pt>
                <c:pt idx="1">
                  <c:v>Humanidades y Artes</c:v>
                </c:pt>
                <c:pt idx="2">
                  <c:v>Ciencias Sociales y del Comportamiento</c:v>
                </c:pt>
                <c:pt idx="3">
                  <c:v>Ciencias de la Vida</c:v>
                </c:pt>
              </c:strCache>
            </c:strRef>
          </c:cat>
          <c:val>
            <c:numRef>
              <c:f>Sheet7!$G$8:$G$11</c:f>
              <c:numCache>
                <c:formatCode>0.0</c:formatCode>
                <c:ptCount val="4"/>
                <c:pt idx="0">
                  <c:v>31.506849315068493</c:v>
                </c:pt>
                <c:pt idx="1">
                  <c:v>61.616161616161619</c:v>
                </c:pt>
                <c:pt idx="2">
                  <c:v>54.736842105263158</c:v>
                </c:pt>
                <c:pt idx="3">
                  <c:v>33.628318584070797</c:v>
                </c:pt>
              </c:numCache>
            </c:numRef>
          </c:val>
          <c:extLst>
            <c:ext xmlns:c16="http://schemas.microsoft.com/office/drawing/2014/chart" uri="{C3380CC4-5D6E-409C-BE32-E72D297353CC}">
              <c16:uniqueId val="{00000000-1245-4870-8CED-9A636B474319}"/>
            </c:ext>
          </c:extLst>
        </c:ser>
        <c:ser>
          <c:idx val="1"/>
          <c:order val="1"/>
          <c:tx>
            <c:strRef>
              <c:f>Sheet7!$H$7</c:f>
              <c:strCache>
                <c:ptCount val="1"/>
                <c:pt idx="0">
                  <c:v>2</c:v>
                </c:pt>
              </c:strCache>
            </c:strRef>
          </c:tx>
          <c:spPr>
            <a:solidFill>
              <a:schemeClr val="accent2">
                <a:tint val="77000"/>
              </a:scheme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HelveticaNeue Condensed" panose="02000506050000020004" pitchFamily="2" charset="0"/>
                    <a:ea typeface="+mn-ea"/>
                    <a:cs typeface="+mn-cs"/>
                  </a:defRPr>
                </a:pPr>
                <a:endParaRPr lang="es-419"/>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Sheet7!$F$8:$F$11</c:f>
              <c:strCache>
                <c:ptCount val="4"/>
                <c:pt idx="0">
                  <c:v>Ingenierías, producción y construcción, arquitectura</c:v>
                </c:pt>
                <c:pt idx="1">
                  <c:v>Humanidades y Artes</c:v>
                </c:pt>
                <c:pt idx="2">
                  <c:v>Ciencias Sociales y del Comportamiento</c:v>
                </c:pt>
                <c:pt idx="3">
                  <c:v>Ciencias de la Vida</c:v>
                </c:pt>
              </c:strCache>
            </c:strRef>
          </c:cat>
          <c:val>
            <c:numRef>
              <c:f>Sheet7!$H$8:$H$11</c:f>
              <c:numCache>
                <c:formatCode>0.0</c:formatCode>
                <c:ptCount val="4"/>
                <c:pt idx="0">
                  <c:v>8.2191780821917817</c:v>
                </c:pt>
                <c:pt idx="1">
                  <c:v>12.121212121212121</c:v>
                </c:pt>
                <c:pt idx="2">
                  <c:v>15.789473684210526</c:v>
                </c:pt>
                <c:pt idx="3">
                  <c:v>18.584070796460178</c:v>
                </c:pt>
              </c:numCache>
            </c:numRef>
          </c:val>
          <c:extLst>
            <c:ext xmlns:c16="http://schemas.microsoft.com/office/drawing/2014/chart" uri="{C3380CC4-5D6E-409C-BE32-E72D297353CC}">
              <c16:uniqueId val="{00000001-1245-4870-8CED-9A636B474319}"/>
            </c:ext>
          </c:extLst>
        </c:ser>
        <c:ser>
          <c:idx val="2"/>
          <c:order val="2"/>
          <c:tx>
            <c:strRef>
              <c:f>Sheet7!$I$7</c:f>
              <c:strCache>
                <c:ptCount val="1"/>
                <c:pt idx="0">
                  <c:v>3</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HelveticaNeue Condensed" panose="02000506050000020004" pitchFamily="2" charset="0"/>
                    <a:ea typeface="+mn-ea"/>
                    <a:cs typeface="+mn-cs"/>
                  </a:defRPr>
                </a:pPr>
                <a:endParaRPr lang="es-419"/>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Sheet7!$F$8:$F$11</c:f>
              <c:strCache>
                <c:ptCount val="4"/>
                <c:pt idx="0">
                  <c:v>Ingenierías, producción y construcción, arquitectura</c:v>
                </c:pt>
                <c:pt idx="1">
                  <c:v>Humanidades y Artes</c:v>
                </c:pt>
                <c:pt idx="2">
                  <c:v>Ciencias Sociales y del Comportamiento</c:v>
                </c:pt>
                <c:pt idx="3">
                  <c:v>Ciencias de la Vida</c:v>
                </c:pt>
              </c:strCache>
            </c:strRef>
          </c:cat>
          <c:val>
            <c:numRef>
              <c:f>Sheet7!$I$8:$I$11</c:f>
              <c:numCache>
                <c:formatCode>0.0</c:formatCode>
                <c:ptCount val="4"/>
                <c:pt idx="0">
                  <c:v>28.767123287671232</c:v>
                </c:pt>
                <c:pt idx="1">
                  <c:v>13.131313131313131</c:v>
                </c:pt>
                <c:pt idx="2">
                  <c:v>13.684210526315789</c:v>
                </c:pt>
                <c:pt idx="3">
                  <c:v>24.778761061946902</c:v>
                </c:pt>
              </c:numCache>
            </c:numRef>
          </c:val>
          <c:extLst>
            <c:ext xmlns:c16="http://schemas.microsoft.com/office/drawing/2014/chart" uri="{C3380CC4-5D6E-409C-BE32-E72D297353CC}">
              <c16:uniqueId val="{00000002-1245-4870-8CED-9A636B474319}"/>
            </c:ext>
          </c:extLst>
        </c:ser>
        <c:ser>
          <c:idx val="3"/>
          <c:order val="3"/>
          <c:tx>
            <c:strRef>
              <c:f>Sheet7!$J$7</c:f>
              <c:strCache>
                <c:ptCount val="1"/>
                <c:pt idx="0">
                  <c:v>4</c:v>
                </c:pt>
              </c:strCache>
            </c:strRef>
          </c:tx>
          <c:spPr>
            <a:solidFill>
              <a:schemeClr val="accent2">
                <a:shade val="76000"/>
              </a:scheme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HelveticaNeue Condensed" panose="02000506050000020004" pitchFamily="2" charset="0"/>
                    <a:ea typeface="+mn-ea"/>
                    <a:cs typeface="+mn-cs"/>
                  </a:defRPr>
                </a:pPr>
                <a:endParaRPr lang="es-419"/>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Sheet7!$F$8:$F$11</c:f>
              <c:strCache>
                <c:ptCount val="4"/>
                <c:pt idx="0">
                  <c:v>Ingenierías, producción y construcción, arquitectura</c:v>
                </c:pt>
                <c:pt idx="1">
                  <c:v>Humanidades y Artes</c:v>
                </c:pt>
                <c:pt idx="2">
                  <c:v>Ciencias Sociales y del Comportamiento</c:v>
                </c:pt>
                <c:pt idx="3">
                  <c:v>Ciencias de la Vida</c:v>
                </c:pt>
              </c:strCache>
            </c:strRef>
          </c:cat>
          <c:val>
            <c:numRef>
              <c:f>Sheet7!$J$8:$J$11</c:f>
              <c:numCache>
                <c:formatCode>0.0</c:formatCode>
                <c:ptCount val="4"/>
                <c:pt idx="0">
                  <c:v>24.657534246575342</c:v>
                </c:pt>
                <c:pt idx="1">
                  <c:v>9.0909090909090917</c:v>
                </c:pt>
                <c:pt idx="2">
                  <c:v>7.3684210526315788</c:v>
                </c:pt>
                <c:pt idx="3">
                  <c:v>16.814159292035399</c:v>
                </c:pt>
              </c:numCache>
            </c:numRef>
          </c:val>
          <c:extLst>
            <c:ext xmlns:c16="http://schemas.microsoft.com/office/drawing/2014/chart" uri="{C3380CC4-5D6E-409C-BE32-E72D297353CC}">
              <c16:uniqueId val="{00000003-1245-4870-8CED-9A636B474319}"/>
            </c:ext>
          </c:extLst>
        </c:ser>
        <c:ser>
          <c:idx val="4"/>
          <c:order val="4"/>
          <c:tx>
            <c:strRef>
              <c:f>Sheet7!$K$7</c:f>
              <c:strCache>
                <c:ptCount val="1"/>
                <c:pt idx="0">
                  <c:v>5 (máximo grado de acuerdo)</c:v>
                </c:pt>
              </c:strCache>
            </c:strRef>
          </c:tx>
          <c:spPr>
            <a:solidFill>
              <a:schemeClr val="accent2">
                <a:shade val="53000"/>
              </a:scheme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HelveticaNeue Condensed" panose="02000506050000020004" pitchFamily="2" charset="0"/>
                    <a:ea typeface="+mn-ea"/>
                    <a:cs typeface="+mn-cs"/>
                  </a:defRPr>
                </a:pPr>
                <a:endParaRPr lang="es-419"/>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Sheet7!$F$8:$F$11</c:f>
              <c:strCache>
                <c:ptCount val="4"/>
                <c:pt idx="0">
                  <c:v>Ingenierías, producción y construcción, arquitectura</c:v>
                </c:pt>
                <c:pt idx="1">
                  <c:v>Humanidades y Artes</c:v>
                </c:pt>
                <c:pt idx="2">
                  <c:v>Ciencias Sociales y del Comportamiento</c:v>
                </c:pt>
                <c:pt idx="3">
                  <c:v>Ciencias de la Vida</c:v>
                </c:pt>
              </c:strCache>
            </c:strRef>
          </c:cat>
          <c:val>
            <c:numRef>
              <c:f>Sheet7!$K$8:$K$11</c:f>
              <c:numCache>
                <c:formatCode>0.0</c:formatCode>
                <c:ptCount val="4"/>
                <c:pt idx="0">
                  <c:v>6.8493150684931505</c:v>
                </c:pt>
                <c:pt idx="1">
                  <c:v>4.0404040404040407</c:v>
                </c:pt>
                <c:pt idx="2">
                  <c:v>8.4210526315789469</c:v>
                </c:pt>
                <c:pt idx="3">
                  <c:v>6.1946902654867255</c:v>
                </c:pt>
              </c:numCache>
            </c:numRef>
          </c:val>
          <c:extLst>
            <c:ext xmlns:c16="http://schemas.microsoft.com/office/drawing/2014/chart" uri="{C3380CC4-5D6E-409C-BE32-E72D297353CC}">
              <c16:uniqueId val="{00000004-1245-4870-8CED-9A636B474319}"/>
            </c:ext>
          </c:extLst>
        </c:ser>
        <c:dLbls>
          <c:dLblPos val="ctr"/>
          <c:showLegendKey val="0"/>
          <c:showVal val="1"/>
          <c:showCatName val="0"/>
          <c:showSerName val="0"/>
          <c:showPercent val="0"/>
          <c:showBubbleSize val="0"/>
        </c:dLbls>
        <c:gapWidth val="150"/>
        <c:overlap val="100"/>
        <c:axId val="426064704"/>
        <c:axId val="426330304"/>
      </c:barChart>
      <c:catAx>
        <c:axId val="4260647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HelveticaNeue Condensed" panose="02000506050000020004" pitchFamily="2" charset="0"/>
                <a:ea typeface="+mn-ea"/>
                <a:cs typeface="+mn-cs"/>
              </a:defRPr>
            </a:pPr>
            <a:endParaRPr lang="es-419"/>
          </a:p>
        </c:txPr>
        <c:crossAx val="426330304"/>
        <c:crosses val="autoZero"/>
        <c:auto val="1"/>
        <c:lblAlgn val="ctr"/>
        <c:lblOffset val="100"/>
        <c:noMultiLvlLbl val="0"/>
      </c:catAx>
      <c:valAx>
        <c:axId val="426330304"/>
        <c:scaling>
          <c:orientation val="minMax"/>
        </c:scaling>
        <c:delete val="1"/>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HelveticaNeue Condensed" panose="02000506050000020004" pitchFamily="2" charset="0"/>
                    <a:ea typeface="+mn-ea"/>
                    <a:cs typeface="+mn-cs"/>
                  </a:defRPr>
                </a:pPr>
                <a:r>
                  <a:rPr lang="es-AR" sz="900"/>
                  <a:t>Fuente: Elaboración propia en base a la encuesta APIKS.</a:t>
                </a:r>
              </a:p>
            </c:rich>
          </c:tx>
          <c:layout>
            <c:manualLayout>
              <c:xMode val="edge"/>
              <c:yMode val="edge"/>
              <c:x val="0.29043645406393165"/>
              <c:y val="0.9271523178807946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HelveticaNeue Condensed" panose="02000506050000020004" pitchFamily="2" charset="0"/>
                  <a:ea typeface="+mn-ea"/>
                  <a:cs typeface="+mn-cs"/>
                </a:defRPr>
              </a:pPr>
              <a:endParaRPr lang="es-419"/>
            </a:p>
          </c:txPr>
        </c:title>
        <c:numFmt formatCode="0%" sourceLinked="1"/>
        <c:majorTickMark val="none"/>
        <c:minorTickMark val="none"/>
        <c:tickLblPos val="nextTo"/>
        <c:crossAx val="426064704"/>
        <c:crosses val="autoZero"/>
        <c:crossBetween val="between"/>
      </c:valAx>
      <c:spPr>
        <a:noFill/>
        <a:ln>
          <a:noFill/>
        </a:ln>
        <a:effectLst/>
      </c:spPr>
    </c:plotArea>
    <c:legend>
      <c:legendPos val="b"/>
      <c:layout>
        <c:manualLayout>
          <c:xMode val="edge"/>
          <c:yMode val="edge"/>
          <c:x val="0.12825817994615624"/>
          <c:y val="0.83595105247605628"/>
          <c:w val="0.74777071676329843"/>
          <c:h val="8.4578748848446919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HelveticaNeue Condensed" panose="02000506050000020004" pitchFamily="2" charset="0"/>
              <a:ea typeface="+mn-ea"/>
              <a:cs typeface="+mn-cs"/>
            </a:defRPr>
          </a:pPr>
          <a:endParaRPr lang="es-419"/>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latin typeface="HelveticaNeue Condensed" panose="02000506050000020004" pitchFamily="2" charset="0"/>
        </a:defRPr>
      </a:pPr>
      <a:endParaRPr lang="es-419"/>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100" b="0" i="0" u="none" strike="noStrike" kern="1200" spc="0" baseline="0">
                <a:solidFill>
                  <a:schemeClr val="tx1">
                    <a:lumMod val="65000"/>
                    <a:lumOff val="35000"/>
                  </a:schemeClr>
                </a:solidFill>
                <a:latin typeface="HelveticaNeue MediumCond" panose="02000400000000000000" pitchFamily="2" charset="0"/>
                <a:ea typeface="+mn-ea"/>
                <a:cs typeface="+mn-cs"/>
              </a:defRPr>
            </a:pPr>
            <a:r>
              <a:rPr lang="es-AR" sz="1100">
                <a:latin typeface="HelveticaNeue MediumCond" panose="02000400000000000000" pitchFamily="2" charset="0"/>
              </a:rPr>
              <a:t>Gráfico 19. Distribución de los académicos según su grado de acuerdo con el enunciado "La enseñanza y la investigación son poco compatibles", por dedicación.</a:t>
            </a:r>
          </a:p>
        </c:rich>
      </c:tx>
      <c:overlay val="0"/>
      <c:spPr>
        <a:noFill/>
        <a:ln>
          <a:noFill/>
        </a:ln>
        <a:effectLst/>
      </c:spPr>
      <c:txPr>
        <a:bodyPr rot="0" spcFirstLastPara="1" vertOverflow="ellipsis" vert="horz" wrap="square" anchor="ctr" anchorCtr="1"/>
        <a:lstStyle/>
        <a:p>
          <a:pPr algn="ctr">
            <a:defRPr sz="1100" b="0" i="0" u="none" strike="noStrike" kern="1200" spc="0" baseline="0">
              <a:solidFill>
                <a:schemeClr val="tx1">
                  <a:lumMod val="65000"/>
                  <a:lumOff val="35000"/>
                </a:schemeClr>
              </a:solidFill>
              <a:latin typeface="HelveticaNeue MediumCond" panose="02000400000000000000" pitchFamily="2" charset="0"/>
              <a:ea typeface="+mn-ea"/>
              <a:cs typeface="+mn-cs"/>
            </a:defRPr>
          </a:pPr>
          <a:endParaRPr lang="es-419"/>
        </a:p>
      </c:txPr>
    </c:title>
    <c:autoTitleDeleted val="0"/>
    <c:plotArea>
      <c:layout/>
      <c:barChart>
        <c:barDir val="bar"/>
        <c:grouping val="percentStacked"/>
        <c:varyColors val="0"/>
        <c:ser>
          <c:idx val="0"/>
          <c:order val="0"/>
          <c:tx>
            <c:strRef>
              <c:f>Sheet7!$N$40</c:f>
              <c:strCache>
                <c:ptCount val="1"/>
                <c:pt idx="0">
                  <c:v>1 (desacuerdo)</c:v>
                </c:pt>
              </c:strCache>
            </c:strRef>
          </c:tx>
          <c:spPr>
            <a:solidFill>
              <a:schemeClr val="accent2">
                <a:tint val="54000"/>
              </a:scheme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HelveticaNeue Condensed" panose="02000506050000020004" pitchFamily="2" charset="0"/>
                    <a:ea typeface="+mn-ea"/>
                    <a:cs typeface="+mn-cs"/>
                  </a:defRPr>
                </a:pPr>
                <a:endParaRPr lang="es-419"/>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Sheet7!$O$39:$Q$39</c:f>
              <c:strCache>
                <c:ptCount val="3"/>
                <c:pt idx="0">
                  <c:v>Simple</c:v>
                </c:pt>
                <c:pt idx="1">
                  <c:v>Semiexclusiva</c:v>
                </c:pt>
                <c:pt idx="2">
                  <c:v>Exclusiva</c:v>
                </c:pt>
              </c:strCache>
            </c:strRef>
          </c:cat>
          <c:val>
            <c:numRef>
              <c:f>Sheet7!$O$40:$Q$40</c:f>
              <c:numCache>
                <c:formatCode>0.0</c:formatCode>
                <c:ptCount val="3"/>
                <c:pt idx="0">
                  <c:v>57.142857142857146</c:v>
                </c:pt>
                <c:pt idx="1">
                  <c:v>57.865168539325843</c:v>
                </c:pt>
                <c:pt idx="2">
                  <c:v>63.703703703703702</c:v>
                </c:pt>
              </c:numCache>
            </c:numRef>
          </c:val>
          <c:extLst>
            <c:ext xmlns:c16="http://schemas.microsoft.com/office/drawing/2014/chart" uri="{C3380CC4-5D6E-409C-BE32-E72D297353CC}">
              <c16:uniqueId val="{00000000-50B2-4765-A84D-6406D10DD59D}"/>
            </c:ext>
          </c:extLst>
        </c:ser>
        <c:ser>
          <c:idx val="1"/>
          <c:order val="1"/>
          <c:tx>
            <c:strRef>
              <c:f>Sheet7!$N$41</c:f>
              <c:strCache>
                <c:ptCount val="1"/>
                <c:pt idx="0">
                  <c:v>2</c:v>
                </c:pt>
              </c:strCache>
            </c:strRef>
          </c:tx>
          <c:spPr>
            <a:solidFill>
              <a:schemeClr val="accent2">
                <a:tint val="77000"/>
              </a:scheme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HelveticaNeue Condensed" panose="02000506050000020004" pitchFamily="2" charset="0"/>
                    <a:ea typeface="+mn-ea"/>
                    <a:cs typeface="+mn-cs"/>
                  </a:defRPr>
                </a:pPr>
                <a:endParaRPr lang="es-419"/>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Sheet7!$O$39:$Q$39</c:f>
              <c:strCache>
                <c:ptCount val="3"/>
                <c:pt idx="0">
                  <c:v>Simple</c:v>
                </c:pt>
                <c:pt idx="1">
                  <c:v>Semiexclusiva</c:v>
                </c:pt>
                <c:pt idx="2">
                  <c:v>Exclusiva</c:v>
                </c:pt>
              </c:strCache>
            </c:strRef>
          </c:cat>
          <c:val>
            <c:numRef>
              <c:f>Sheet7!$O$41:$Q$41</c:f>
              <c:numCache>
                <c:formatCode>0.0</c:formatCode>
                <c:ptCount val="3"/>
                <c:pt idx="0">
                  <c:v>17.724867724867725</c:v>
                </c:pt>
                <c:pt idx="1">
                  <c:v>20.786516853932586</c:v>
                </c:pt>
                <c:pt idx="2">
                  <c:v>13.333333333333334</c:v>
                </c:pt>
              </c:numCache>
            </c:numRef>
          </c:val>
          <c:extLst>
            <c:ext xmlns:c16="http://schemas.microsoft.com/office/drawing/2014/chart" uri="{C3380CC4-5D6E-409C-BE32-E72D297353CC}">
              <c16:uniqueId val="{00000001-50B2-4765-A84D-6406D10DD59D}"/>
            </c:ext>
          </c:extLst>
        </c:ser>
        <c:ser>
          <c:idx val="2"/>
          <c:order val="2"/>
          <c:tx>
            <c:strRef>
              <c:f>Sheet7!$N$42</c:f>
              <c:strCache>
                <c:ptCount val="1"/>
                <c:pt idx="0">
                  <c:v>3</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HelveticaNeue Condensed" panose="02000506050000020004" pitchFamily="2" charset="0"/>
                    <a:ea typeface="+mn-ea"/>
                    <a:cs typeface="+mn-cs"/>
                  </a:defRPr>
                </a:pPr>
                <a:endParaRPr lang="es-419"/>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Sheet7!$O$39:$Q$39</c:f>
              <c:strCache>
                <c:ptCount val="3"/>
                <c:pt idx="0">
                  <c:v>Simple</c:v>
                </c:pt>
                <c:pt idx="1">
                  <c:v>Semiexclusiva</c:v>
                </c:pt>
                <c:pt idx="2">
                  <c:v>Exclusiva</c:v>
                </c:pt>
              </c:strCache>
            </c:strRef>
          </c:cat>
          <c:val>
            <c:numRef>
              <c:f>Sheet7!$O$42:$Q$42</c:f>
              <c:numCache>
                <c:formatCode>0.0</c:formatCode>
                <c:ptCount val="3"/>
                <c:pt idx="0">
                  <c:v>16.666666666666668</c:v>
                </c:pt>
                <c:pt idx="1">
                  <c:v>17.977528089887642</c:v>
                </c:pt>
                <c:pt idx="2">
                  <c:v>12.592592592592593</c:v>
                </c:pt>
              </c:numCache>
            </c:numRef>
          </c:val>
          <c:extLst>
            <c:ext xmlns:c16="http://schemas.microsoft.com/office/drawing/2014/chart" uri="{C3380CC4-5D6E-409C-BE32-E72D297353CC}">
              <c16:uniqueId val="{00000002-50B2-4765-A84D-6406D10DD59D}"/>
            </c:ext>
          </c:extLst>
        </c:ser>
        <c:ser>
          <c:idx val="3"/>
          <c:order val="3"/>
          <c:tx>
            <c:strRef>
              <c:f>Sheet7!$N$43</c:f>
              <c:strCache>
                <c:ptCount val="1"/>
                <c:pt idx="0">
                  <c:v>4</c:v>
                </c:pt>
              </c:strCache>
            </c:strRef>
          </c:tx>
          <c:spPr>
            <a:solidFill>
              <a:schemeClr val="accent2">
                <a:shade val="76000"/>
              </a:scheme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HelveticaNeue Condensed" panose="02000506050000020004" pitchFamily="2" charset="0"/>
                    <a:ea typeface="+mn-ea"/>
                    <a:cs typeface="+mn-cs"/>
                  </a:defRPr>
                </a:pPr>
                <a:endParaRPr lang="es-419"/>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Sheet7!$O$39:$Q$39</c:f>
              <c:strCache>
                <c:ptCount val="3"/>
                <c:pt idx="0">
                  <c:v>Simple</c:v>
                </c:pt>
                <c:pt idx="1">
                  <c:v>Semiexclusiva</c:v>
                </c:pt>
                <c:pt idx="2">
                  <c:v>Exclusiva</c:v>
                </c:pt>
              </c:strCache>
            </c:strRef>
          </c:cat>
          <c:val>
            <c:numRef>
              <c:f>Sheet7!$O$43:$Q$43</c:f>
              <c:numCache>
                <c:formatCode>0.0</c:formatCode>
                <c:ptCount val="3"/>
                <c:pt idx="0">
                  <c:v>5.5555555555555554</c:v>
                </c:pt>
                <c:pt idx="1">
                  <c:v>2.808988764044944</c:v>
                </c:pt>
                <c:pt idx="2">
                  <c:v>5.1851851851851851</c:v>
                </c:pt>
              </c:numCache>
            </c:numRef>
          </c:val>
          <c:extLst>
            <c:ext xmlns:c16="http://schemas.microsoft.com/office/drawing/2014/chart" uri="{C3380CC4-5D6E-409C-BE32-E72D297353CC}">
              <c16:uniqueId val="{00000003-50B2-4765-A84D-6406D10DD59D}"/>
            </c:ext>
          </c:extLst>
        </c:ser>
        <c:ser>
          <c:idx val="4"/>
          <c:order val="4"/>
          <c:tx>
            <c:strRef>
              <c:f>Sheet7!$N$44</c:f>
              <c:strCache>
                <c:ptCount val="1"/>
                <c:pt idx="0">
                  <c:v>5 (máximo grado de acuerdo)</c:v>
                </c:pt>
              </c:strCache>
            </c:strRef>
          </c:tx>
          <c:spPr>
            <a:solidFill>
              <a:schemeClr val="accent2">
                <a:shade val="53000"/>
              </a:schemeClr>
            </a:solidFill>
            <a:ln>
              <a:noFill/>
            </a:ln>
            <a:effectLst/>
          </c:spPr>
          <c:invertIfNegative val="0"/>
          <c:dLbls>
            <c:dLbl>
              <c:idx val="1"/>
              <c:layout>
                <c:manualLayout>
                  <c:x val="-3.1126789790412949E-2"/>
                  <c:y val="4.6137917881372099E-3"/>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3.7761616174819816E-2"/>
                      <c:h val="9.0934256055363302E-2"/>
                    </c:manualLayout>
                  </c15:layout>
                </c:ext>
                <c:ext xmlns:c16="http://schemas.microsoft.com/office/drawing/2014/chart" uri="{C3380CC4-5D6E-409C-BE32-E72D297353CC}">
                  <c16:uniqueId val="{00000004-50B2-4765-A84D-6406D10DD59D}"/>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HelveticaNeue Condensed" panose="02000506050000020004" pitchFamily="2" charset="0"/>
                    <a:ea typeface="+mn-ea"/>
                    <a:cs typeface="+mn-cs"/>
                  </a:defRPr>
                </a:pPr>
                <a:endParaRPr lang="es-419"/>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Sheet7!$O$39:$Q$39</c:f>
              <c:strCache>
                <c:ptCount val="3"/>
                <c:pt idx="0">
                  <c:v>Simple</c:v>
                </c:pt>
                <c:pt idx="1">
                  <c:v>Semiexclusiva</c:v>
                </c:pt>
                <c:pt idx="2">
                  <c:v>Exclusiva</c:v>
                </c:pt>
              </c:strCache>
            </c:strRef>
          </c:cat>
          <c:val>
            <c:numRef>
              <c:f>Sheet7!$O$44:$Q$44</c:f>
              <c:numCache>
                <c:formatCode>0.0</c:formatCode>
                <c:ptCount val="3"/>
                <c:pt idx="0">
                  <c:v>2.9100529100529102</c:v>
                </c:pt>
                <c:pt idx="1">
                  <c:v>0.5617977528089888</c:v>
                </c:pt>
                <c:pt idx="2">
                  <c:v>5.1851851851851851</c:v>
                </c:pt>
              </c:numCache>
            </c:numRef>
          </c:val>
          <c:extLst>
            <c:ext xmlns:c16="http://schemas.microsoft.com/office/drawing/2014/chart" uri="{C3380CC4-5D6E-409C-BE32-E72D297353CC}">
              <c16:uniqueId val="{00000005-50B2-4765-A84D-6406D10DD59D}"/>
            </c:ext>
          </c:extLst>
        </c:ser>
        <c:dLbls>
          <c:dLblPos val="ctr"/>
          <c:showLegendKey val="0"/>
          <c:showVal val="1"/>
          <c:showCatName val="0"/>
          <c:showSerName val="0"/>
          <c:showPercent val="0"/>
          <c:showBubbleSize val="0"/>
        </c:dLbls>
        <c:gapWidth val="150"/>
        <c:overlap val="100"/>
        <c:axId val="831304959"/>
        <c:axId val="694955535"/>
      </c:barChart>
      <c:catAx>
        <c:axId val="83130495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HelveticaNeue Condensed" panose="02000506050000020004" pitchFamily="2" charset="0"/>
                <a:ea typeface="+mn-ea"/>
                <a:cs typeface="+mn-cs"/>
              </a:defRPr>
            </a:pPr>
            <a:endParaRPr lang="es-419"/>
          </a:p>
        </c:txPr>
        <c:crossAx val="694955535"/>
        <c:crosses val="autoZero"/>
        <c:auto val="1"/>
        <c:lblAlgn val="ctr"/>
        <c:lblOffset val="100"/>
        <c:noMultiLvlLbl val="0"/>
      </c:catAx>
      <c:valAx>
        <c:axId val="694955535"/>
        <c:scaling>
          <c:orientation val="minMax"/>
        </c:scaling>
        <c:delete val="1"/>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HelveticaNeue Condensed" panose="02000506050000020004" pitchFamily="2" charset="0"/>
                    <a:ea typeface="+mn-ea"/>
                    <a:cs typeface="+mn-cs"/>
                  </a:defRPr>
                </a:pPr>
                <a:r>
                  <a:rPr lang="es-AR" sz="900"/>
                  <a:t>Fuente: Elaboración propia en base a la encuesta APIKS.</a:t>
                </a:r>
              </a:p>
            </c:rich>
          </c:tx>
          <c:layout>
            <c:manualLayout>
              <c:xMode val="edge"/>
              <c:yMode val="edge"/>
              <c:x val="0.29142173368096042"/>
              <c:y val="0.9073329790831359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HelveticaNeue Condensed" panose="02000506050000020004" pitchFamily="2" charset="0"/>
                  <a:ea typeface="+mn-ea"/>
                  <a:cs typeface="+mn-cs"/>
                </a:defRPr>
              </a:pPr>
              <a:endParaRPr lang="es-419"/>
            </a:p>
          </c:txPr>
        </c:title>
        <c:numFmt formatCode="0%" sourceLinked="1"/>
        <c:majorTickMark val="none"/>
        <c:minorTickMark val="none"/>
        <c:tickLblPos val="nextTo"/>
        <c:crossAx val="831304959"/>
        <c:crosses val="autoZero"/>
        <c:crossBetween val="between"/>
      </c:valAx>
      <c:spPr>
        <a:noFill/>
        <a:ln>
          <a:noFill/>
        </a:ln>
        <a:effectLst/>
      </c:spPr>
    </c:plotArea>
    <c:legend>
      <c:legendPos val="b"/>
      <c:layout>
        <c:manualLayout>
          <c:xMode val="edge"/>
          <c:yMode val="edge"/>
          <c:x val="0.14189124861888103"/>
          <c:y val="0.82348839830603993"/>
          <c:w val="0.7738991444705019"/>
          <c:h val="7.8352092491506042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HelveticaNeue Condensed" panose="02000506050000020004" pitchFamily="2" charset="0"/>
              <a:ea typeface="+mn-ea"/>
              <a:cs typeface="+mn-cs"/>
            </a:defRPr>
          </a:pPr>
          <a:endParaRPr lang="es-419"/>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latin typeface="HelveticaNeue Condensed" panose="02000506050000020004" pitchFamily="2" charset="0"/>
        </a:defRPr>
      </a:pPr>
      <a:endParaRPr lang="es-419"/>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2">
                  <a:tint val="58000"/>
                </a:schemeClr>
              </a:solidFill>
              <a:ln w="19050">
                <a:solidFill>
                  <a:schemeClr val="lt1"/>
                </a:solidFill>
              </a:ln>
              <a:effectLst/>
            </c:spPr>
            <c:extLst>
              <c:ext xmlns:c16="http://schemas.microsoft.com/office/drawing/2014/chart" uri="{C3380CC4-5D6E-409C-BE32-E72D297353CC}">
                <c16:uniqueId val="{00000001-572B-492F-9C21-768012F4B97A}"/>
              </c:ext>
            </c:extLst>
          </c:dPt>
          <c:dPt>
            <c:idx val="1"/>
            <c:bubble3D val="0"/>
            <c:spPr>
              <a:solidFill>
                <a:schemeClr val="accent2">
                  <a:tint val="86000"/>
                </a:schemeClr>
              </a:solidFill>
              <a:ln w="19050">
                <a:solidFill>
                  <a:schemeClr val="lt1"/>
                </a:solidFill>
              </a:ln>
              <a:effectLst/>
            </c:spPr>
            <c:extLst>
              <c:ext xmlns:c16="http://schemas.microsoft.com/office/drawing/2014/chart" uri="{C3380CC4-5D6E-409C-BE32-E72D297353CC}">
                <c16:uniqueId val="{00000003-572B-492F-9C21-768012F4B97A}"/>
              </c:ext>
            </c:extLst>
          </c:dPt>
          <c:dPt>
            <c:idx val="2"/>
            <c:bubble3D val="0"/>
            <c:spPr>
              <a:solidFill>
                <a:schemeClr val="accent2">
                  <a:shade val="86000"/>
                </a:schemeClr>
              </a:solidFill>
              <a:ln w="19050">
                <a:solidFill>
                  <a:schemeClr val="lt1"/>
                </a:solidFill>
              </a:ln>
              <a:effectLst/>
            </c:spPr>
            <c:extLst>
              <c:ext xmlns:c16="http://schemas.microsoft.com/office/drawing/2014/chart" uri="{C3380CC4-5D6E-409C-BE32-E72D297353CC}">
                <c16:uniqueId val="{00000005-572B-492F-9C21-768012F4B97A}"/>
              </c:ext>
            </c:extLst>
          </c:dPt>
          <c:dPt>
            <c:idx val="3"/>
            <c:bubble3D val="0"/>
            <c:spPr>
              <a:solidFill>
                <a:schemeClr val="accent2">
                  <a:shade val="58000"/>
                </a:schemeClr>
              </a:solidFill>
              <a:ln w="19050">
                <a:solidFill>
                  <a:schemeClr val="lt1"/>
                </a:solidFill>
              </a:ln>
              <a:effectLst/>
            </c:spPr>
            <c:extLst>
              <c:ext xmlns:c16="http://schemas.microsoft.com/office/drawing/2014/chart" uri="{C3380CC4-5D6E-409C-BE32-E72D297353CC}">
                <c16:uniqueId val="{00000007-572B-492F-9C21-768012F4B97A}"/>
              </c:ext>
            </c:extLst>
          </c:dPt>
          <c:dLbls>
            <c:dLbl>
              <c:idx val="2"/>
              <c:layout>
                <c:manualLayout>
                  <c:x val="-3.3333333333333333E-2"/>
                  <c:y val="5.581395348837209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72B-492F-9C21-768012F4B97A}"/>
                </c:ext>
              </c:extLst>
            </c:dLbl>
            <c:dLbl>
              <c:idx val="3"/>
              <c:layout>
                <c:manualLayout>
                  <c:x val="0.3027389367026796"/>
                  <c:y val="5.509490661493400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72B-492F-9C21-768012F4B97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dk1">
                        <a:lumMod val="65000"/>
                        <a:lumOff val="35000"/>
                      </a:schemeClr>
                    </a:solidFill>
                    <a:latin typeface="HelveticaNeue Condensed" panose="02000506050000020004" pitchFamily="2" charset="0"/>
                    <a:ea typeface="+mn-ea"/>
                    <a:cs typeface="Times New Roman" panose="02020603050405020304" pitchFamily="18" charset="0"/>
                  </a:defRPr>
                </a:pPr>
                <a:endParaRPr lang="es-419"/>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Hoja2!$F$33:$F$36</c:f>
              <c:strCache>
                <c:ptCount val="4"/>
                <c:pt idx="0">
                  <c:v>Simple</c:v>
                </c:pt>
                <c:pt idx="1">
                  <c:v>Semiexclusiva</c:v>
                </c:pt>
                <c:pt idx="2">
                  <c:v>Exclusiva</c:v>
                </c:pt>
                <c:pt idx="3">
                  <c:v>Otros</c:v>
                </c:pt>
              </c:strCache>
            </c:strRef>
          </c:cat>
          <c:val>
            <c:numRef>
              <c:f>Hoja2!$G$33:$G$36</c:f>
              <c:numCache>
                <c:formatCode>General</c:formatCode>
                <c:ptCount val="4"/>
                <c:pt idx="0">
                  <c:v>64</c:v>
                </c:pt>
                <c:pt idx="1">
                  <c:v>20</c:v>
                </c:pt>
                <c:pt idx="2">
                  <c:v>12</c:v>
                </c:pt>
                <c:pt idx="3">
                  <c:v>4</c:v>
                </c:pt>
              </c:numCache>
            </c:numRef>
          </c:val>
          <c:extLst>
            <c:ext xmlns:c16="http://schemas.microsoft.com/office/drawing/2014/chart" uri="{C3380CC4-5D6E-409C-BE32-E72D297353CC}">
              <c16:uniqueId val="{00000008-572B-492F-9C21-768012F4B97A}"/>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419"/>
    </a:p>
  </c:txPr>
  <c:externalData r:id="rId4">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100" b="0" i="0" u="none" strike="noStrike" kern="1200" spc="0" baseline="0">
                <a:solidFill>
                  <a:schemeClr val="tx1">
                    <a:lumMod val="65000"/>
                    <a:lumOff val="35000"/>
                  </a:schemeClr>
                </a:solidFill>
                <a:latin typeface="HelveticaNeue MediumCond" panose="02000400000000000000" pitchFamily="2" charset="0"/>
                <a:ea typeface="+mn-ea"/>
                <a:cs typeface="+mn-cs"/>
              </a:defRPr>
            </a:pPr>
            <a:r>
              <a:rPr lang="es-AR" sz="1100">
                <a:latin typeface="HelveticaNeue MediumCond" panose="02000400000000000000" pitchFamily="2" charset="0"/>
              </a:rPr>
              <a:t>Gráfico 20. Distribución de los académicos según su grado de acuerdo con el enunciado "La enseñanza y la investigación son poco compatibles", por categoría.</a:t>
            </a:r>
          </a:p>
        </c:rich>
      </c:tx>
      <c:overlay val="0"/>
      <c:spPr>
        <a:noFill/>
        <a:ln>
          <a:noFill/>
        </a:ln>
        <a:effectLst/>
      </c:spPr>
      <c:txPr>
        <a:bodyPr rot="0" spcFirstLastPara="1" vertOverflow="ellipsis" vert="horz" wrap="square" anchor="ctr" anchorCtr="1"/>
        <a:lstStyle/>
        <a:p>
          <a:pPr algn="ctr">
            <a:defRPr sz="1100" b="0" i="0" u="none" strike="noStrike" kern="1200" spc="0" baseline="0">
              <a:solidFill>
                <a:schemeClr val="tx1">
                  <a:lumMod val="65000"/>
                  <a:lumOff val="35000"/>
                </a:schemeClr>
              </a:solidFill>
              <a:latin typeface="HelveticaNeue MediumCond" panose="02000400000000000000" pitchFamily="2" charset="0"/>
              <a:ea typeface="+mn-ea"/>
              <a:cs typeface="+mn-cs"/>
            </a:defRPr>
          </a:pPr>
          <a:endParaRPr lang="es-419"/>
        </a:p>
      </c:txPr>
    </c:title>
    <c:autoTitleDeleted val="0"/>
    <c:plotArea>
      <c:layout/>
      <c:barChart>
        <c:barDir val="bar"/>
        <c:grouping val="percentStacked"/>
        <c:varyColors val="0"/>
        <c:ser>
          <c:idx val="0"/>
          <c:order val="0"/>
          <c:tx>
            <c:strRef>
              <c:f>Sheet7!$O$88</c:f>
              <c:strCache>
                <c:ptCount val="1"/>
                <c:pt idx="0">
                  <c:v>1 (desacuerdo)</c:v>
                </c:pt>
              </c:strCache>
            </c:strRef>
          </c:tx>
          <c:spPr>
            <a:solidFill>
              <a:schemeClr val="accent2">
                <a:tint val="54000"/>
              </a:scheme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HelveticaNeue Condensed" panose="02000506050000020004" pitchFamily="2" charset="0"/>
                    <a:ea typeface="+mn-ea"/>
                    <a:cs typeface="+mn-cs"/>
                  </a:defRPr>
                </a:pPr>
                <a:endParaRPr lang="es-419"/>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Sheet7!$P$87:$Q$87</c:f>
              <c:strCache>
                <c:ptCount val="2"/>
                <c:pt idx="0">
                  <c:v>Senior</c:v>
                </c:pt>
                <c:pt idx="1">
                  <c:v>Junior</c:v>
                </c:pt>
              </c:strCache>
            </c:strRef>
          </c:cat>
          <c:val>
            <c:numRef>
              <c:f>Sheet7!$P$88:$Q$88</c:f>
              <c:numCache>
                <c:formatCode>0.0</c:formatCode>
                <c:ptCount val="2"/>
                <c:pt idx="0">
                  <c:v>67.5</c:v>
                </c:pt>
                <c:pt idx="1">
                  <c:v>53.299492385786799</c:v>
                </c:pt>
              </c:numCache>
            </c:numRef>
          </c:val>
          <c:extLst>
            <c:ext xmlns:c16="http://schemas.microsoft.com/office/drawing/2014/chart" uri="{C3380CC4-5D6E-409C-BE32-E72D297353CC}">
              <c16:uniqueId val="{00000000-AA95-4415-A6A6-6ACF9BB40737}"/>
            </c:ext>
          </c:extLst>
        </c:ser>
        <c:ser>
          <c:idx val="1"/>
          <c:order val="1"/>
          <c:tx>
            <c:strRef>
              <c:f>Sheet7!$O$89</c:f>
              <c:strCache>
                <c:ptCount val="1"/>
                <c:pt idx="0">
                  <c:v>2</c:v>
                </c:pt>
              </c:strCache>
            </c:strRef>
          </c:tx>
          <c:spPr>
            <a:solidFill>
              <a:schemeClr val="accent2">
                <a:tint val="77000"/>
              </a:scheme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HelveticaNeue Condensed" panose="02000506050000020004" pitchFamily="2" charset="0"/>
                    <a:ea typeface="+mn-ea"/>
                    <a:cs typeface="+mn-cs"/>
                  </a:defRPr>
                </a:pPr>
                <a:endParaRPr lang="es-419"/>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Sheet7!$P$87:$Q$87</c:f>
              <c:strCache>
                <c:ptCount val="2"/>
                <c:pt idx="0">
                  <c:v>Senior</c:v>
                </c:pt>
                <c:pt idx="1">
                  <c:v>Junior</c:v>
                </c:pt>
              </c:strCache>
            </c:strRef>
          </c:cat>
          <c:val>
            <c:numRef>
              <c:f>Sheet7!$P$89:$Q$89</c:f>
              <c:numCache>
                <c:formatCode>0.0</c:formatCode>
                <c:ptCount val="2"/>
                <c:pt idx="0">
                  <c:v>13.571428571428571</c:v>
                </c:pt>
                <c:pt idx="1">
                  <c:v>20.81218274111675</c:v>
                </c:pt>
              </c:numCache>
            </c:numRef>
          </c:val>
          <c:extLst>
            <c:ext xmlns:c16="http://schemas.microsoft.com/office/drawing/2014/chart" uri="{C3380CC4-5D6E-409C-BE32-E72D297353CC}">
              <c16:uniqueId val="{00000001-AA95-4415-A6A6-6ACF9BB40737}"/>
            </c:ext>
          </c:extLst>
        </c:ser>
        <c:ser>
          <c:idx val="2"/>
          <c:order val="2"/>
          <c:tx>
            <c:strRef>
              <c:f>Sheet7!$O$90</c:f>
              <c:strCache>
                <c:ptCount val="1"/>
                <c:pt idx="0">
                  <c:v>3</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HelveticaNeue Condensed" panose="02000506050000020004" pitchFamily="2" charset="0"/>
                    <a:ea typeface="+mn-ea"/>
                    <a:cs typeface="+mn-cs"/>
                  </a:defRPr>
                </a:pPr>
                <a:endParaRPr lang="es-419"/>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Sheet7!$P$87:$Q$87</c:f>
              <c:strCache>
                <c:ptCount val="2"/>
                <c:pt idx="0">
                  <c:v>Senior</c:v>
                </c:pt>
                <c:pt idx="1">
                  <c:v>Junior</c:v>
                </c:pt>
              </c:strCache>
            </c:strRef>
          </c:cat>
          <c:val>
            <c:numRef>
              <c:f>Sheet7!$P$90:$Q$90</c:f>
              <c:numCache>
                <c:formatCode>0.0</c:formatCode>
                <c:ptCount val="2"/>
                <c:pt idx="0">
                  <c:v>12.5</c:v>
                </c:pt>
                <c:pt idx="1">
                  <c:v>19.289340101522843</c:v>
                </c:pt>
              </c:numCache>
            </c:numRef>
          </c:val>
          <c:extLst>
            <c:ext xmlns:c16="http://schemas.microsoft.com/office/drawing/2014/chart" uri="{C3380CC4-5D6E-409C-BE32-E72D297353CC}">
              <c16:uniqueId val="{00000002-AA95-4415-A6A6-6ACF9BB40737}"/>
            </c:ext>
          </c:extLst>
        </c:ser>
        <c:ser>
          <c:idx val="3"/>
          <c:order val="3"/>
          <c:tx>
            <c:strRef>
              <c:f>Sheet7!$O$91</c:f>
              <c:strCache>
                <c:ptCount val="1"/>
                <c:pt idx="0">
                  <c:v>4</c:v>
                </c:pt>
              </c:strCache>
            </c:strRef>
          </c:tx>
          <c:spPr>
            <a:solidFill>
              <a:schemeClr val="accent2">
                <a:shade val="76000"/>
              </a:scheme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HelveticaNeue Condensed" panose="02000506050000020004" pitchFamily="2" charset="0"/>
                    <a:ea typeface="+mn-ea"/>
                    <a:cs typeface="+mn-cs"/>
                  </a:defRPr>
                </a:pPr>
                <a:endParaRPr lang="es-419"/>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Sheet7!$P$87:$Q$87</c:f>
              <c:strCache>
                <c:ptCount val="2"/>
                <c:pt idx="0">
                  <c:v>Senior</c:v>
                </c:pt>
                <c:pt idx="1">
                  <c:v>Junior</c:v>
                </c:pt>
              </c:strCache>
            </c:strRef>
          </c:cat>
          <c:val>
            <c:numRef>
              <c:f>Sheet7!$P$91:$Q$91</c:f>
              <c:numCache>
                <c:formatCode>0.0</c:formatCode>
                <c:ptCount val="2"/>
                <c:pt idx="0">
                  <c:v>3.9285714285714284</c:v>
                </c:pt>
                <c:pt idx="1">
                  <c:v>5.0761421319796955</c:v>
                </c:pt>
              </c:numCache>
            </c:numRef>
          </c:val>
          <c:extLst>
            <c:ext xmlns:c16="http://schemas.microsoft.com/office/drawing/2014/chart" uri="{C3380CC4-5D6E-409C-BE32-E72D297353CC}">
              <c16:uniqueId val="{00000003-AA95-4415-A6A6-6ACF9BB40737}"/>
            </c:ext>
          </c:extLst>
        </c:ser>
        <c:ser>
          <c:idx val="4"/>
          <c:order val="4"/>
          <c:tx>
            <c:strRef>
              <c:f>Sheet7!$O$92</c:f>
              <c:strCache>
                <c:ptCount val="1"/>
                <c:pt idx="0">
                  <c:v>5 (máximo grado de acuerdo)</c:v>
                </c:pt>
              </c:strCache>
            </c:strRef>
          </c:tx>
          <c:spPr>
            <a:solidFill>
              <a:schemeClr val="accent2">
                <a:shade val="53000"/>
              </a:scheme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HelveticaNeue Condensed" panose="02000506050000020004" pitchFamily="2" charset="0"/>
                    <a:ea typeface="+mn-ea"/>
                    <a:cs typeface="+mn-cs"/>
                  </a:defRPr>
                </a:pPr>
                <a:endParaRPr lang="es-419"/>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Sheet7!$P$87:$Q$87</c:f>
              <c:strCache>
                <c:ptCount val="2"/>
                <c:pt idx="0">
                  <c:v>Senior</c:v>
                </c:pt>
                <c:pt idx="1">
                  <c:v>Junior</c:v>
                </c:pt>
              </c:strCache>
            </c:strRef>
          </c:cat>
          <c:val>
            <c:numRef>
              <c:f>Sheet7!$P$92:$Q$92</c:f>
              <c:numCache>
                <c:formatCode>0.0</c:formatCode>
                <c:ptCount val="2"/>
                <c:pt idx="0">
                  <c:v>2.5</c:v>
                </c:pt>
                <c:pt idx="1">
                  <c:v>3.2994923857868019</c:v>
                </c:pt>
              </c:numCache>
            </c:numRef>
          </c:val>
          <c:extLst>
            <c:ext xmlns:c16="http://schemas.microsoft.com/office/drawing/2014/chart" uri="{C3380CC4-5D6E-409C-BE32-E72D297353CC}">
              <c16:uniqueId val="{00000004-AA95-4415-A6A6-6ACF9BB40737}"/>
            </c:ext>
          </c:extLst>
        </c:ser>
        <c:dLbls>
          <c:dLblPos val="ctr"/>
          <c:showLegendKey val="0"/>
          <c:showVal val="1"/>
          <c:showCatName val="0"/>
          <c:showSerName val="0"/>
          <c:showPercent val="0"/>
          <c:showBubbleSize val="0"/>
        </c:dLbls>
        <c:gapWidth val="150"/>
        <c:overlap val="100"/>
        <c:axId val="827495503"/>
        <c:axId val="699828783"/>
      </c:barChart>
      <c:catAx>
        <c:axId val="82749550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HelveticaNeue Condensed" panose="02000506050000020004" pitchFamily="2" charset="0"/>
                <a:ea typeface="+mn-ea"/>
                <a:cs typeface="+mn-cs"/>
              </a:defRPr>
            </a:pPr>
            <a:endParaRPr lang="es-419"/>
          </a:p>
        </c:txPr>
        <c:crossAx val="699828783"/>
        <c:crosses val="autoZero"/>
        <c:auto val="1"/>
        <c:lblAlgn val="ctr"/>
        <c:lblOffset val="100"/>
        <c:noMultiLvlLbl val="0"/>
      </c:catAx>
      <c:valAx>
        <c:axId val="699828783"/>
        <c:scaling>
          <c:orientation val="minMax"/>
        </c:scaling>
        <c:delete val="1"/>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HelveticaNeue Condensed" panose="02000506050000020004" pitchFamily="2" charset="0"/>
                    <a:ea typeface="+mn-ea"/>
                    <a:cs typeface="+mn-cs"/>
                  </a:defRPr>
                </a:pPr>
                <a:r>
                  <a:rPr lang="es-AR" sz="900"/>
                  <a:t>Fuente: Elaboración propia en base a la encuesta APIKS.</a:t>
                </a:r>
              </a:p>
            </c:rich>
          </c:tx>
          <c:layout>
            <c:manualLayout>
              <c:xMode val="edge"/>
              <c:yMode val="edge"/>
              <c:x val="0.28603907270211915"/>
              <c:y val="0.8997357101195684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HelveticaNeue Condensed" panose="02000506050000020004" pitchFamily="2" charset="0"/>
                  <a:ea typeface="+mn-ea"/>
                  <a:cs typeface="+mn-cs"/>
                </a:defRPr>
              </a:pPr>
              <a:endParaRPr lang="es-419"/>
            </a:p>
          </c:txPr>
        </c:title>
        <c:numFmt formatCode="0%" sourceLinked="1"/>
        <c:majorTickMark val="none"/>
        <c:minorTickMark val="none"/>
        <c:tickLblPos val="nextTo"/>
        <c:crossAx val="827495503"/>
        <c:crosses val="autoZero"/>
        <c:crossBetween val="between"/>
      </c:valAx>
      <c:spPr>
        <a:noFill/>
        <a:ln>
          <a:noFill/>
        </a:ln>
        <a:effectLst/>
      </c:spPr>
    </c:plotArea>
    <c:legend>
      <c:legendPos val="b"/>
      <c:layout>
        <c:manualLayout>
          <c:xMode val="edge"/>
          <c:yMode val="edge"/>
          <c:x val="0.12470165367260125"/>
          <c:y val="0.7863097841936425"/>
          <c:w val="0.7637329816531554"/>
          <c:h val="8.8690215806357539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HelveticaNeue Condensed" panose="02000506050000020004" pitchFamily="2" charset="0"/>
              <a:ea typeface="+mn-ea"/>
              <a:cs typeface="+mn-cs"/>
            </a:defRPr>
          </a:pPr>
          <a:endParaRPr lang="es-419"/>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latin typeface="HelveticaNeue Condensed" panose="02000506050000020004" pitchFamily="2" charset="0"/>
        </a:defRPr>
      </a:pPr>
      <a:endParaRPr lang="es-419"/>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2081949058693245E-2"/>
          <c:y val="6.4724919093851127E-2"/>
          <c:w val="0.95127353266888148"/>
          <c:h val="0.62169864689243937"/>
        </c:manualLayout>
      </c:layout>
      <c:barChart>
        <c:barDir val="col"/>
        <c:grouping val="percentStacked"/>
        <c:varyColors val="0"/>
        <c:ser>
          <c:idx val="0"/>
          <c:order val="0"/>
          <c:tx>
            <c:strRef>
              <c:f>Hoja1!$E$3</c:f>
              <c:strCache>
                <c:ptCount val="1"/>
                <c:pt idx="0">
                  <c:v>Senior</c:v>
                </c:pt>
              </c:strCache>
            </c:strRef>
          </c:tx>
          <c:spPr>
            <a:solidFill>
              <a:schemeClr val="accent2">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HelveticaNeue Condensed" panose="02000506050000020004" pitchFamily="2" charset="0"/>
                    <a:ea typeface="+mn-ea"/>
                    <a:cs typeface="Times New Roman" panose="02020603050405020304" pitchFamily="18" charset="0"/>
                  </a:defRPr>
                </a:pPr>
                <a:endParaRPr lang="es-419"/>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Hoja1!$D$4:$D$6</c:f>
              <c:strCache>
                <c:ptCount val="3"/>
                <c:pt idx="0">
                  <c:v>Exclusiva</c:v>
                </c:pt>
                <c:pt idx="1">
                  <c:v>Semiexclusiva</c:v>
                </c:pt>
                <c:pt idx="2">
                  <c:v>Simple</c:v>
                </c:pt>
              </c:strCache>
            </c:strRef>
          </c:cat>
          <c:val>
            <c:numRef>
              <c:f>Hoja1!$E$4:$E$6</c:f>
              <c:numCache>
                <c:formatCode>General</c:formatCode>
                <c:ptCount val="3"/>
                <c:pt idx="0">
                  <c:v>67.7</c:v>
                </c:pt>
                <c:pt idx="1">
                  <c:v>42.6</c:v>
                </c:pt>
                <c:pt idx="2">
                  <c:v>34.4</c:v>
                </c:pt>
              </c:numCache>
            </c:numRef>
          </c:val>
          <c:extLst>
            <c:ext xmlns:c16="http://schemas.microsoft.com/office/drawing/2014/chart" uri="{C3380CC4-5D6E-409C-BE32-E72D297353CC}">
              <c16:uniqueId val="{00000000-DBF9-4EDD-95C6-E51DC17F68DB}"/>
            </c:ext>
          </c:extLst>
        </c:ser>
        <c:ser>
          <c:idx val="1"/>
          <c:order val="1"/>
          <c:tx>
            <c:strRef>
              <c:f>Hoja1!$F$3</c:f>
              <c:strCache>
                <c:ptCount val="1"/>
                <c:pt idx="0">
                  <c:v>Junior</c:v>
                </c:pt>
              </c:strCache>
            </c:strRef>
          </c:tx>
          <c:spPr>
            <a:solidFill>
              <a:schemeClr val="accent2">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HelveticaNeue Condensed" panose="02000506050000020004" pitchFamily="2" charset="0"/>
                    <a:ea typeface="+mn-ea"/>
                    <a:cs typeface="Times New Roman" panose="02020603050405020304" pitchFamily="18" charset="0"/>
                  </a:defRPr>
                </a:pPr>
                <a:endParaRPr lang="es-419"/>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Hoja1!$D$4:$D$6</c:f>
              <c:strCache>
                <c:ptCount val="3"/>
                <c:pt idx="0">
                  <c:v>Exclusiva</c:v>
                </c:pt>
                <c:pt idx="1">
                  <c:v>Semiexclusiva</c:v>
                </c:pt>
                <c:pt idx="2">
                  <c:v>Simple</c:v>
                </c:pt>
              </c:strCache>
            </c:strRef>
          </c:cat>
          <c:val>
            <c:numRef>
              <c:f>Hoja1!$F$4:$F$6</c:f>
              <c:numCache>
                <c:formatCode>General</c:formatCode>
                <c:ptCount val="3"/>
                <c:pt idx="0">
                  <c:v>32.299999999999997</c:v>
                </c:pt>
                <c:pt idx="1">
                  <c:v>57.4</c:v>
                </c:pt>
                <c:pt idx="2">
                  <c:v>65.599999999999994</c:v>
                </c:pt>
              </c:numCache>
            </c:numRef>
          </c:val>
          <c:extLst>
            <c:ext xmlns:c16="http://schemas.microsoft.com/office/drawing/2014/chart" uri="{C3380CC4-5D6E-409C-BE32-E72D297353CC}">
              <c16:uniqueId val="{00000001-DBF9-4EDD-95C6-E51DC17F68DB}"/>
            </c:ext>
          </c:extLst>
        </c:ser>
        <c:dLbls>
          <c:dLblPos val="ctr"/>
          <c:showLegendKey val="0"/>
          <c:showVal val="1"/>
          <c:showCatName val="0"/>
          <c:showSerName val="0"/>
          <c:showPercent val="0"/>
          <c:showBubbleSize val="0"/>
        </c:dLbls>
        <c:gapWidth val="150"/>
        <c:overlap val="100"/>
        <c:axId val="1976121344"/>
        <c:axId val="1976124672"/>
      </c:barChart>
      <c:catAx>
        <c:axId val="1976121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HelveticaNeue Condensed" panose="02000506050000020004" pitchFamily="2" charset="0"/>
                <a:ea typeface="+mn-ea"/>
                <a:cs typeface="Times New Roman" panose="02020603050405020304" pitchFamily="18" charset="0"/>
              </a:defRPr>
            </a:pPr>
            <a:endParaRPr lang="es-419"/>
          </a:p>
        </c:txPr>
        <c:crossAx val="1976124672"/>
        <c:crosses val="autoZero"/>
        <c:auto val="1"/>
        <c:lblAlgn val="ctr"/>
        <c:lblOffset val="100"/>
        <c:noMultiLvlLbl val="0"/>
      </c:catAx>
      <c:valAx>
        <c:axId val="1976124672"/>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976121344"/>
        <c:crosses val="autoZero"/>
        <c:crossBetween val="between"/>
      </c:valAx>
      <c:spPr>
        <a:noFill/>
        <a:ln>
          <a:noFill/>
        </a:ln>
        <a:effectLst/>
      </c:spPr>
    </c:plotArea>
    <c:legend>
      <c:legendPos val="b"/>
      <c:layout>
        <c:manualLayout>
          <c:xMode val="edge"/>
          <c:yMode val="edge"/>
          <c:x val="0.4077491902140995"/>
          <c:y val="0.81387025583739769"/>
          <c:w val="0.20232164904620564"/>
          <c:h val="7.8125546806649168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HelveticaNeue Condensed" panose="02000506050000020004" pitchFamily="2" charset="0"/>
              <a:ea typeface="+mn-ea"/>
              <a:cs typeface="Times New Roman" panose="02020603050405020304" pitchFamily="18" charset="0"/>
            </a:defRPr>
          </a:pPr>
          <a:endParaRPr lang="es-419"/>
        </a:p>
      </c:txPr>
    </c:legend>
    <c:plotVisOnly val="1"/>
    <c:dispBlanksAs val="gap"/>
    <c:showDLblsOverMax val="0"/>
  </c:chart>
  <c:spPr>
    <a:solidFill>
      <a:schemeClr val="bg1"/>
    </a:solidFill>
    <a:ln w="9525" cap="flat" cmpd="sng" algn="ctr">
      <a:noFill/>
      <a:round/>
    </a:ln>
    <a:effectLst/>
  </c:spPr>
  <c:txPr>
    <a:bodyPr/>
    <a:lstStyle/>
    <a:p>
      <a:pPr>
        <a:defRPr/>
      </a:pPr>
      <a:endParaRPr lang="es-419"/>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s-AR" sz="1100" b="0" i="0" baseline="0">
                <a:solidFill>
                  <a:sysClr val="windowText" lastClr="000000"/>
                </a:solidFill>
                <a:effectLst/>
                <a:latin typeface="HelveticaNeue MediumCond" panose="02000400000000000000" pitchFamily="2" charset="0"/>
                <a:cs typeface="Times New Roman" panose="02020603050405020304" pitchFamily="18" charset="0"/>
              </a:rPr>
              <a:t>Gráfico 4. Distribución de los acádémicos según género</a:t>
            </a:r>
            <a:r>
              <a:rPr lang="es-AR" sz="1100" b="0" i="0" baseline="0">
                <a:effectLst/>
                <a:latin typeface="Times New Roman" panose="02020603050405020304" pitchFamily="18" charset="0"/>
                <a:cs typeface="Times New Roman" panose="02020603050405020304" pitchFamily="18" charset="0"/>
              </a:rPr>
              <a:t>.</a:t>
            </a:r>
            <a:endParaRPr lang="es-AR" sz="1100">
              <a:effectLst/>
              <a:latin typeface="Times New Roman" panose="02020603050405020304" pitchFamily="18" charset="0"/>
              <a:cs typeface="Times New Roman" panose="02020603050405020304" pitchFamily="18" charset="0"/>
            </a:endParaRPr>
          </a:p>
        </c:rich>
      </c:tx>
      <c:layout>
        <c:manualLayout>
          <c:xMode val="edge"/>
          <c:yMode val="edge"/>
          <c:x val="0.24606757765928178"/>
          <c:y val="7.5329566854990579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s-419"/>
        </a:p>
      </c:txPr>
    </c:title>
    <c:autoTitleDeleted val="0"/>
    <c:plotArea>
      <c:layout/>
      <c:pieChart>
        <c:varyColors val="1"/>
        <c:ser>
          <c:idx val="0"/>
          <c:order val="0"/>
          <c:dPt>
            <c:idx val="0"/>
            <c:bubble3D val="0"/>
            <c:spPr>
              <a:solidFill>
                <a:schemeClr val="accent2">
                  <a:tint val="77000"/>
                </a:schemeClr>
              </a:solidFill>
              <a:ln w="19050">
                <a:solidFill>
                  <a:schemeClr val="lt1"/>
                </a:solidFill>
              </a:ln>
              <a:effectLst/>
            </c:spPr>
            <c:extLst>
              <c:ext xmlns:c16="http://schemas.microsoft.com/office/drawing/2014/chart" uri="{C3380CC4-5D6E-409C-BE32-E72D297353CC}">
                <c16:uniqueId val="{00000001-95E9-49DF-ADFE-5FA73C08DF44}"/>
              </c:ext>
            </c:extLst>
          </c:dPt>
          <c:dPt>
            <c:idx val="1"/>
            <c:bubble3D val="0"/>
            <c:spPr>
              <a:solidFill>
                <a:schemeClr val="accent2">
                  <a:shade val="76000"/>
                </a:schemeClr>
              </a:solidFill>
              <a:ln w="19050">
                <a:solidFill>
                  <a:schemeClr val="lt1"/>
                </a:solidFill>
              </a:ln>
              <a:effectLst/>
            </c:spPr>
            <c:extLst>
              <c:ext xmlns:c16="http://schemas.microsoft.com/office/drawing/2014/chart" uri="{C3380CC4-5D6E-409C-BE32-E72D297353CC}">
                <c16:uniqueId val="{00000003-95E9-49DF-ADFE-5FA73C08DF44}"/>
              </c:ext>
            </c:extLst>
          </c:dPt>
          <c:dLbls>
            <c:dLbl>
              <c:idx val="0"/>
              <c:tx>
                <c:rich>
                  <a:bodyPr/>
                  <a:lstStyle/>
                  <a:p>
                    <a:fld id="{639404F0-2FB7-4B41-9F4D-03F17BEBF716}" type="CATEGORYNAME">
                      <a:rPr lang="en-US" sz="1000">
                        <a:latin typeface="HelveticaNeue Condensed" panose="02000506050000020004" pitchFamily="2" charset="0"/>
                      </a:rPr>
                      <a:pPr/>
                      <a:t>[NOMBRE DE CATEGORÍA]</a:t>
                    </a:fld>
                    <a:r>
                      <a:rPr lang="en-US" sz="1000" baseline="0">
                        <a:latin typeface="HelveticaNeue Condensed" panose="02000506050000020004" pitchFamily="2" charset="0"/>
                      </a:rPr>
                      <a:t>
49,7%</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5E9-49DF-ADFE-5FA73C08DF44}"/>
                </c:ext>
              </c:extLst>
            </c:dLbl>
            <c:dLbl>
              <c:idx val="1"/>
              <c:tx>
                <c:rich>
                  <a:bodyPr/>
                  <a:lstStyle/>
                  <a:p>
                    <a:fld id="{42E61343-49FC-4CB9-A888-05D34BE94771}" type="CATEGORYNAME">
                      <a:rPr lang="en-US" sz="1000">
                        <a:latin typeface="HelveticaNeue Condensed" panose="02000506050000020004" pitchFamily="2" charset="0"/>
                      </a:rPr>
                      <a:pPr/>
                      <a:t>[NOMBRE DE CATEGORÍA]</a:t>
                    </a:fld>
                    <a:r>
                      <a:rPr lang="en-US" sz="1000" baseline="0">
                        <a:latin typeface="HelveticaNeue Condensed" panose="02000506050000020004" pitchFamily="2" charset="0"/>
                      </a:rPr>
                      <a:t>
50,3%</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5E9-49DF-ADFE-5FA73C08DF44}"/>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dk1">
                        <a:lumMod val="65000"/>
                        <a:lumOff val="35000"/>
                      </a:schemeClr>
                    </a:solidFill>
                    <a:latin typeface="HelveticaNeue Condensed" panose="02000506050000020004" pitchFamily="2" charset="0"/>
                    <a:ea typeface="+mn-ea"/>
                    <a:cs typeface="Times New Roman" panose="02020603050405020304" pitchFamily="18" charset="0"/>
                  </a:defRPr>
                </a:pPr>
                <a:endParaRPr lang="es-419"/>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Muestra!$G$3:$H$3</c:f>
              <c:strCache>
                <c:ptCount val="2"/>
                <c:pt idx="0">
                  <c:v>Masculino</c:v>
                </c:pt>
                <c:pt idx="1">
                  <c:v>Femenino</c:v>
                </c:pt>
              </c:strCache>
            </c:strRef>
          </c:cat>
          <c:val>
            <c:numRef>
              <c:f>Muestra!$G$4:$H$4</c:f>
              <c:numCache>
                <c:formatCode>General</c:formatCode>
                <c:ptCount val="2"/>
                <c:pt idx="0">
                  <c:v>49.6</c:v>
                </c:pt>
                <c:pt idx="1">
                  <c:v>50.4</c:v>
                </c:pt>
              </c:numCache>
            </c:numRef>
          </c:val>
          <c:extLst>
            <c:ext xmlns:c16="http://schemas.microsoft.com/office/drawing/2014/chart" uri="{C3380CC4-5D6E-409C-BE32-E72D297353CC}">
              <c16:uniqueId val="{00000004-95E9-49DF-ADFE-5FA73C08DF44}"/>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419"/>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s-AR" sz="1100" b="0">
                <a:solidFill>
                  <a:sysClr val="windowText" lastClr="000000"/>
                </a:solidFill>
                <a:latin typeface="HelveticaNeue MediumCond" panose="02000400000000000000" pitchFamily="2" charset="0"/>
                <a:cs typeface="Times New Roman" panose="02020603050405020304" pitchFamily="18" charset="0"/>
              </a:rPr>
              <a:t>Gráfico 5.</a:t>
            </a:r>
            <a:r>
              <a:rPr lang="es-AR" sz="1100" b="0" baseline="0">
                <a:solidFill>
                  <a:sysClr val="windowText" lastClr="000000"/>
                </a:solidFill>
                <a:latin typeface="HelveticaNeue MediumCond" panose="02000400000000000000" pitchFamily="2" charset="0"/>
                <a:cs typeface="Times New Roman" panose="02020603050405020304" pitchFamily="18" charset="0"/>
              </a:rPr>
              <a:t> Distribución de los académicos por género y según categoría docente (desagregada).</a:t>
            </a:r>
            <a:endParaRPr lang="es-AR" sz="1100" b="0">
              <a:solidFill>
                <a:sysClr val="windowText" lastClr="000000"/>
              </a:solidFill>
              <a:latin typeface="HelveticaNeue MediumCond" panose="02000400000000000000" pitchFamily="2"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s-419"/>
        </a:p>
      </c:txPr>
    </c:title>
    <c:autoTitleDeleted val="0"/>
    <c:plotArea>
      <c:layout>
        <c:manualLayout>
          <c:layoutTarget val="inner"/>
          <c:xMode val="edge"/>
          <c:yMode val="edge"/>
          <c:x val="7.7545142350725599E-2"/>
          <c:y val="0.20712018140589569"/>
          <c:w val="0.89808352719618922"/>
          <c:h val="0.40027782241505533"/>
        </c:manualLayout>
      </c:layout>
      <c:barChart>
        <c:barDir val="col"/>
        <c:grouping val="percentStacked"/>
        <c:varyColors val="0"/>
        <c:ser>
          <c:idx val="0"/>
          <c:order val="0"/>
          <c:tx>
            <c:strRef>
              <c:f>Hoja2!$B$21</c:f>
              <c:strCache>
                <c:ptCount val="1"/>
                <c:pt idx="0">
                  <c:v>Femenino</c:v>
                </c:pt>
              </c:strCache>
            </c:strRef>
          </c:tx>
          <c:spPr>
            <a:solidFill>
              <a:schemeClr val="accent2">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HelveticaNeue Condensed" panose="02000506050000020004" pitchFamily="2" charset="0"/>
                    <a:ea typeface="+mn-ea"/>
                    <a:cs typeface="Times New Roman" panose="02020603050405020304" pitchFamily="18" charset="0"/>
                  </a:defRPr>
                </a:pPr>
                <a:endParaRPr lang="es-419"/>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Hoja2!$A$22:$A$26</c:f>
              <c:strCache>
                <c:ptCount val="5"/>
                <c:pt idx="0">
                  <c:v>Titular</c:v>
                </c:pt>
                <c:pt idx="1">
                  <c:v>Asociado</c:v>
                </c:pt>
                <c:pt idx="2">
                  <c:v>Adjunto</c:v>
                </c:pt>
                <c:pt idx="3">
                  <c:v>JTP</c:v>
                </c:pt>
                <c:pt idx="4">
                  <c:v>Ayudante 1º</c:v>
                </c:pt>
              </c:strCache>
            </c:strRef>
          </c:cat>
          <c:val>
            <c:numRef>
              <c:f>Hoja2!$B$22:$B$26</c:f>
              <c:numCache>
                <c:formatCode>General</c:formatCode>
                <c:ptCount val="5"/>
                <c:pt idx="0">
                  <c:v>40.700000000000003</c:v>
                </c:pt>
                <c:pt idx="1">
                  <c:v>41.8</c:v>
                </c:pt>
                <c:pt idx="2">
                  <c:v>45.8</c:v>
                </c:pt>
                <c:pt idx="3">
                  <c:v>53</c:v>
                </c:pt>
                <c:pt idx="4">
                  <c:v>53.8</c:v>
                </c:pt>
              </c:numCache>
            </c:numRef>
          </c:val>
          <c:extLst>
            <c:ext xmlns:c16="http://schemas.microsoft.com/office/drawing/2014/chart" uri="{C3380CC4-5D6E-409C-BE32-E72D297353CC}">
              <c16:uniqueId val="{00000000-B88E-422A-9683-6131E66CEA5E}"/>
            </c:ext>
          </c:extLst>
        </c:ser>
        <c:ser>
          <c:idx val="1"/>
          <c:order val="1"/>
          <c:tx>
            <c:strRef>
              <c:f>Hoja2!$C$21</c:f>
              <c:strCache>
                <c:ptCount val="1"/>
                <c:pt idx="0">
                  <c:v>Masculino</c:v>
                </c:pt>
              </c:strCache>
            </c:strRef>
          </c:tx>
          <c:spPr>
            <a:solidFill>
              <a:schemeClr val="accent2">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HelveticaNeue Condensed" panose="02000506050000020004" pitchFamily="2" charset="0"/>
                    <a:ea typeface="+mn-ea"/>
                    <a:cs typeface="Times New Roman" panose="02020603050405020304" pitchFamily="18" charset="0"/>
                  </a:defRPr>
                </a:pPr>
                <a:endParaRPr lang="es-419"/>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Hoja2!$A$22:$A$26</c:f>
              <c:strCache>
                <c:ptCount val="5"/>
                <c:pt idx="0">
                  <c:v>Titular</c:v>
                </c:pt>
                <c:pt idx="1">
                  <c:v>Asociado</c:v>
                </c:pt>
                <c:pt idx="2">
                  <c:v>Adjunto</c:v>
                </c:pt>
                <c:pt idx="3">
                  <c:v>JTP</c:v>
                </c:pt>
                <c:pt idx="4">
                  <c:v>Ayudante 1º</c:v>
                </c:pt>
              </c:strCache>
            </c:strRef>
          </c:cat>
          <c:val>
            <c:numRef>
              <c:f>Hoja2!$C$22:$C$26</c:f>
              <c:numCache>
                <c:formatCode>General</c:formatCode>
                <c:ptCount val="5"/>
                <c:pt idx="0">
                  <c:v>59.3</c:v>
                </c:pt>
                <c:pt idx="1">
                  <c:v>58.2</c:v>
                </c:pt>
                <c:pt idx="2">
                  <c:v>54.2</c:v>
                </c:pt>
                <c:pt idx="3">
                  <c:v>47</c:v>
                </c:pt>
                <c:pt idx="4">
                  <c:v>46.2</c:v>
                </c:pt>
              </c:numCache>
            </c:numRef>
          </c:val>
          <c:extLst>
            <c:ext xmlns:c16="http://schemas.microsoft.com/office/drawing/2014/chart" uri="{C3380CC4-5D6E-409C-BE32-E72D297353CC}">
              <c16:uniqueId val="{00000001-B88E-422A-9683-6131E66CEA5E}"/>
            </c:ext>
          </c:extLst>
        </c:ser>
        <c:dLbls>
          <c:dLblPos val="ctr"/>
          <c:showLegendKey val="0"/>
          <c:showVal val="1"/>
          <c:showCatName val="0"/>
          <c:showSerName val="0"/>
          <c:showPercent val="0"/>
          <c:showBubbleSize val="0"/>
        </c:dLbls>
        <c:gapWidth val="150"/>
        <c:overlap val="100"/>
        <c:axId val="2011787984"/>
        <c:axId val="1976119264"/>
      </c:barChart>
      <c:catAx>
        <c:axId val="2011787984"/>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HelveticaNeue Condensed" panose="02000506050000020004" pitchFamily="2" charset="0"/>
                    <a:ea typeface="+mn-ea"/>
                    <a:cs typeface="+mn-cs"/>
                  </a:defRPr>
                </a:pPr>
                <a:r>
                  <a:rPr lang="es-AR" sz="900" b="0" i="0" baseline="0">
                    <a:effectLst/>
                    <a:latin typeface="HelveticaNeue Condensed" panose="02000506050000020004" pitchFamily="2" charset="0"/>
                    <a:cs typeface="Times New Roman" panose="02020603050405020304" pitchFamily="18" charset="0"/>
                  </a:rPr>
                  <a:t>Fuente: Elaboración propia en base al anuario estadístico de la SPU-ME. Año 2016.</a:t>
                </a:r>
                <a:endParaRPr lang="es-AR" sz="900" b="0" i="0">
                  <a:effectLst/>
                  <a:latin typeface="HelveticaNeue Condensed" panose="02000506050000020004" pitchFamily="2" charset="0"/>
                  <a:cs typeface="Times New Roman" panose="02020603050405020304" pitchFamily="18" charset="0"/>
                </a:endParaRPr>
              </a:p>
              <a:p>
                <a:pPr>
                  <a:defRPr sz="900">
                    <a:latin typeface="HelveticaNeue Condensed" panose="02000506050000020004" pitchFamily="2" charset="0"/>
                  </a:defRPr>
                </a:pPr>
                <a:r>
                  <a:rPr lang="es-AR" sz="900" b="0" i="0" baseline="0">
                    <a:effectLst/>
                    <a:latin typeface="HelveticaNeue Condensed" panose="02000506050000020004" pitchFamily="2" charset="0"/>
                    <a:cs typeface="Times New Roman" panose="02020603050405020304" pitchFamily="18" charset="0"/>
                  </a:rPr>
                  <a:t>Notas metodológicas: se excluyeron los cargos docentes de “Ayudantes de 2da”. </a:t>
                </a:r>
                <a:endParaRPr lang="es-AR" sz="900" b="0" i="0">
                  <a:effectLst/>
                  <a:latin typeface="HelveticaNeue Condensed" panose="02000506050000020004" pitchFamily="2" charset="0"/>
                  <a:cs typeface="Times New Roman" panose="02020603050405020304" pitchFamily="18" charset="0"/>
                </a:endParaRPr>
              </a:p>
            </c:rich>
          </c:tx>
          <c:layout>
            <c:manualLayout>
              <c:xMode val="edge"/>
              <c:yMode val="edge"/>
              <c:x val="0.20759924949560765"/>
              <c:y val="0.8161444105201135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HelveticaNeue Condensed" panose="02000506050000020004" pitchFamily="2" charset="0"/>
                  <a:ea typeface="+mn-ea"/>
                  <a:cs typeface="+mn-cs"/>
                </a:defRPr>
              </a:pPr>
              <a:endParaRPr lang="es-419"/>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HelveticaNeue Condensed" panose="02000506050000020004" pitchFamily="2" charset="0"/>
                <a:ea typeface="+mn-ea"/>
                <a:cs typeface="Times New Roman" panose="02020603050405020304" pitchFamily="18" charset="0"/>
              </a:defRPr>
            </a:pPr>
            <a:endParaRPr lang="es-419"/>
          </a:p>
        </c:txPr>
        <c:crossAx val="1976119264"/>
        <c:crosses val="autoZero"/>
        <c:auto val="1"/>
        <c:lblAlgn val="ctr"/>
        <c:lblOffset val="100"/>
        <c:noMultiLvlLbl val="0"/>
      </c:catAx>
      <c:valAx>
        <c:axId val="1976119264"/>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2011787984"/>
        <c:crosses val="autoZero"/>
        <c:crossBetween val="between"/>
      </c:valAx>
      <c:spPr>
        <a:noFill/>
        <a:ln>
          <a:noFill/>
        </a:ln>
        <a:effectLst/>
      </c:spPr>
    </c:plotArea>
    <c:legend>
      <c:legendPos val="b"/>
      <c:layout>
        <c:manualLayout>
          <c:xMode val="edge"/>
          <c:yMode val="edge"/>
          <c:x val="0.34665103551986209"/>
          <c:y val="0.7286582034388559"/>
          <c:w val="0.31331124234470692"/>
          <c:h val="7.8125546806649182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HelveticaNeue Condensed" panose="02000506050000020004" pitchFamily="2" charset="0"/>
              <a:ea typeface="+mn-ea"/>
              <a:cs typeface="Times New Roman" panose="02020603050405020304" pitchFamily="18" charset="0"/>
            </a:defRPr>
          </a:pPr>
          <a:endParaRPr lang="es-419"/>
        </a:p>
      </c:txPr>
    </c:legend>
    <c:plotVisOnly val="1"/>
    <c:dispBlanksAs val="gap"/>
    <c:showDLblsOverMax val="0"/>
  </c:chart>
  <c:spPr>
    <a:solidFill>
      <a:schemeClr val="bg1"/>
    </a:solidFill>
    <a:ln w="9525" cap="flat" cmpd="sng" algn="ctr">
      <a:noFill/>
      <a:round/>
    </a:ln>
    <a:effectLst/>
  </c:spPr>
  <c:txPr>
    <a:bodyPr/>
    <a:lstStyle/>
    <a:p>
      <a:pPr>
        <a:defRPr/>
      </a:pPr>
      <a:endParaRPr lang="es-419"/>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s-AR" sz="1100" b="0">
                <a:solidFill>
                  <a:sysClr val="windowText" lastClr="000000"/>
                </a:solidFill>
                <a:latin typeface="HelveticaNeue MediumCond" panose="02000400000000000000" pitchFamily="2" charset="0"/>
                <a:cs typeface="Times New Roman" panose="02020603050405020304" pitchFamily="18" charset="0"/>
              </a:rPr>
              <a:t>Gráfico 6.</a:t>
            </a:r>
            <a:r>
              <a:rPr lang="es-AR" sz="1100" b="0" baseline="0">
                <a:solidFill>
                  <a:sysClr val="windowText" lastClr="000000"/>
                </a:solidFill>
                <a:latin typeface="HelveticaNeue MediumCond" panose="02000400000000000000" pitchFamily="2" charset="0"/>
                <a:cs typeface="Times New Roman" panose="02020603050405020304" pitchFamily="18" charset="0"/>
              </a:rPr>
              <a:t> Edad promedio de los académicos según dedicación y categoría docente (desagregada).</a:t>
            </a:r>
            <a:endParaRPr lang="es-AR" sz="1100" b="0">
              <a:solidFill>
                <a:sysClr val="windowText" lastClr="000000"/>
              </a:solidFill>
              <a:latin typeface="HelveticaNeue MediumCond" panose="02000400000000000000" pitchFamily="2" charset="0"/>
              <a:cs typeface="Times New Roman" panose="02020603050405020304" pitchFamily="18" charset="0"/>
            </a:endParaRPr>
          </a:p>
        </c:rich>
      </c:tx>
      <c:layout>
        <c:manualLayout>
          <c:xMode val="edge"/>
          <c:yMode val="edge"/>
          <c:x val="0.12699912510936132"/>
          <c:y val="2.5806451612903226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s-419"/>
        </a:p>
      </c:txPr>
    </c:title>
    <c:autoTitleDeleted val="0"/>
    <c:plotArea>
      <c:layout>
        <c:manualLayout>
          <c:layoutTarget val="inner"/>
          <c:xMode val="edge"/>
          <c:yMode val="edge"/>
          <c:x val="0.15459891341086338"/>
          <c:y val="0.25234408602150538"/>
          <c:w val="0.82255580035802356"/>
          <c:h val="0.40723078008306074"/>
        </c:manualLayout>
      </c:layout>
      <c:barChart>
        <c:barDir val="col"/>
        <c:grouping val="clustered"/>
        <c:varyColors val="0"/>
        <c:ser>
          <c:idx val="0"/>
          <c:order val="0"/>
          <c:tx>
            <c:strRef>
              <c:f>Hoja3!$C$19</c:f>
              <c:strCache>
                <c:ptCount val="1"/>
                <c:pt idx="0">
                  <c:v>Exclusiva</c:v>
                </c:pt>
              </c:strCache>
            </c:strRef>
          </c:tx>
          <c:spPr>
            <a:solidFill>
              <a:schemeClr val="accent2">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HelveticaNeue Condensed" panose="02000506050000020004" pitchFamily="2" charset="0"/>
                    <a:ea typeface="+mn-ea"/>
                    <a:cs typeface="Times New Roman" panose="02020603050405020304" pitchFamily="18" charset="0"/>
                  </a:defRPr>
                </a:pPr>
                <a:endParaRPr lang="es-419"/>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Hoja3!$B$20:$B$24</c:f>
              <c:strCache>
                <c:ptCount val="5"/>
                <c:pt idx="0">
                  <c:v>Titular</c:v>
                </c:pt>
                <c:pt idx="1">
                  <c:v>Asociado</c:v>
                </c:pt>
                <c:pt idx="2">
                  <c:v>Adjunto</c:v>
                </c:pt>
                <c:pt idx="3">
                  <c:v>JTP</c:v>
                </c:pt>
                <c:pt idx="4">
                  <c:v>Ayudante 1º</c:v>
                </c:pt>
              </c:strCache>
            </c:strRef>
          </c:cat>
          <c:val>
            <c:numRef>
              <c:f>Hoja3!$C$20:$C$24</c:f>
              <c:numCache>
                <c:formatCode>General</c:formatCode>
                <c:ptCount val="5"/>
                <c:pt idx="0">
                  <c:v>59</c:v>
                </c:pt>
                <c:pt idx="1">
                  <c:v>57</c:v>
                </c:pt>
                <c:pt idx="2">
                  <c:v>52</c:v>
                </c:pt>
                <c:pt idx="3">
                  <c:v>47</c:v>
                </c:pt>
                <c:pt idx="4">
                  <c:v>40</c:v>
                </c:pt>
              </c:numCache>
            </c:numRef>
          </c:val>
          <c:extLst>
            <c:ext xmlns:c16="http://schemas.microsoft.com/office/drawing/2014/chart" uri="{C3380CC4-5D6E-409C-BE32-E72D297353CC}">
              <c16:uniqueId val="{00000000-A8F4-44CF-8BCF-E36D64F1B1FF}"/>
            </c:ext>
          </c:extLst>
        </c:ser>
        <c:ser>
          <c:idx val="1"/>
          <c:order val="1"/>
          <c:tx>
            <c:strRef>
              <c:f>Hoja3!$D$19</c:f>
              <c:strCache>
                <c:ptCount val="1"/>
                <c:pt idx="0">
                  <c:v>Semiexclusiva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HelveticaNeue Condensed" panose="02000506050000020004" pitchFamily="2" charset="0"/>
                    <a:ea typeface="+mn-ea"/>
                    <a:cs typeface="Times New Roman" panose="02020603050405020304" pitchFamily="18" charset="0"/>
                  </a:defRPr>
                </a:pPr>
                <a:endParaRPr lang="es-419"/>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Hoja3!$B$20:$B$24</c:f>
              <c:strCache>
                <c:ptCount val="5"/>
                <c:pt idx="0">
                  <c:v>Titular</c:v>
                </c:pt>
                <c:pt idx="1">
                  <c:v>Asociado</c:v>
                </c:pt>
                <c:pt idx="2">
                  <c:v>Adjunto</c:v>
                </c:pt>
                <c:pt idx="3">
                  <c:v>JTP</c:v>
                </c:pt>
                <c:pt idx="4">
                  <c:v>Ayudante 1º</c:v>
                </c:pt>
              </c:strCache>
            </c:strRef>
          </c:cat>
          <c:val>
            <c:numRef>
              <c:f>Hoja3!$D$20:$D$24</c:f>
              <c:numCache>
                <c:formatCode>General</c:formatCode>
                <c:ptCount val="5"/>
                <c:pt idx="0">
                  <c:v>58</c:v>
                </c:pt>
                <c:pt idx="1">
                  <c:v>56</c:v>
                </c:pt>
                <c:pt idx="2">
                  <c:v>52</c:v>
                </c:pt>
                <c:pt idx="3">
                  <c:v>47</c:v>
                </c:pt>
                <c:pt idx="4">
                  <c:v>42</c:v>
                </c:pt>
              </c:numCache>
            </c:numRef>
          </c:val>
          <c:extLst>
            <c:ext xmlns:c16="http://schemas.microsoft.com/office/drawing/2014/chart" uri="{C3380CC4-5D6E-409C-BE32-E72D297353CC}">
              <c16:uniqueId val="{00000001-A8F4-44CF-8BCF-E36D64F1B1FF}"/>
            </c:ext>
          </c:extLst>
        </c:ser>
        <c:ser>
          <c:idx val="2"/>
          <c:order val="2"/>
          <c:tx>
            <c:strRef>
              <c:f>Hoja3!$E$19</c:f>
              <c:strCache>
                <c:ptCount val="1"/>
                <c:pt idx="0">
                  <c:v>Simple</c:v>
                </c:pt>
              </c:strCache>
            </c:strRef>
          </c:tx>
          <c:spPr>
            <a:solidFill>
              <a:schemeClr val="accent2">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HelveticaNeue Condensed" panose="02000506050000020004" pitchFamily="2" charset="0"/>
                    <a:ea typeface="+mn-ea"/>
                    <a:cs typeface="Times New Roman" panose="02020603050405020304" pitchFamily="18" charset="0"/>
                  </a:defRPr>
                </a:pPr>
                <a:endParaRPr lang="es-419"/>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Hoja3!$B$20:$B$24</c:f>
              <c:strCache>
                <c:ptCount val="5"/>
                <c:pt idx="0">
                  <c:v>Titular</c:v>
                </c:pt>
                <c:pt idx="1">
                  <c:v>Asociado</c:v>
                </c:pt>
                <c:pt idx="2">
                  <c:v>Adjunto</c:v>
                </c:pt>
                <c:pt idx="3">
                  <c:v>JTP</c:v>
                </c:pt>
                <c:pt idx="4">
                  <c:v>Ayudante 1º</c:v>
                </c:pt>
              </c:strCache>
            </c:strRef>
          </c:cat>
          <c:val>
            <c:numRef>
              <c:f>Hoja3!$E$20:$E$24</c:f>
              <c:numCache>
                <c:formatCode>General</c:formatCode>
                <c:ptCount val="5"/>
                <c:pt idx="0">
                  <c:v>57</c:v>
                </c:pt>
                <c:pt idx="1">
                  <c:v>55</c:v>
                </c:pt>
                <c:pt idx="2">
                  <c:v>51</c:v>
                </c:pt>
                <c:pt idx="3">
                  <c:v>46</c:v>
                </c:pt>
                <c:pt idx="4">
                  <c:v>42</c:v>
                </c:pt>
              </c:numCache>
            </c:numRef>
          </c:val>
          <c:extLst>
            <c:ext xmlns:c16="http://schemas.microsoft.com/office/drawing/2014/chart" uri="{C3380CC4-5D6E-409C-BE32-E72D297353CC}">
              <c16:uniqueId val="{00000002-A8F4-44CF-8BCF-E36D64F1B1FF}"/>
            </c:ext>
          </c:extLst>
        </c:ser>
        <c:dLbls>
          <c:dLblPos val="outEnd"/>
          <c:showLegendKey val="0"/>
          <c:showVal val="1"/>
          <c:showCatName val="0"/>
          <c:showSerName val="0"/>
          <c:showPercent val="0"/>
          <c:showBubbleSize val="0"/>
        </c:dLbls>
        <c:gapWidth val="219"/>
        <c:overlap val="-27"/>
        <c:axId val="2071216192"/>
        <c:axId val="2071213696"/>
      </c:barChart>
      <c:catAx>
        <c:axId val="20712161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AR" sz="900" b="0" i="0" baseline="0">
                    <a:effectLst/>
                    <a:latin typeface="HelveticaNeue Condensed" panose="02000506050000020004" pitchFamily="2" charset="0"/>
                    <a:cs typeface="Times New Roman" panose="02020603050405020304" pitchFamily="18" charset="0"/>
                  </a:rPr>
                  <a:t>Fuente: Elaboración propia en base al anuario estadístico de la SPU-ME. Año 2016.</a:t>
                </a:r>
                <a:endParaRPr lang="es-AR" sz="900" i="0">
                  <a:effectLst/>
                  <a:latin typeface="HelveticaNeue Condensed" panose="02000506050000020004" pitchFamily="2" charset="0"/>
                  <a:cs typeface="Times New Roman" panose="02020603050405020304" pitchFamily="18" charset="0"/>
                </a:endParaRPr>
              </a:p>
              <a:p>
                <a:pPr>
                  <a:defRPr/>
                </a:pPr>
                <a:r>
                  <a:rPr lang="es-AR" sz="900" b="0" i="0" baseline="0">
                    <a:effectLst/>
                    <a:latin typeface="HelveticaNeue Condensed" panose="02000506050000020004" pitchFamily="2" charset="0"/>
                    <a:cs typeface="Times New Roman" panose="02020603050405020304" pitchFamily="18" charset="0"/>
                  </a:rPr>
                  <a:t>Notas metodológicas: se excluyeron los cargos docentes de “Ayudantes de 2da”. </a:t>
                </a:r>
                <a:endParaRPr lang="es-AR" sz="900" i="0">
                  <a:effectLst/>
                  <a:latin typeface="HelveticaNeue Condensed" panose="02000506050000020004" pitchFamily="2" charset="0"/>
                  <a:cs typeface="Times New Roman" panose="02020603050405020304" pitchFamily="18" charset="0"/>
                </a:endParaRPr>
              </a:p>
            </c:rich>
          </c:tx>
          <c:layout>
            <c:manualLayout>
              <c:xMode val="edge"/>
              <c:yMode val="edge"/>
              <c:x val="0.21622608187611475"/>
              <c:y val="0.806760808034493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419"/>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HelveticaNeue MediumCond" panose="02000400000000000000" pitchFamily="2" charset="0"/>
                <a:ea typeface="+mn-ea"/>
                <a:cs typeface="Times New Roman" panose="02020603050405020304" pitchFamily="18" charset="0"/>
              </a:defRPr>
            </a:pPr>
            <a:endParaRPr lang="es-419"/>
          </a:p>
        </c:txPr>
        <c:crossAx val="2071213696"/>
        <c:crosses val="autoZero"/>
        <c:auto val="1"/>
        <c:lblAlgn val="ctr"/>
        <c:lblOffset val="100"/>
        <c:noMultiLvlLbl val="0"/>
      </c:catAx>
      <c:valAx>
        <c:axId val="207121369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071216192"/>
        <c:crosses val="autoZero"/>
        <c:crossBetween val="between"/>
      </c:valAx>
      <c:spPr>
        <a:noFill/>
        <a:ln>
          <a:noFill/>
        </a:ln>
        <a:effectLst/>
      </c:spPr>
    </c:plotArea>
    <c:legend>
      <c:legendPos val="b"/>
      <c:layout>
        <c:manualLayout>
          <c:xMode val="edge"/>
          <c:yMode val="edge"/>
          <c:x val="0"/>
          <c:y val="0.24273169079671497"/>
          <c:w val="0.14046213849437045"/>
          <c:h val="0.3983676234019134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HelveticaNeue Condensed" panose="02000506050000020004" pitchFamily="2" charset="0"/>
              <a:ea typeface="+mn-ea"/>
              <a:cs typeface="Times New Roman" panose="02020603050405020304" pitchFamily="18" charset="0"/>
            </a:defRPr>
          </a:pPr>
          <a:endParaRPr lang="es-419"/>
        </a:p>
      </c:txPr>
    </c:legend>
    <c:plotVisOnly val="1"/>
    <c:dispBlanksAs val="gap"/>
    <c:showDLblsOverMax val="0"/>
  </c:chart>
  <c:spPr>
    <a:solidFill>
      <a:schemeClr val="bg1"/>
    </a:solidFill>
    <a:ln w="9525" cap="flat" cmpd="sng" algn="ctr">
      <a:noFill/>
      <a:round/>
    </a:ln>
    <a:effectLst/>
  </c:spPr>
  <c:txPr>
    <a:bodyPr/>
    <a:lstStyle/>
    <a:p>
      <a:pPr>
        <a:defRPr/>
      </a:pPr>
      <a:endParaRPr lang="es-419"/>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100" b="0" i="0" u="none" strike="noStrike" kern="1200" spc="0" baseline="0">
                <a:solidFill>
                  <a:sysClr val="windowText" lastClr="000000">
                    <a:lumMod val="65000"/>
                    <a:lumOff val="35000"/>
                  </a:sysClr>
                </a:solidFill>
                <a:latin typeface="+mn-lt"/>
                <a:ea typeface="+mn-ea"/>
                <a:cs typeface="+mn-cs"/>
              </a:defRPr>
            </a:pPr>
            <a:r>
              <a:rPr lang="es-AR" sz="1100" b="0" i="0" u="none" strike="noStrike" baseline="0">
                <a:solidFill>
                  <a:sysClr val="windowText" lastClr="000000"/>
                </a:solidFill>
                <a:effectLst/>
                <a:latin typeface="HelveticaNeue MediumCond" panose="02000400000000000000" pitchFamily="2" charset="0"/>
                <a:cs typeface="Times New Roman" panose="02020603050405020304" pitchFamily="18" charset="0"/>
              </a:rPr>
              <a:t>Gráfico 7. Distribución de los académicos según formación doctoral y por categoría docente </a:t>
            </a:r>
            <a:r>
              <a:rPr lang="es-AR" sz="1100" b="0" i="0" baseline="0">
                <a:solidFill>
                  <a:sysClr val="windowText" lastClr="000000"/>
                </a:solidFill>
                <a:effectLst/>
                <a:latin typeface="HelveticaNeue MediumCond" panose="02000400000000000000" pitchFamily="2" charset="0"/>
                <a:cs typeface="Times New Roman" panose="02020603050405020304" pitchFamily="18" charset="0"/>
              </a:rPr>
              <a:t>(desagregada).</a:t>
            </a:r>
            <a:endParaRPr lang="es-AR" sz="1100" b="0">
              <a:solidFill>
                <a:sysClr val="windowText" lastClr="000000"/>
              </a:solidFill>
              <a:effectLst/>
              <a:latin typeface="HelveticaNeue MediumCond" panose="02000400000000000000" pitchFamily="2"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100" b="0" i="0" u="none" strike="noStrike" kern="1200" spc="0" baseline="0">
              <a:solidFill>
                <a:sysClr val="windowText" lastClr="000000">
                  <a:lumMod val="65000"/>
                  <a:lumOff val="35000"/>
                </a:sysClr>
              </a:solidFill>
              <a:latin typeface="+mn-lt"/>
              <a:ea typeface="+mn-ea"/>
              <a:cs typeface="+mn-cs"/>
            </a:defRPr>
          </a:pPr>
          <a:endParaRPr lang="es-419"/>
        </a:p>
      </c:txPr>
    </c:title>
    <c:autoTitleDeleted val="0"/>
    <c:plotArea>
      <c:layout>
        <c:manualLayout>
          <c:layoutTarget val="inner"/>
          <c:xMode val="edge"/>
          <c:yMode val="edge"/>
          <c:x val="6.5175385027399793E-2"/>
          <c:y val="0.19033744437859246"/>
          <c:w val="0.89580289194074914"/>
          <c:h val="0.52477934881795685"/>
        </c:manualLayout>
      </c:layout>
      <c:barChart>
        <c:barDir val="col"/>
        <c:grouping val="percentStacked"/>
        <c:varyColors val="0"/>
        <c:ser>
          <c:idx val="0"/>
          <c:order val="0"/>
          <c:tx>
            <c:strRef>
              <c:f>Hoja1!$L$16</c:f>
              <c:strCache>
                <c:ptCount val="1"/>
                <c:pt idx="0">
                  <c:v>Doctorado</c:v>
                </c:pt>
              </c:strCache>
            </c:strRef>
          </c:tx>
          <c:spPr>
            <a:solidFill>
              <a:schemeClr val="accent2">
                <a:tint val="77000"/>
              </a:schemeClr>
            </a:solidFill>
            <a:ln>
              <a:noFill/>
            </a:ln>
            <a:effectLst/>
          </c:spPr>
          <c:invertIfNegative val="0"/>
          <c:dLbls>
            <c:dLbl>
              <c:idx val="4"/>
              <c:layout>
                <c:manualLayout>
                  <c:x val="0"/>
                  <c:y val="-4.70588235294119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5E0-4586-A79C-EC17E8332609}"/>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HelveticaNeue Condensed" panose="02000506050000020004" pitchFamily="2" charset="0"/>
                    <a:ea typeface="+mn-ea"/>
                    <a:cs typeface="Times New Roman" panose="02020603050405020304" pitchFamily="18" charset="0"/>
                  </a:defRPr>
                </a:pPr>
                <a:endParaRPr lang="es-419"/>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Hoja1!$M$15:$Q$15</c:f>
              <c:strCache>
                <c:ptCount val="5"/>
                <c:pt idx="0">
                  <c:v>Titular</c:v>
                </c:pt>
                <c:pt idx="1">
                  <c:v>Asociado</c:v>
                </c:pt>
                <c:pt idx="2">
                  <c:v>Adjunto</c:v>
                </c:pt>
                <c:pt idx="3">
                  <c:v>JTP</c:v>
                </c:pt>
                <c:pt idx="4">
                  <c:v>Ayudante 1º</c:v>
                </c:pt>
              </c:strCache>
            </c:strRef>
          </c:cat>
          <c:val>
            <c:numRef>
              <c:f>Hoja1!$M$16:$Q$16</c:f>
              <c:numCache>
                <c:formatCode>General</c:formatCode>
                <c:ptCount val="5"/>
                <c:pt idx="0">
                  <c:v>22.3</c:v>
                </c:pt>
                <c:pt idx="1">
                  <c:v>24.6</c:v>
                </c:pt>
                <c:pt idx="2">
                  <c:v>13.9</c:v>
                </c:pt>
                <c:pt idx="3">
                  <c:v>7.8</c:v>
                </c:pt>
                <c:pt idx="4">
                  <c:v>3.9</c:v>
                </c:pt>
              </c:numCache>
            </c:numRef>
          </c:val>
          <c:extLst>
            <c:ext xmlns:c16="http://schemas.microsoft.com/office/drawing/2014/chart" uri="{C3380CC4-5D6E-409C-BE32-E72D297353CC}">
              <c16:uniqueId val="{00000001-F5E0-4586-A79C-EC17E8332609}"/>
            </c:ext>
          </c:extLst>
        </c:ser>
        <c:ser>
          <c:idx val="1"/>
          <c:order val="1"/>
          <c:tx>
            <c:strRef>
              <c:f>Hoja1!$L$17</c:f>
              <c:strCache>
                <c:ptCount val="1"/>
                <c:pt idx="0">
                  <c:v>Sin doctorado</c:v>
                </c:pt>
              </c:strCache>
            </c:strRef>
          </c:tx>
          <c:spPr>
            <a:solidFill>
              <a:schemeClr val="accent2">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HelveticaNeue Condensed" panose="02000506050000020004" pitchFamily="2" charset="0"/>
                    <a:ea typeface="+mn-ea"/>
                    <a:cs typeface="Times New Roman" panose="02020603050405020304" pitchFamily="18" charset="0"/>
                  </a:defRPr>
                </a:pPr>
                <a:endParaRPr lang="es-419"/>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Hoja1!$M$15:$Q$15</c:f>
              <c:strCache>
                <c:ptCount val="5"/>
                <c:pt idx="0">
                  <c:v>Titular</c:v>
                </c:pt>
                <c:pt idx="1">
                  <c:v>Asociado</c:v>
                </c:pt>
                <c:pt idx="2">
                  <c:v>Adjunto</c:v>
                </c:pt>
                <c:pt idx="3">
                  <c:v>JTP</c:v>
                </c:pt>
                <c:pt idx="4">
                  <c:v>Ayudante 1º</c:v>
                </c:pt>
              </c:strCache>
            </c:strRef>
          </c:cat>
          <c:val>
            <c:numRef>
              <c:f>Hoja1!$M$17:$Q$17</c:f>
              <c:numCache>
                <c:formatCode>General</c:formatCode>
                <c:ptCount val="5"/>
                <c:pt idx="0">
                  <c:v>77.7</c:v>
                </c:pt>
                <c:pt idx="1">
                  <c:v>75.400000000000006</c:v>
                </c:pt>
                <c:pt idx="2">
                  <c:v>86.1</c:v>
                </c:pt>
                <c:pt idx="3">
                  <c:v>92.2</c:v>
                </c:pt>
                <c:pt idx="4">
                  <c:v>96.1</c:v>
                </c:pt>
              </c:numCache>
            </c:numRef>
          </c:val>
          <c:extLst>
            <c:ext xmlns:c16="http://schemas.microsoft.com/office/drawing/2014/chart" uri="{C3380CC4-5D6E-409C-BE32-E72D297353CC}">
              <c16:uniqueId val="{00000002-F5E0-4586-A79C-EC17E8332609}"/>
            </c:ext>
          </c:extLst>
        </c:ser>
        <c:dLbls>
          <c:dLblPos val="ctr"/>
          <c:showLegendKey val="0"/>
          <c:showVal val="1"/>
          <c:showCatName val="0"/>
          <c:showSerName val="0"/>
          <c:showPercent val="0"/>
          <c:showBubbleSize val="0"/>
        </c:dLbls>
        <c:gapWidth val="150"/>
        <c:overlap val="100"/>
        <c:axId val="536225600"/>
        <c:axId val="536223936"/>
      </c:barChart>
      <c:catAx>
        <c:axId val="536225600"/>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HelveticaNeue Condensed" panose="02000506050000020004" pitchFamily="2" charset="0"/>
                    <a:ea typeface="+mn-ea"/>
                    <a:cs typeface="+mn-cs"/>
                  </a:defRPr>
                </a:pPr>
                <a:r>
                  <a:rPr lang="es-AR" sz="900" b="0" i="0" baseline="0">
                    <a:solidFill>
                      <a:sysClr val="windowText" lastClr="000000"/>
                    </a:solidFill>
                    <a:effectLst/>
                    <a:latin typeface="HelveticaNeue Condensed" panose="02000506050000020004" pitchFamily="2" charset="0"/>
                    <a:cs typeface="Times New Roman" panose="02020603050405020304" pitchFamily="18" charset="0"/>
                  </a:rPr>
                  <a:t>Fuente: Elaboración propia en base al anuario estadístico de la SPU-ME. Año 2016</a:t>
                </a:r>
                <a:r>
                  <a:rPr lang="es-AR" sz="900" b="0" i="0" baseline="0">
                    <a:effectLst/>
                    <a:latin typeface="HelveticaNeue Condensed" panose="02000506050000020004" pitchFamily="2" charset="0"/>
                    <a:cs typeface="Times New Roman" panose="02020603050405020304" pitchFamily="18" charset="0"/>
                  </a:rPr>
                  <a:t>.</a:t>
                </a:r>
                <a:endParaRPr lang="es-AR" sz="900">
                  <a:effectLst/>
                  <a:latin typeface="HelveticaNeue Condensed" panose="02000506050000020004" pitchFamily="2" charset="0"/>
                  <a:cs typeface="Times New Roman" panose="02020603050405020304" pitchFamily="18" charset="0"/>
                </a:endParaRPr>
              </a:p>
            </c:rich>
          </c:tx>
          <c:layout>
            <c:manualLayout>
              <c:xMode val="edge"/>
              <c:yMode val="edge"/>
              <c:x val="0.12351106845991069"/>
              <c:y val="0.8920659648726705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HelveticaNeue Condensed" panose="02000506050000020004" pitchFamily="2" charset="0"/>
                  <a:ea typeface="+mn-ea"/>
                  <a:cs typeface="+mn-cs"/>
                </a:defRPr>
              </a:pPr>
              <a:endParaRPr lang="es-419"/>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HelveticaNeue Condensed" panose="02000506050000020004" pitchFamily="2" charset="0"/>
                <a:ea typeface="+mn-ea"/>
                <a:cs typeface="Times New Roman" panose="02020603050405020304" pitchFamily="18" charset="0"/>
              </a:defRPr>
            </a:pPr>
            <a:endParaRPr lang="es-419"/>
          </a:p>
        </c:txPr>
        <c:crossAx val="536223936"/>
        <c:crosses val="autoZero"/>
        <c:auto val="1"/>
        <c:lblAlgn val="ctr"/>
        <c:lblOffset val="100"/>
        <c:noMultiLvlLbl val="0"/>
      </c:catAx>
      <c:valAx>
        <c:axId val="536223936"/>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536225600"/>
        <c:crosses val="autoZero"/>
        <c:crossBetween val="between"/>
      </c:valAx>
      <c:spPr>
        <a:noFill/>
        <a:ln>
          <a:noFill/>
        </a:ln>
        <a:effectLst/>
      </c:spPr>
    </c:plotArea>
    <c:legend>
      <c:legendPos val="b"/>
      <c:layout>
        <c:manualLayout>
          <c:xMode val="edge"/>
          <c:yMode val="edge"/>
          <c:x val="0.30404433470552072"/>
          <c:y val="0.81610175072202018"/>
          <c:w val="0.36744533481987318"/>
          <c:h val="7.0816118573413619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HelveticaNeue Condensed" panose="02000506050000020004" pitchFamily="2" charset="0"/>
              <a:ea typeface="+mn-ea"/>
              <a:cs typeface="Times New Roman" panose="02020603050405020304" pitchFamily="18" charset="0"/>
            </a:defRPr>
          </a:pPr>
          <a:endParaRPr lang="es-419"/>
        </a:p>
      </c:txPr>
    </c:legend>
    <c:plotVisOnly val="1"/>
    <c:dispBlanksAs val="gap"/>
    <c:showDLblsOverMax val="0"/>
  </c:chart>
  <c:spPr>
    <a:solidFill>
      <a:schemeClr val="bg1"/>
    </a:solidFill>
    <a:ln w="9525" cap="flat" cmpd="sng" algn="ctr">
      <a:noFill/>
      <a:round/>
    </a:ln>
    <a:effectLst/>
  </c:spPr>
  <c:txPr>
    <a:bodyPr/>
    <a:lstStyle/>
    <a:p>
      <a:pPr>
        <a:defRPr/>
      </a:pPr>
      <a:endParaRPr lang="es-419"/>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200" b="0" i="0" u="none" strike="noStrike" kern="1200" spc="0" baseline="0">
                <a:solidFill>
                  <a:schemeClr val="tx1">
                    <a:lumMod val="65000"/>
                    <a:lumOff val="35000"/>
                  </a:schemeClr>
                </a:solidFill>
                <a:latin typeface="+mn-lt"/>
                <a:ea typeface="+mn-ea"/>
                <a:cs typeface="+mn-cs"/>
              </a:defRPr>
            </a:pPr>
            <a:r>
              <a:rPr lang="es-AR" sz="1100" b="0" i="0" baseline="0">
                <a:solidFill>
                  <a:sysClr val="windowText" lastClr="000000"/>
                </a:solidFill>
                <a:effectLst/>
                <a:latin typeface="HelveticaNeue MediumCond" panose="02000400000000000000" pitchFamily="2" charset="0"/>
                <a:cs typeface="Times New Roman" panose="02020603050405020304" pitchFamily="18" charset="0"/>
              </a:rPr>
              <a:t>Gráfico 9. Distribución porcentual de las becas financiadas por CONICET según gran área del conocimiento. Años 2003, 2007 y 2016.</a:t>
            </a:r>
          </a:p>
        </c:rich>
      </c:tx>
      <c:layout>
        <c:manualLayout>
          <c:xMode val="edge"/>
          <c:yMode val="edge"/>
          <c:x val="0.11152200901237591"/>
          <c:y val="3.073967339097022E-2"/>
        </c:manualLayout>
      </c:layout>
      <c:overlay val="0"/>
      <c:spPr>
        <a:noFill/>
        <a:ln>
          <a:noFill/>
        </a:ln>
        <a:effectLst/>
      </c:spPr>
      <c:txPr>
        <a:bodyPr rot="0" spcFirstLastPara="1" vertOverflow="ellipsis" vert="horz" wrap="square" anchor="ctr" anchorCtr="1"/>
        <a:lstStyle/>
        <a:p>
          <a:pPr algn="ctr">
            <a:defRPr sz="1200" b="0" i="0" u="none" strike="noStrike" kern="1200" spc="0" baseline="0">
              <a:solidFill>
                <a:schemeClr val="tx1">
                  <a:lumMod val="65000"/>
                  <a:lumOff val="35000"/>
                </a:schemeClr>
              </a:solidFill>
              <a:latin typeface="+mn-lt"/>
              <a:ea typeface="+mn-ea"/>
              <a:cs typeface="+mn-cs"/>
            </a:defRPr>
          </a:pPr>
          <a:endParaRPr lang="es-419"/>
        </a:p>
      </c:txPr>
    </c:title>
    <c:autoTitleDeleted val="0"/>
    <c:plotArea>
      <c:layout>
        <c:manualLayout>
          <c:layoutTarget val="inner"/>
          <c:xMode val="edge"/>
          <c:yMode val="edge"/>
          <c:x val="2.4004364429896344E-2"/>
          <c:y val="0.18022767326994787"/>
          <c:w val="0.95199127114020732"/>
          <c:h val="0.49241295846664707"/>
        </c:manualLayout>
      </c:layout>
      <c:barChart>
        <c:barDir val="col"/>
        <c:grouping val="clustered"/>
        <c:varyColors val="0"/>
        <c:ser>
          <c:idx val="0"/>
          <c:order val="0"/>
          <c:tx>
            <c:strRef>
              <c:f>Hoja3!$B$1</c:f>
              <c:strCache>
                <c:ptCount val="1"/>
                <c:pt idx="0">
                  <c:v>2003</c:v>
                </c:pt>
              </c:strCache>
            </c:strRef>
          </c:tx>
          <c:spPr>
            <a:solidFill>
              <a:schemeClr val="accent2">
                <a:tint val="65000"/>
              </a:schemeClr>
            </a:solidFill>
            <a:ln>
              <a:noFill/>
            </a:ln>
            <a:effectLst/>
          </c:spPr>
          <c:invertIfNegative val="0"/>
          <c:dLbls>
            <c:dLbl>
              <c:idx val="1"/>
              <c:layout>
                <c:manualLayout>
                  <c:x val="-2.1201413427561839E-2"/>
                  <c:y val="-2.8032295944264207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542-4D21-901F-45BF21D1FA96}"/>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HelveticaNeue Condensed" panose="02000506050000020004" pitchFamily="2" charset="0"/>
                    <a:ea typeface="+mn-ea"/>
                    <a:cs typeface="Times New Roman" panose="02020603050405020304" pitchFamily="18" charset="0"/>
                  </a:defRPr>
                </a:pPr>
                <a:endParaRPr lang="es-419"/>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Hoja3!$A$2:$A$6</c:f>
              <c:strCache>
                <c:ptCount val="5"/>
                <c:pt idx="0">
                  <c:v>Ciencias Agrarias, de la Ingeniería y de Materiales</c:v>
                </c:pt>
                <c:pt idx="1">
                  <c:v>Ciencias Biólogicas y de la Salud</c:v>
                </c:pt>
                <c:pt idx="2">
                  <c:v>Ciencias Exactas y Naturales</c:v>
                </c:pt>
                <c:pt idx="3">
                  <c:v>Ciencias Sociales y Humanidades</c:v>
                </c:pt>
                <c:pt idx="4">
                  <c:v>Tecnología</c:v>
                </c:pt>
              </c:strCache>
            </c:strRef>
          </c:cat>
          <c:val>
            <c:numRef>
              <c:f>Hoja3!$B$2:$B$6</c:f>
              <c:numCache>
                <c:formatCode>General</c:formatCode>
                <c:ptCount val="5"/>
                <c:pt idx="0">
                  <c:v>20.100000000000001</c:v>
                </c:pt>
                <c:pt idx="1">
                  <c:v>32.700000000000003</c:v>
                </c:pt>
                <c:pt idx="2">
                  <c:v>21.9</c:v>
                </c:pt>
                <c:pt idx="3">
                  <c:v>20.9</c:v>
                </c:pt>
                <c:pt idx="4">
                  <c:v>4.4000000000000004</c:v>
                </c:pt>
              </c:numCache>
            </c:numRef>
          </c:val>
          <c:extLst>
            <c:ext xmlns:c16="http://schemas.microsoft.com/office/drawing/2014/chart" uri="{C3380CC4-5D6E-409C-BE32-E72D297353CC}">
              <c16:uniqueId val="{00000001-9542-4D21-901F-45BF21D1FA96}"/>
            </c:ext>
          </c:extLst>
        </c:ser>
        <c:ser>
          <c:idx val="1"/>
          <c:order val="1"/>
          <c:tx>
            <c:strRef>
              <c:f>Hoja3!$C$1</c:f>
              <c:strCache>
                <c:ptCount val="1"/>
                <c:pt idx="0">
                  <c:v>2007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HelveticaNeue Condensed" panose="02000506050000020004" pitchFamily="2" charset="0"/>
                    <a:ea typeface="+mn-ea"/>
                    <a:cs typeface="Times New Roman" panose="02020603050405020304" pitchFamily="18" charset="0"/>
                  </a:defRPr>
                </a:pPr>
                <a:endParaRPr lang="es-419"/>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Hoja3!$A$2:$A$6</c:f>
              <c:strCache>
                <c:ptCount val="5"/>
                <c:pt idx="0">
                  <c:v>Ciencias Agrarias, de la Ingeniería y de Materiales</c:v>
                </c:pt>
                <c:pt idx="1">
                  <c:v>Ciencias Biólogicas y de la Salud</c:v>
                </c:pt>
                <c:pt idx="2">
                  <c:v>Ciencias Exactas y Naturales</c:v>
                </c:pt>
                <c:pt idx="3">
                  <c:v>Ciencias Sociales y Humanidades</c:v>
                </c:pt>
                <c:pt idx="4">
                  <c:v>Tecnología</c:v>
                </c:pt>
              </c:strCache>
            </c:strRef>
          </c:cat>
          <c:val>
            <c:numRef>
              <c:f>Hoja3!$C$2:$C$6</c:f>
              <c:numCache>
                <c:formatCode>General</c:formatCode>
                <c:ptCount val="5"/>
                <c:pt idx="0">
                  <c:v>17.100000000000001</c:v>
                </c:pt>
                <c:pt idx="1">
                  <c:v>33.5</c:v>
                </c:pt>
                <c:pt idx="2">
                  <c:v>18.8</c:v>
                </c:pt>
                <c:pt idx="3">
                  <c:v>27.7</c:v>
                </c:pt>
                <c:pt idx="4">
                  <c:v>2.9</c:v>
                </c:pt>
              </c:numCache>
            </c:numRef>
          </c:val>
          <c:extLst>
            <c:ext xmlns:c16="http://schemas.microsoft.com/office/drawing/2014/chart" uri="{C3380CC4-5D6E-409C-BE32-E72D297353CC}">
              <c16:uniqueId val="{00000002-9542-4D21-901F-45BF21D1FA96}"/>
            </c:ext>
          </c:extLst>
        </c:ser>
        <c:ser>
          <c:idx val="2"/>
          <c:order val="2"/>
          <c:tx>
            <c:strRef>
              <c:f>Hoja3!$D$1</c:f>
              <c:strCache>
                <c:ptCount val="1"/>
                <c:pt idx="0">
                  <c:v>2016</c:v>
                </c:pt>
              </c:strCache>
            </c:strRef>
          </c:tx>
          <c:spPr>
            <a:solidFill>
              <a:schemeClr val="accent2">
                <a:shade val="65000"/>
              </a:schemeClr>
            </a:solidFill>
            <a:ln>
              <a:noFill/>
            </a:ln>
            <a:effectLst/>
          </c:spPr>
          <c:invertIfNegative val="0"/>
          <c:dLbls>
            <c:dLbl>
              <c:idx val="3"/>
              <c:layout>
                <c:manualLayout>
                  <c:x val="1.6489988221437071E-2"/>
                  <c:y val="2.8032295944264207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542-4D21-901F-45BF21D1FA96}"/>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HelveticaNeue Condensed" panose="02000506050000020004" pitchFamily="2" charset="0"/>
                    <a:ea typeface="+mn-ea"/>
                    <a:cs typeface="Times New Roman" panose="02020603050405020304" pitchFamily="18" charset="0"/>
                  </a:defRPr>
                </a:pPr>
                <a:endParaRPr lang="es-419"/>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Hoja3!$A$2:$A$6</c:f>
              <c:strCache>
                <c:ptCount val="5"/>
                <c:pt idx="0">
                  <c:v>Ciencias Agrarias, de la Ingeniería y de Materiales</c:v>
                </c:pt>
                <c:pt idx="1">
                  <c:v>Ciencias Biólogicas y de la Salud</c:v>
                </c:pt>
                <c:pt idx="2">
                  <c:v>Ciencias Exactas y Naturales</c:v>
                </c:pt>
                <c:pt idx="3">
                  <c:v>Ciencias Sociales y Humanidades</c:v>
                </c:pt>
                <c:pt idx="4">
                  <c:v>Tecnología</c:v>
                </c:pt>
              </c:strCache>
            </c:strRef>
          </c:cat>
          <c:val>
            <c:numRef>
              <c:f>Hoja3!$D$2:$D$6</c:f>
              <c:numCache>
                <c:formatCode>General</c:formatCode>
                <c:ptCount val="5"/>
                <c:pt idx="0">
                  <c:v>24.8</c:v>
                </c:pt>
                <c:pt idx="1">
                  <c:v>26.3</c:v>
                </c:pt>
                <c:pt idx="2">
                  <c:v>21.7</c:v>
                </c:pt>
                <c:pt idx="3">
                  <c:v>26.3</c:v>
                </c:pt>
                <c:pt idx="4">
                  <c:v>0.9</c:v>
                </c:pt>
              </c:numCache>
            </c:numRef>
          </c:val>
          <c:extLst>
            <c:ext xmlns:c16="http://schemas.microsoft.com/office/drawing/2014/chart" uri="{C3380CC4-5D6E-409C-BE32-E72D297353CC}">
              <c16:uniqueId val="{00000004-9542-4D21-901F-45BF21D1FA96}"/>
            </c:ext>
          </c:extLst>
        </c:ser>
        <c:dLbls>
          <c:dLblPos val="outEnd"/>
          <c:showLegendKey val="0"/>
          <c:showVal val="1"/>
          <c:showCatName val="0"/>
          <c:showSerName val="0"/>
          <c:showPercent val="0"/>
          <c:showBubbleSize val="0"/>
        </c:dLbls>
        <c:gapWidth val="219"/>
        <c:overlap val="-27"/>
        <c:axId val="498592984"/>
        <c:axId val="498590688"/>
      </c:barChart>
      <c:catAx>
        <c:axId val="498592984"/>
        <c:scaling>
          <c:orientation val="minMax"/>
        </c:scaling>
        <c:delete val="0"/>
        <c:axPos val="b"/>
        <c:title>
          <c:tx>
            <c:rich>
              <a:bodyPr rot="0" spcFirstLastPara="1" vertOverflow="ellipsis" vert="horz" wrap="square" anchor="ctr" anchorCtr="1"/>
              <a:lstStyle/>
              <a:p>
                <a:pPr algn="just">
                  <a:defRPr sz="1000" b="0" i="0" u="none" strike="noStrike" kern="1200" baseline="0">
                    <a:solidFill>
                      <a:schemeClr val="tx1">
                        <a:lumMod val="65000"/>
                        <a:lumOff val="35000"/>
                      </a:schemeClr>
                    </a:solidFill>
                    <a:latin typeface="+mn-lt"/>
                    <a:ea typeface="+mn-ea"/>
                    <a:cs typeface="+mn-cs"/>
                  </a:defRPr>
                </a:pPr>
                <a:r>
                  <a:rPr lang="es-AR" sz="900" b="0" i="0" baseline="0">
                    <a:effectLst/>
                    <a:latin typeface="HelveticaNeue Condensed" panose="02000506050000020004" pitchFamily="2" charset="0"/>
                    <a:cs typeface="Times New Roman" panose="02020603050405020304" pitchFamily="18" charset="0"/>
                  </a:rPr>
                  <a:t>Fuente: Elaboración propia en base a datos publicados en el portal digital de CONICET</a:t>
                </a:r>
                <a:endParaRPr lang="es-AR" sz="900" i="0">
                  <a:effectLst/>
                  <a:latin typeface="HelveticaNeue Condensed" panose="02000506050000020004" pitchFamily="2" charset="0"/>
                  <a:cs typeface="Times New Roman" panose="02020603050405020304" pitchFamily="18" charset="0"/>
                </a:endParaRPr>
              </a:p>
            </c:rich>
          </c:tx>
          <c:layout>
            <c:manualLayout>
              <c:xMode val="edge"/>
              <c:yMode val="edge"/>
              <c:x val="0.19911061853765824"/>
              <c:y val="0.91476427118079984"/>
            </c:manualLayout>
          </c:layout>
          <c:overlay val="0"/>
          <c:spPr>
            <a:noFill/>
            <a:ln>
              <a:noFill/>
            </a:ln>
            <a:effectLst/>
          </c:spPr>
          <c:txPr>
            <a:bodyPr rot="0" spcFirstLastPara="1" vertOverflow="ellipsis" vert="horz" wrap="square" anchor="ctr" anchorCtr="1"/>
            <a:lstStyle/>
            <a:p>
              <a:pPr algn="just">
                <a:defRPr sz="1000" b="0" i="0" u="none" strike="noStrike" kern="1200" baseline="0">
                  <a:solidFill>
                    <a:schemeClr val="tx1">
                      <a:lumMod val="65000"/>
                      <a:lumOff val="35000"/>
                    </a:schemeClr>
                  </a:solidFill>
                  <a:latin typeface="+mn-lt"/>
                  <a:ea typeface="+mn-ea"/>
                  <a:cs typeface="+mn-cs"/>
                </a:defRPr>
              </a:pPr>
              <a:endParaRPr lang="es-419"/>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HelveticaNeue Condensed" panose="02000506050000020004" pitchFamily="2" charset="0"/>
                <a:ea typeface="+mn-ea"/>
                <a:cs typeface="Times New Roman" panose="02020603050405020304" pitchFamily="18" charset="0"/>
              </a:defRPr>
            </a:pPr>
            <a:endParaRPr lang="es-419"/>
          </a:p>
        </c:txPr>
        <c:crossAx val="498590688"/>
        <c:crosses val="autoZero"/>
        <c:auto val="1"/>
        <c:lblAlgn val="ctr"/>
        <c:lblOffset val="100"/>
        <c:noMultiLvlLbl val="0"/>
      </c:catAx>
      <c:valAx>
        <c:axId val="49859068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498592984"/>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000" b="0" i="0" u="none" strike="noStrike" kern="1200" baseline="0">
                <a:solidFill>
                  <a:schemeClr val="tx1">
                    <a:lumMod val="65000"/>
                    <a:lumOff val="35000"/>
                  </a:schemeClr>
                </a:solidFill>
                <a:latin typeface="HelveticaNeue Condensed" panose="02000506050000020004" pitchFamily="2" charset="0"/>
                <a:ea typeface="+mn-ea"/>
                <a:cs typeface="Times New Roman" panose="02020603050405020304" pitchFamily="18" charset="0"/>
              </a:defRPr>
            </a:pPr>
            <a:endParaRPr lang="es-419"/>
          </a:p>
        </c:txPr>
      </c:legendEntry>
      <c:legendEntry>
        <c:idx val="1"/>
        <c:txPr>
          <a:bodyPr rot="0" spcFirstLastPara="1" vertOverflow="ellipsis" vert="horz" wrap="square" anchor="ctr" anchorCtr="1"/>
          <a:lstStyle/>
          <a:p>
            <a:pPr>
              <a:defRPr sz="1000" b="0" i="0" u="none" strike="noStrike" kern="1200" baseline="0">
                <a:solidFill>
                  <a:schemeClr val="tx1">
                    <a:lumMod val="65000"/>
                    <a:lumOff val="35000"/>
                  </a:schemeClr>
                </a:solidFill>
                <a:latin typeface="HelveticaNeue Condensed" panose="02000506050000020004" pitchFamily="2" charset="0"/>
                <a:ea typeface="+mn-ea"/>
                <a:cs typeface="Times New Roman" panose="02020603050405020304" pitchFamily="18" charset="0"/>
              </a:defRPr>
            </a:pPr>
            <a:endParaRPr lang="es-419"/>
          </a:p>
        </c:txPr>
      </c:legendEntry>
      <c:legendEntry>
        <c:idx val="2"/>
        <c:txPr>
          <a:bodyPr rot="0" spcFirstLastPara="1" vertOverflow="ellipsis" vert="horz" wrap="square" anchor="ctr" anchorCtr="1"/>
          <a:lstStyle/>
          <a:p>
            <a:pPr>
              <a:defRPr sz="1000" b="0" i="0" u="none" strike="noStrike" kern="1200" baseline="0">
                <a:solidFill>
                  <a:schemeClr val="tx1">
                    <a:lumMod val="65000"/>
                    <a:lumOff val="35000"/>
                  </a:schemeClr>
                </a:solidFill>
                <a:latin typeface="HelveticaNeue Condensed" panose="02000506050000020004" pitchFamily="2" charset="0"/>
                <a:ea typeface="+mn-ea"/>
                <a:cs typeface="Times New Roman" panose="02020603050405020304" pitchFamily="18" charset="0"/>
              </a:defRPr>
            </a:pPr>
            <a:endParaRPr lang="es-419"/>
          </a:p>
        </c:txPr>
      </c:legendEntry>
      <c:layout>
        <c:manualLayout>
          <c:xMode val="edge"/>
          <c:yMode val="edge"/>
          <c:x val="0.28613563239128659"/>
          <c:y val="0.83214279855643047"/>
          <c:w val="0.40814019272325935"/>
          <c:h val="5.5555944395839406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HelveticaNeue Condensed" panose="02000506050000020004" pitchFamily="2" charset="0"/>
              <a:ea typeface="+mn-ea"/>
              <a:cs typeface="Times New Roman" panose="02020603050405020304" pitchFamily="18" charset="0"/>
            </a:defRPr>
          </a:pPr>
          <a:endParaRPr lang="es-419"/>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es-419"/>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s-AR" sz="1100" b="0" i="0" baseline="0">
                <a:solidFill>
                  <a:sysClr val="windowText" lastClr="000000"/>
                </a:solidFill>
                <a:effectLst/>
                <a:latin typeface="HelveticaNeue MediumCond" panose="02000400000000000000" pitchFamily="2" charset="0"/>
                <a:cs typeface="Times New Roman" panose="02020603050405020304" pitchFamily="18" charset="0"/>
              </a:rPr>
              <a:t>Gráfico 8. Distribución de los académicos con formación doctoral según disciplinas seleccionadas.</a:t>
            </a:r>
            <a:endParaRPr lang="es-AR" sz="1100">
              <a:solidFill>
                <a:sysClr val="windowText" lastClr="000000"/>
              </a:solidFill>
              <a:effectLst/>
              <a:latin typeface="HelveticaNeue MediumCond" panose="02000400000000000000" pitchFamily="2"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s-419"/>
        </a:p>
      </c:txPr>
    </c:title>
    <c:autoTitleDeleted val="0"/>
    <c:plotArea>
      <c:layout>
        <c:manualLayout>
          <c:layoutTarget val="inner"/>
          <c:xMode val="edge"/>
          <c:yMode val="edge"/>
          <c:x val="3.1059345535219079E-2"/>
          <c:y val="0.20712018140589569"/>
          <c:w val="0.94453688297282312"/>
          <c:h val="0.43581052368453943"/>
        </c:manualLayout>
      </c:layout>
      <c:barChart>
        <c:barDir val="col"/>
        <c:grouping val="percentStacked"/>
        <c:varyColors val="0"/>
        <c:ser>
          <c:idx val="0"/>
          <c:order val="0"/>
          <c:tx>
            <c:strRef>
              <c:f>Sheet1!$B$2</c:f>
              <c:strCache>
                <c:ptCount val="1"/>
                <c:pt idx="0">
                  <c:v>Con formación doctoral</c:v>
                </c:pt>
              </c:strCache>
            </c:strRef>
          </c:tx>
          <c:spPr>
            <a:solidFill>
              <a:schemeClr val="accent2">
                <a:tint val="77000"/>
              </a:schemeClr>
            </a:solidFill>
            <a:ln>
              <a:noFill/>
            </a:ln>
            <a:effectLst/>
          </c:spPr>
          <c:invertIfNegative val="0"/>
          <c:dLbls>
            <c:dLbl>
              <c:idx val="0"/>
              <c:tx>
                <c:rich>
                  <a:bodyPr/>
                  <a:lstStyle/>
                  <a:p>
                    <a:fld id="{4F59407B-3FCE-47E8-8154-74B158A1BA0F}" type="VALUE">
                      <a:rPr lang="en-US"/>
                      <a:pPr/>
                      <a:t>[VALOR]</a:t>
                    </a:fld>
                    <a:r>
                      <a:rPr lang="en-US"/>
                      <a:t>%</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950F-42E0-9FED-F6EEF47329E0}"/>
                </c:ext>
              </c:extLst>
            </c:dLbl>
            <c:dLbl>
              <c:idx val="1"/>
              <c:tx>
                <c:rich>
                  <a:bodyPr/>
                  <a:lstStyle/>
                  <a:p>
                    <a:r>
                      <a:rPr lang="en-US"/>
                      <a:t>32.5%</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950F-42E0-9FED-F6EEF47329E0}"/>
                </c:ext>
              </c:extLst>
            </c:dLbl>
            <c:dLbl>
              <c:idx val="2"/>
              <c:tx>
                <c:rich>
                  <a:bodyPr/>
                  <a:lstStyle/>
                  <a:p>
                    <a:r>
                      <a:rPr lang="en-US"/>
                      <a:t>22.2%</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950F-42E0-9FED-F6EEF47329E0}"/>
                </c:ext>
              </c:extLst>
            </c:dLbl>
            <c:dLbl>
              <c:idx val="3"/>
              <c:tx>
                <c:rich>
                  <a:bodyPr/>
                  <a:lstStyle/>
                  <a:p>
                    <a:fld id="{E2C504BB-CEF8-4FD4-B037-A33B844FACCB}" type="VALUE">
                      <a:rPr lang="en-US"/>
                      <a:pPr/>
                      <a:t>[VALOR]</a:t>
                    </a:fld>
                    <a:r>
                      <a:rPr lang="en-US"/>
                      <a:t>%</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50F-42E0-9FED-F6EEF47329E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HelveticaNeue Condensed" panose="02000506050000020004" pitchFamily="2" charset="0"/>
                    <a:ea typeface="+mn-ea"/>
                    <a:cs typeface="+mn-cs"/>
                  </a:defRPr>
                </a:pPr>
                <a:endParaRPr lang="es-419"/>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Sheet1!$A$3:$A$6</c:f>
              <c:strCache>
                <c:ptCount val="4"/>
                <c:pt idx="0">
                  <c:v>Ciencias de la Vida</c:v>
                </c:pt>
                <c:pt idx="1">
                  <c:v>Humanidades y Artes</c:v>
                </c:pt>
                <c:pt idx="2">
                  <c:v>Ciencias Sociales y del Comportamiento</c:v>
                </c:pt>
                <c:pt idx="3">
                  <c:v>Ingenierías, producción y construcción, arquitectura</c:v>
                </c:pt>
              </c:strCache>
            </c:strRef>
          </c:cat>
          <c:val>
            <c:numRef>
              <c:f>Sheet1!$B$3:$B$6</c:f>
              <c:numCache>
                <c:formatCode>General</c:formatCode>
                <c:ptCount val="4"/>
                <c:pt idx="0">
                  <c:v>52.8</c:v>
                </c:pt>
                <c:pt idx="1">
                  <c:v>32.5</c:v>
                </c:pt>
                <c:pt idx="2">
                  <c:v>22.200000000000003</c:v>
                </c:pt>
                <c:pt idx="3">
                  <c:v>12.299999999999997</c:v>
                </c:pt>
              </c:numCache>
            </c:numRef>
          </c:val>
          <c:extLst>
            <c:ext xmlns:c16="http://schemas.microsoft.com/office/drawing/2014/chart" uri="{C3380CC4-5D6E-409C-BE32-E72D297353CC}">
              <c16:uniqueId val="{00000004-950F-42E0-9FED-F6EEF47329E0}"/>
            </c:ext>
          </c:extLst>
        </c:ser>
        <c:ser>
          <c:idx val="1"/>
          <c:order val="1"/>
          <c:tx>
            <c:strRef>
              <c:f>Sheet1!$C$2</c:f>
              <c:strCache>
                <c:ptCount val="1"/>
                <c:pt idx="0">
                  <c:v>Sin formación doctoral</c:v>
                </c:pt>
              </c:strCache>
            </c:strRef>
          </c:tx>
          <c:spPr>
            <a:solidFill>
              <a:schemeClr val="accent2">
                <a:shade val="76000"/>
              </a:schemeClr>
            </a:solidFill>
            <a:ln>
              <a:noFill/>
            </a:ln>
            <a:effectLst/>
          </c:spPr>
          <c:invertIfNegative val="0"/>
          <c:dLbls>
            <c:dLbl>
              <c:idx val="0"/>
              <c:tx>
                <c:rich>
                  <a:bodyPr/>
                  <a:lstStyle/>
                  <a:p>
                    <a:fld id="{DA13E021-A5D6-4060-9740-5FB380CA00B5}" type="VALUE">
                      <a:rPr lang="en-US"/>
                      <a:pPr/>
                      <a:t>[VALOR]</a:t>
                    </a:fld>
                    <a:r>
                      <a:rPr lang="en-US"/>
                      <a:t>%</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950F-42E0-9FED-F6EEF47329E0}"/>
                </c:ext>
              </c:extLst>
            </c:dLbl>
            <c:dLbl>
              <c:idx val="1"/>
              <c:tx>
                <c:rich>
                  <a:bodyPr/>
                  <a:lstStyle/>
                  <a:p>
                    <a:fld id="{3A853DAC-29E4-45FF-B94B-7160F0B84E3E}" type="VALUE">
                      <a:rPr lang="en-US"/>
                      <a:pPr/>
                      <a:t>[VALOR]</a:t>
                    </a:fld>
                    <a:r>
                      <a:rPr lang="en-US"/>
                      <a:t>%</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950F-42E0-9FED-F6EEF47329E0}"/>
                </c:ext>
              </c:extLst>
            </c:dLbl>
            <c:dLbl>
              <c:idx val="2"/>
              <c:tx>
                <c:rich>
                  <a:bodyPr/>
                  <a:lstStyle/>
                  <a:p>
                    <a:fld id="{B8336B72-0C34-49C2-A961-B2DF64286A42}" type="VALUE">
                      <a:rPr lang="en-US"/>
                      <a:pPr/>
                      <a:t>[VALOR]</a:t>
                    </a:fld>
                    <a:r>
                      <a:rPr lang="en-US"/>
                      <a:t>%</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950F-42E0-9FED-F6EEF47329E0}"/>
                </c:ext>
              </c:extLst>
            </c:dLbl>
            <c:dLbl>
              <c:idx val="3"/>
              <c:tx>
                <c:rich>
                  <a:bodyPr/>
                  <a:lstStyle/>
                  <a:p>
                    <a:fld id="{2861B909-976C-4C04-A6B6-CEF19279FA26}" type="VALUE">
                      <a:rPr lang="en-US"/>
                      <a:pPr/>
                      <a:t>[VALOR]</a:t>
                    </a:fld>
                    <a:r>
                      <a:rPr lang="en-US"/>
                      <a:t>%</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950F-42E0-9FED-F6EEF47329E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HelveticaNeue Condensed" panose="02000506050000020004" pitchFamily="2" charset="0"/>
                    <a:ea typeface="+mn-ea"/>
                    <a:cs typeface="Times New Roman" panose="02020603050405020304" pitchFamily="18" charset="0"/>
                  </a:defRPr>
                </a:pPr>
                <a:endParaRPr lang="es-419"/>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Sheet1!$A$3:$A$6</c:f>
              <c:strCache>
                <c:ptCount val="4"/>
                <c:pt idx="0">
                  <c:v>Ciencias de la Vida</c:v>
                </c:pt>
                <c:pt idx="1">
                  <c:v>Humanidades y Artes</c:v>
                </c:pt>
                <c:pt idx="2">
                  <c:v>Ciencias Sociales y del Comportamiento</c:v>
                </c:pt>
                <c:pt idx="3">
                  <c:v>Ingenierías, producción y construcción, arquitectura</c:v>
                </c:pt>
              </c:strCache>
            </c:strRef>
          </c:cat>
          <c:val>
            <c:numRef>
              <c:f>Sheet1!$C$3:$C$6</c:f>
              <c:numCache>
                <c:formatCode>General</c:formatCode>
                <c:ptCount val="4"/>
                <c:pt idx="0">
                  <c:v>47.2</c:v>
                </c:pt>
                <c:pt idx="1">
                  <c:v>67.5</c:v>
                </c:pt>
                <c:pt idx="2">
                  <c:v>77.8</c:v>
                </c:pt>
                <c:pt idx="3">
                  <c:v>87.7</c:v>
                </c:pt>
              </c:numCache>
            </c:numRef>
          </c:val>
          <c:extLst>
            <c:ext xmlns:c16="http://schemas.microsoft.com/office/drawing/2014/chart" uri="{C3380CC4-5D6E-409C-BE32-E72D297353CC}">
              <c16:uniqueId val="{00000009-950F-42E0-9FED-F6EEF47329E0}"/>
            </c:ext>
          </c:extLst>
        </c:ser>
        <c:dLbls>
          <c:dLblPos val="ctr"/>
          <c:showLegendKey val="0"/>
          <c:showVal val="1"/>
          <c:showCatName val="0"/>
          <c:showSerName val="0"/>
          <c:showPercent val="0"/>
          <c:showBubbleSize val="0"/>
        </c:dLbls>
        <c:gapWidth val="150"/>
        <c:overlap val="100"/>
        <c:axId val="136056911"/>
        <c:axId val="124609567"/>
      </c:barChart>
      <c:catAx>
        <c:axId val="13605691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AR" sz="900" b="0" i="0" baseline="0">
                    <a:effectLst/>
                    <a:latin typeface="HelveticaNeue Condensed" panose="02000506050000020004" pitchFamily="2" charset="0"/>
                    <a:cs typeface="Times New Roman" panose="02020603050405020304" pitchFamily="18" charset="0"/>
                  </a:rPr>
                  <a:t>Fuente: Elaboración propia en base a la encuesta APIKS.</a:t>
                </a:r>
                <a:endParaRPr lang="es-AR" sz="900" i="0">
                  <a:effectLst/>
                  <a:latin typeface="HelveticaNeue Condensed" panose="02000506050000020004" pitchFamily="2" charset="0"/>
                  <a:cs typeface="Times New Roman" panose="02020603050405020304" pitchFamily="18" charset="0"/>
                </a:endParaRPr>
              </a:p>
            </c:rich>
          </c:tx>
          <c:layout>
            <c:manualLayout>
              <c:xMode val="edge"/>
              <c:yMode val="edge"/>
              <c:x val="0.30379463798306411"/>
              <c:y val="0.9011402146160301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419"/>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HelveticaNeue Condensed" panose="02000506050000020004" pitchFamily="2" charset="0"/>
                <a:ea typeface="+mn-ea"/>
                <a:cs typeface="Times New Roman" panose="02020603050405020304" pitchFamily="18" charset="0"/>
              </a:defRPr>
            </a:pPr>
            <a:endParaRPr lang="es-419"/>
          </a:p>
        </c:txPr>
        <c:crossAx val="124609567"/>
        <c:crosses val="autoZero"/>
        <c:auto val="1"/>
        <c:lblAlgn val="ctr"/>
        <c:lblOffset val="100"/>
        <c:noMultiLvlLbl val="0"/>
      </c:catAx>
      <c:valAx>
        <c:axId val="124609567"/>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36056911"/>
        <c:crosses val="autoZero"/>
        <c:crossBetween val="between"/>
      </c:valAx>
      <c:spPr>
        <a:noFill/>
        <a:ln>
          <a:noFill/>
        </a:ln>
        <a:effectLst/>
      </c:spPr>
    </c:plotArea>
    <c:legend>
      <c:legendPos val="b"/>
      <c:layout>
        <c:manualLayout>
          <c:xMode val="edge"/>
          <c:yMode val="edge"/>
          <c:x val="0.17273922290495719"/>
          <c:y val="0.81206809765217702"/>
          <c:w val="0.66339565291443392"/>
          <c:h val="8.7475281343256744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HelveticaNeue Condensed" panose="02000506050000020004" pitchFamily="2" charset="0"/>
              <a:ea typeface="+mn-ea"/>
              <a:cs typeface="Times New Roman" panose="02020603050405020304" pitchFamily="18" charset="0"/>
            </a:defRPr>
          </a:pPr>
          <a:endParaRPr lang="es-419"/>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419"/>
    </a:p>
  </c:txPr>
  <c:externalData r:id="rId4">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10.xml><?xml version="1.0" encoding="utf-8"?>
<cs:colorStyle xmlns:cs="http://schemas.microsoft.com/office/drawing/2012/chartStyle" xmlns:a="http://schemas.openxmlformats.org/drawingml/2006/main" meth="withinLinearReversed" id="22">
  <a:schemeClr val="accent2"/>
</cs:colorStyle>
</file>

<file path=word/charts/colors11.xml><?xml version="1.0" encoding="utf-8"?>
<cs:colorStyle xmlns:cs="http://schemas.microsoft.com/office/drawing/2012/chartStyle" xmlns:a="http://schemas.openxmlformats.org/drawingml/2006/main" meth="withinLinearReversed" id="22">
  <a:schemeClr val="accent2"/>
</cs:colorStyle>
</file>

<file path=word/charts/colors12.xml><?xml version="1.0" encoding="utf-8"?>
<cs:colorStyle xmlns:cs="http://schemas.microsoft.com/office/drawing/2012/chartStyle" xmlns:a="http://schemas.openxmlformats.org/drawingml/2006/main" meth="withinLinearReversed" id="22">
  <a:schemeClr val="accent2"/>
</cs:colorStyle>
</file>

<file path=word/charts/colors13.xml><?xml version="1.0" encoding="utf-8"?>
<cs:colorStyle xmlns:cs="http://schemas.microsoft.com/office/drawing/2012/chartStyle" xmlns:a="http://schemas.openxmlformats.org/drawingml/2006/main" meth="withinLinearReversed" id="22">
  <a:schemeClr val="accent2"/>
</cs:colorStyle>
</file>

<file path=word/charts/colors14.xml><?xml version="1.0" encoding="utf-8"?>
<cs:colorStyle xmlns:cs="http://schemas.microsoft.com/office/drawing/2012/chartStyle" xmlns:a="http://schemas.openxmlformats.org/drawingml/2006/main" meth="withinLinearReversed" id="22">
  <a:schemeClr val="accent2"/>
</cs:colorStyle>
</file>

<file path=word/charts/colors15.xml><?xml version="1.0" encoding="utf-8"?>
<cs:colorStyle xmlns:cs="http://schemas.microsoft.com/office/drawing/2012/chartStyle" xmlns:a="http://schemas.openxmlformats.org/drawingml/2006/main" meth="withinLinearReversed" id="22">
  <a:schemeClr val="accent2"/>
</cs:colorStyle>
</file>

<file path=word/charts/colors16.xml><?xml version="1.0" encoding="utf-8"?>
<cs:colorStyle xmlns:cs="http://schemas.microsoft.com/office/drawing/2012/chartStyle" xmlns:a="http://schemas.openxmlformats.org/drawingml/2006/main" meth="withinLinearReversed" id="22">
  <a:schemeClr val="accent2"/>
</cs:colorStyle>
</file>

<file path=word/charts/colors17.xml><?xml version="1.0" encoding="utf-8"?>
<cs:colorStyle xmlns:cs="http://schemas.microsoft.com/office/drawing/2012/chartStyle" xmlns:a="http://schemas.openxmlformats.org/drawingml/2006/main" meth="withinLinearReversed" id="22">
  <a:schemeClr val="accent2"/>
</cs:colorStyle>
</file>

<file path=word/charts/colors18.xml><?xml version="1.0" encoding="utf-8"?>
<cs:colorStyle xmlns:cs="http://schemas.microsoft.com/office/drawing/2012/chartStyle" xmlns:a="http://schemas.openxmlformats.org/drawingml/2006/main" meth="withinLinearReversed" id="22">
  <a:schemeClr val="accent2"/>
</cs:colorStyle>
</file>

<file path=word/charts/colors19.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Reversed" id="22">
  <a:schemeClr val="accent2"/>
</cs:colorStyle>
</file>

<file path=word/charts/colors20.xml><?xml version="1.0" encoding="utf-8"?>
<cs:colorStyle xmlns:cs="http://schemas.microsoft.com/office/drawing/2012/chartStyle" xmlns:a="http://schemas.openxmlformats.org/drawingml/2006/main" meth="withinLinearReversed" id="22">
  <a:schemeClr val="accent2"/>
</cs:colorStyle>
</file>

<file path=word/charts/colors3.xml><?xml version="1.0" encoding="utf-8"?>
<cs:colorStyle xmlns:cs="http://schemas.microsoft.com/office/drawing/2012/chartStyle" xmlns:a="http://schemas.openxmlformats.org/drawingml/2006/main" meth="withinLinearReversed" id="22">
  <a:schemeClr val="accent2"/>
</cs:colorStyle>
</file>

<file path=word/charts/colors4.xml><?xml version="1.0" encoding="utf-8"?>
<cs:colorStyle xmlns:cs="http://schemas.microsoft.com/office/drawing/2012/chartStyle" xmlns:a="http://schemas.openxmlformats.org/drawingml/2006/main" meth="withinLinearReversed" id="22">
  <a:schemeClr val="accent2"/>
</cs:colorStyle>
</file>

<file path=word/charts/colors5.xml><?xml version="1.0" encoding="utf-8"?>
<cs:colorStyle xmlns:cs="http://schemas.microsoft.com/office/drawing/2012/chartStyle" xmlns:a="http://schemas.openxmlformats.org/drawingml/2006/main" meth="withinLinearReversed" id="22">
  <a:schemeClr val="accent2"/>
</cs:colorStyle>
</file>

<file path=word/charts/colors6.xml><?xml version="1.0" encoding="utf-8"?>
<cs:colorStyle xmlns:cs="http://schemas.microsoft.com/office/drawing/2012/chartStyle" xmlns:a="http://schemas.openxmlformats.org/drawingml/2006/main" meth="withinLinearReversed" id="22">
  <a:schemeClr val="accent2"/>
</cs:colorStyle>
</file>

<file path=word/charts/colors7.xml><?xml version="1.0" encoding="utf-8"?>
<cs:colorStyle xmlns:cs="http://schemas.microsoft.com/office/drawing/2012/chartStyle" xmlns:a="http://schemas.openxmlformats.org/drawingml/2006/main" meth="withinLinearReversed" id="22">
  <a:schemeClr val="accent2"/>
</cs:colorStyle>
</file>

<file path=word/charts/colors8.xml><?xml version="1.0" encoding="utf-8"?>
<cs:colorStyle xmlns:cs="http://schemas.microsoft.com/office/drawing/2012/chartStyle" xmlns:a="http://schemas.openxmlformats.org/drawingml/2006/main" meth="withinLinearReversed" id="22">
  <a:schemeClr val="accent2"/>
</cs:colorStyle>
</file>

<file path=word/charts/colors9.xml><?xml version="1.0" encoding="utf-8"?>
<cs:colorStyle xmlns:cs="http://schemas.microsoft.com/office/drawing/2012/chartStyle" xmlns:a="http://schemas.openxmlformats.org/drawingml/2006/main" meth="withinLinearReversed" id="22">
  <a:schemeClr val="accent2"/>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475E0-1CB7-4636-BE0B-7F25A7CF2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RELA</Template>
  <TotalTime>602</TotalTime>
  <Pages>21</Pages>
  <Words>8204</Words>
  <Characters>45124</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cp:lastModifiedBy>paula</cp:lastModifiedBy>
  <cp:revision>15</cp:revision>
  <cp:lastPrinted>2020-06-24T02:41:00Z</cp:lastPrinted>
  <dcterms:created xsi:type="dcterms:W3CDTF">2020-06-12T20:31:00Z</dcterms:created>
  <dcterms:modified xsi:type="dcterms:W3CDTF">2020-06-24T02:49:00Z</dcterms:modified>
</cp:coreProperties>
</file>