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08BA" w14:textId="114F406B" w:rsidR="000E7AE0" w:rsidRDefault="00FB264D" w:rsidP="000E7AE0">
      <w:pPr>
        <w:tabs>
          <w:tab w:val="left" w:pos="9638"/>
        </w:tabs>
        <w:spacing w:after="240"/>
        <w:jc w:val="both"/>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7CF0D05D" wp14:editId="1ABFEE8B">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E7B25"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0E7AE0" w:rsidRPr="000E7AE0">
        <w:rPr>
          <w:rFonts w:ascii="HelveticaNeue MediumCond" w:eastAsia="Times New Roman" w:hAnsi="HelveticaNeue MediumCond" w:cs="Calibri"/>
          <w:bCs/>
          <w:color w:val="B82C3B"/>
          <w:sz w:val="40"/>
          <w:szCs w:val="28"/>
          <w:lang w:eastAsia="es-ES"/>
        </w:rPr>
        <w:t xml:space="preserve">Educación </w:t>
      </w:r>
      <w:r w:rsidR="000E7AE0">
        <w:rPr>
          <w:rFonts w:ascii="HelveticaNeue MediumCond" w:eastAsia="Times New Roman" w:hAnsi="HelveticaNeue MediumCond" w:cs="Calibri"/>
          <w:bCs/>
          <w:color w:val="B82C3B"/>
          <w:sz w:val="40"/>
          <w:szCs w:val="28"/>
          <w:lang w:eastAsia="es-ES"/>
        </w:rPr>
        <w:t>S</w:t>
      </w:r>
      <w:r w:rsidR="000E7AE0" w:rsidRPr="000E7AE0">
        <w:rPr>
          <w:rFonts w:ascii="HelveticaNeue MediumCond" w:eastAsia="Times New Roman" w:hAnsi="HelveticaNeue MediumCond" w:cs="Calibri"/>
          <w:bCs/>
          <w:color w:val="B82C3B"/>
          <w:sz w:val="40"/>
          <w:szCs w:val="28"/>
          <w:lang w:eastAsia="es-ES"/>
        </w:rPr>
        <w:t xml:space="preserve">uperior en el </w:t>
      </w:r>
      <w:r w:rsidR="000E7AE0">
        <w:rPr>
          <w:rFonts w:ascii="HelveticaNeue MediumCond" w:eastAsia="Times New Roman" w:hAnsi="HelveticaNeue MediumCond" w:cs="Calibri"/>
          <w:bCs/>
          <w:color w:val="B82C3B"/>
          <w:sz w:val="40"/>
          <w:szCs w:val="28"/>
          <w:lang w:eastAsia="es-ES"/>
        </w:rPr>
        <w:t>S</w:t>
      </w:r>
      <w:r w:rsidR="000E7AE0" w:rsidRPr="000E7AE0">
        <w:rPr>
          <w:rFonts w:ascii="HelveticaNeue MediumCond" w:eastAsia="Times New Roman" w:hAnsi="HelveticaNeue MediumCond" w:cs="Calibri"/>
          <w:bCs/>
          <w:color w:val="B82C3B"/>
          <w:sz w:val="40"/>
          <w:szCs w:val="28"/>
          <w:lang w:eastAsia="es-ES"/>
        </w:rPr>
        <w:t xml:space="preserve">iglo </w:t>
      </w:r>
      <w:r w:rsidR="000E7AE0">
        <w:rPr>
          <w:rFonts w:ascii="HelveticaNeue MediumCond" w:eastAsia="Times New Roman" w:hAnsi="HelveticaNeue MediumCond" w:cs="Calibri"/>
          <w:bCs/>
          <w:color w:val="B82C3B"/>
          <w:sz w:val="40"/>
          <w:szCs w:val="28"/>
          <w:lang w:eastAsia="es-ES"/>
        </w:rPr>
        <w:t>XXI</w:t>
      </w:r>
      <w:r w:rsidR="000E7AE0" w:rsidRPr="000E7AE0">
        <w:rPr>
          <w:rFonts w:ascii="HelveticaNeue MediumCond" w:eastAsia="Times New Roman" w:hAnsi="HelveticaNeue MediumCond" w:cs="Calibri"/>
          <w:bCs/>
          <w:color w:val="B82C3B"/>
          <w:sz w:val="40"/>
          <w:szCs w:val="28"/>
          <w:lang w:eastAsia="es-ES"/>
        </w:rPr>
        <w:t>. Una democratización paradojal. Escenarios globales y latinoamericanos</w:t>
      </w:r>
    </w:p>
    <w:p w14:paraId="3A0BB476" w14:textId="502F03F7" w:rsidR="007929FB" w:rsidRDefault="000E7AE0" w:rsidP="000E7AE0">
      <w:pPr>
        <w:jc w:val="both"/>
        <w:rPr>
          <w:rFonts w:ascii="HelveticaNeue MediumCond" w:eastAsia="Times New Roman" w:hAnsi="HelveticaNeue MediumCond" w:cs="Calibri"/>
          <w:iCs/>
          <w:color w:val="E79289"/>
          <w:sz w:val="28"/>
          <w:lang w:val="en-US" w:eastAsia="es-ES"/>
        </w:rPr>
      </w:pPr>
      <w:r w:rsidRPr="000E7AE0">
        <w:rPr>
          <w:rFonts w:ascii="HelveticaNeue MediumCond" w:eastAsia="Times New Roman" w:hAnsi="HelveticaNeue MediumCond" w:cs="Calibri"/>
          <w:iCs/>
          <w:color w:val="E79289"/>
          <w:sz w:val="28"/>
          <w:lang w:val="en-US" w:eastAsia="es-ES"/>
        </w:rPr>
        <w:t>Higher Education in the XXI Century. A paradoxical democratization. Global and Latin American scenarios</w:t>
      </w:r>
    </w:p>
    <w:p w14:paraId="36B800C9" w14:textId="77777777" w:rsidR="000E7AE0" w:rsidRDefault="000E7AE0" w:rsidP="000E7AE0">
      <w:pPr>
        <w:jc w:val="both"/>
        <w:rPr>
          <w:rFonts w:eastAsia="Times New Roman" w:cs="Calibri"/>
          <w:b/>
          <w:bCs/>
          <w:iCs/>
          <w:color w:val="D39289"/>
          <w:sz w:val="28"/>
          <w:lang w:val="en-US" w:eastAsia="es-ES"/>
        </w:rPr>
      </w:pPr>
    </w:p>
    <w:p w14:paraId="17736251" w14:textId="77777777" w:rsidR="000E7AE0" w:rsidRDefault="000E7AE0"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EZCURRA</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Ana María</w:t>
      </w:r>
      <w:r w:rsidR="005B743A">
        <w:rPr>
          <w:rStyle w:val="Refdenotaalpie"/>
          <w:rFonts w:ascii="HelveticaNeue MediumCond" w:eastAsia="Times New Roman" w:hAnsi="HelveticaNeue MediumCond" w:cs="Calibri"/>
          <w:iCs/>
          <w:sz w:val="28"/>
          <w:lang w:val="en-US" w:eastAsia="es-ES"/>
        </w:rPr>
        <w:footnoteReference w:id="1"/>
      </w:r>
    </w:p>
    <w:p w14:paraId="7CAF84FD" w14:textId="3DCC7508" w:rsidR="00532BFE" w:rsidRPr="000E7AE0" w:rsidRDefault="00B06CE0" w:rsidP="00D07965">
      <w:pPr>
        <w:rPr>
          <w:rFonts w:eastAsia="Times New Roman" w:cs="Calibri"/>
          <w:b/>
          <w:bCs/>
          <w:iCs/>
          <w:color w:val="D39289"/>
          <w:sz w:val="18"/>
          <w:szCs w:val="18"/>
          <w:lang w:val="en-US" w:eastAsia="es-ES"/>
        </w:rPr>
      </w:pPr>
      <w:r>
        <w:rPr>
          <w:rFonts w:cs="Calibri"/>
          <w:i/>
          <w:noProof/>
        </w:rPr>
        <mc:AlternateContent>
          <mc:Choice Requires="wps">
            <w:drawing>
              <wp:anchor distT="0" distB="0" distL="114300" distR="114300" simplePos="0" relativeHeight="251657728" behindDoc="1" locked="0" layoutInCell="1" allowOverlap="1" wp14:anchorId="03FF56C5" wp14:editId="25A4F974">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E846"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748DC7A2" w14:textId="533BF254" w:rsidR="00532BFE" w:rsidRPr="000E7AE0" w:rsidRDefault="00B06CE0" w:rsidP="00B06CE0">
      <w:pPr>
        <w:tabs>
          <w:tab w:val="left" w:pos="1500"/>
        </w:tabs>
        <w:rPr>
          <w:rFonts w:eastAsia="Times New Roman" w:cs="Calibri"/>
          <w:b/>
          <w:bCs/>
          <w:iCs/>
          <w:color w:val="D39289"/>
          <w:sz w:val="18"/>
          <w:szCs w:val="18"/>
          <w:lang w:val="en-US" w:eastAsia="es-ES"/>
        </w:rPr>
      </w:pPr>
      <w:r w:rsidRPr="000E7AE0">
        <w:rPr>
          <w:rFonts w:eastAsia="Times New Roman" w:cs="Calibri"/>
          <w:b/>
          <w:bCs/>
          <w:iCs/>
          <w:color w:val="D39289"/>
          <w:sz w:val="18"/>
          <w:szCs w:val="18"/>
          <w:lang w:val="en-US" w:eastAsia="es-ES"/>
        </w:rPr>
        <w:tab/>
      </w:r>
    </w:p>
    <w:p w14:paraId="7E307714" w14:textId="507628AD" w:rsidR="00532BFE" w:rsidRPr="005B743A" w:rsidRDefault="000E7AE0" w:rsidP="000E7AE0">
      <w:pPr>
        <w:jc w:val="both"/>
        <w:rPr>
          <w:rFonts w:ascii="HelveticaNeue MediumCond" w:eastAsia="Times New Roman" w:hAnsi="HelveticaNeue MediumCond" w:cs="Calibri"/>
          <w:iCs/>
          <w:sz w:val="18"/>
          <w:szCs w:val="14"/>
          <w:lang w:val="en-US" w:eastAsia="es-ES"/>
        </w:rPr>
      </w:pPr>
      <w:proofErr w:type="spellStart"/>
      <w:r w:rsidRPr="000E7AE0">
        <w:rPr>
          <w:rFonts w:ascii="HelveticaNeue MediumCond" w:eastAsia="Times New Roman" w:hAnsi="HelveticaNeue MediumCond" w:cs="Calibri"/>
          <w:iCs/>
          <w:sz w:val="18"/>
          <w:szCs w:val="18"/>
          <w:lang w:val="en-US" w:eastAsia="es-ES"/>
        </w:rPr>
        <w:t>Ezc</w:t>
      </w:r>
      <w:r>
        <w:rPr>
          <w:rFonts w:ascii="HelveticaNeue MediumCond" w:eastAsia="Times New Roman" w:hAnsi="HelveticaNeue MediumCond" w:cs="Calibri"/>
          <w:iCs/>
          <w:sz w:val="18"/>
          <w:szCs w:val="14"/>
          <w:lang w:val="en-US" w:eastAsia="es-ES"/>
        </w:rPr>
        <w:t>urra</w:t>
      </w:r>
      <w:proofErr w:type="spellEnd"/>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A</w:t>
      </w:r>
      <w:r w:rsidR="005B743A" w:rsidRPr="005B743A">
        <w:rPr>
          <w:rFonts w:ascii="HelveticaNeue MediumCond" w:eastAsia="Times New Roman" w:hAnsi="HelveticaNeue MediumCond" w:cs="Calibri"/>
          <w:iCs/>
          <w:sz w:val="18"/>
          <w:szCs w:val="14"/>
          <w:lang w:val="en-US" w:eastAsia="es-ES"/>
        </w:rPr>
        <w:t>.</w:t>
      </w:r>
      <w:r>
        <w:rPr>
          <w:rFonts w:ascii="HelveticaNeue MediumCond" w:eastAsia="Times New Roman" w:hAnsi="HelveticaNeue MediumCond" w:cs="Calibri"/>
          <w:iCs/>
          <w:sz w:val="18"/>
          <w:szCs w:val="14"/>
          <w:lang w:val="en-US" w:eastAsia="es-ES"/>
        </w:rPr>
        <w:t xml:space="preserve"> M.</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Pr="000E7AE0">
        <w:rPr>
          <w:rFonts w:ascii="HelveticaNeue MediumCond" w:eastAsia="Times New Roman" w:hAnsi="HelveticaNeue MediumCond" w:cs="Calibri"/>
          <w:iCs/>
          <w:sz w:val="18"/>
          <w:szCs w:val="14"/>
          <w:lang w:val="en-US" w:eastAsia="es-ES"/>
        </w:rPr>
        <w:t>Educación</w:t>
      </w:r>
      <w:proofErr w:type="spellEnd"/>
      <w:r w:rsidRPr="000E7AE0">
        <w:rPr>
          <w:rFonts w:ascii="HelveticaNeue MediumCond" w:eastAsia="Times New Roman" w:hAnsi="HelveticaNeue MediumCond" w:cs="Calibri"/>
          <w:iCs/>
          <w:sz w:val="18"/>
          <w:szCs w:val="14"/>
          <w:lang w:val="en-US" w:eastAsia="es-ES"/>
        </w:rPr>
        <w:t xml:space="preserve"> Superior </w:t>
      </w:r>
      <w:proofErr w:type="spellStart"/>
      <w:r w:rsidRPr="000E7AE0">
        <w:rPr>
          <w:rFonts w:ascii="HelveticaNeue MediumCond" w:eastAsia="Times New Roman" w:hAnsi="HelveticaNeue MediumCond" w:cs="Calibri"/>
          <w:iCs/>
          <w:sz w:val="18"/>
          <w:szCs w:val="14"/>
          <w:lang w:val="en-US" w:eastAsia="es-ES"/>
        </w:rPr>
        <w:t>en</w:t>
      </w:r>
      <w:proofErr w:type="spellEnd"/>
      <w:r w:rsidRPr="000E7AE0">
        <w:rPr>
          <w:rFonts w:ascii="HelveticaNeue MediumCond" w:eastAsia="Times New Roman" w:hAnsi="HelveticaNeue MediumCond" w:cs="Calibri"/>
          <w:iCs/>
          <w:sz w:val="18"/>
          <w:szCs w:val="14"/>
          <w:lang w:val="en-US" w:eastAsia="es-ES"/>
        </w:rPr>
        <w:t xml:space="preserve"> el </w:t>
      </w:r>
      <w:proofErr w:type="spellStart"/>
      <w:r w:rsidRPr="000E7AE0">
        <w:rPr>
          <w:rFonts w:ascii="HelveticaNeue MediumCond" w:eastAsia="Times New Roman" w:hAnsi="HelveticaNeue MediumCond" w:cs="Calibri"/>
          <w:iCs/>
          <w:sz w:val="18"/>
          <w:szCs w:val="14"/>
          <w:lang w:val="en-US" w:eastAsia="es-ES"/>
        </w:rPr>
        <w:t>Siglo</w:t>
      </w:r>
      <w:proofErr w:type="spellEnd"/>
      <w:r w:rsidRPr="000E7AE0">
        <w:rPr>
          <w:rFonts w:ascii="HelveticaNeue MediumCond" w:eastAsia="Times New Roman" w:hAnsi="HelveticaNeue MediumCond" w:cs="Calibri"/>
          <w:iCs/>
          <w:sz w:val="18"/>
          <w:szCs w:val="14"/>
          <w:lang w:val="en-US" w:eastAsia="es-ES"/>
        </w:rPr>
        <w:t xml:space="preserve"> XXI. Una </w:t>
      </w:r>
      <w:proofErr w:type="spellStart"/>
      <w:r w:rsidRPr="000E7AE0">
        <w:rPr>
          <w:rFonts w:ascii="HelveticaNeue MediumCond" w:eastAsia="Times New Roman" w:hAnsi="HelveticaNeue MediumCond" w:cs="Calibri"/>
          <w:iCs/>
          <w:sz w:val="18"/>
          <w:szCs w:val="14"/>
          <w:lang w:val="en-US" w:eastAsia="es-ES"/>
        </w:rPr>
        <w:t>democratización</w:t>
      </w:r>
      <w:proofErr w:type="spellEnd"/>
      <w:r w:rsidRPr="000E7AE0">
        <w:rPr>
          <w:rFonts w:ascii="HelveticaNeue MediumCond" w:eastAsia="Times New Roman" w:hAnsi="HelveticaNeue MediumCond" w:cs="Calibri"/>
          <w:iCs/>
          <w:sz w:val="18"/>
          <w:szCs w:val="14"/>
          <w:lang w:val="en-US" w:eastAsia="es-ES"/>
        </w:rPr>
        <w:t xml:space="preserve"> </w:t>
      </w:r>
      <w:proofErr w:type="spellStart"/>
      <w:r w:rsidRPr="000E7AE0">
        <w:rPr>
          <w:rFonts w:ascii="HelveticaNeue MediumCond" w:eastAsia="Times New Roman" w:hAnsi="HelveticaNeue MediumCond" w:cs="Calibri"/>
          <w:iCs/>
          <w:sz w:val="18"/>
          <w:szCs w:val="14"/>
          <w:lang w:val="en-US" w:eastAsia="es-ES"/>
        </w:rPr>
        <w:t>paradojal</w:t>
      </w:r>
      <w:proofErr w:type="spellEnd"/>
      <w:r w:rsidRPr="000E7AE0">
        <w:rPr>
          <w:rFonts w:ascii="HelveticaNeue MediumCond" w:eastAsia="Times New Roman" w:hAnsi="HelveticaNeue MediumCond" w:cs="Calibri"/>
          <w:iCs/>
          <w:sz w:val="18"/>
          <w:szCs w:val="14"/>
          <w:lang w:val="en-US" w:eastAsia="es-ES"/>
        </w:rPr>
        <w:t xml:space="preserve">. </w:t>
      </w:r>
      <w:proofErr w:type="spellStart"/>
      <w:r w:rsidRPr="000E7AE0">
        <w:rPr>
          <w:rFonts w:ascii="HelveticaNeue MediumCond" w:eastAsia="Times New Roman" w:hAnsi="HelveticaNeue MediumCond" w:cs="Calibri"/>
          <w:iCs/>
          <w:sz w:val="18"/>
          <w:szCs w:val="14"/>
          <w:lang w:val="en-US" w:eastAsia="es-ES"/>
        </w:rPr>
        <w:t>Escenarios</w:t>
      </w:r>
      <w:proofErr w:type="spellEnd"/>
      <w:r w:rsidRPr="000E7AE0">
        <w:rPr>
          <w:rFonts w:ascii="HelveticaNeue MediumCond" w:eastAsia="Times New Roman" w:hAnsi="HelveticaNeue MediumCond" w:cs="Calibri"/>
          <w:iCs/>
          <w:sz w:val="18"/>
          <w:szCs w:val="14"/>
          <w:lang w:val="en-US" w:eastAsia="es-ES"/>
        </w:rPr>
        <w:t xml:space="preserve"> </w:t>
      </w:r>
      <w:proofErr w:type="spellStart"/>
      <w:r w:rsidRPr="000E7AE0">
        <w:rPr>
          <w:rFonts w:ascii="HelveticaNeue MediumCond" w:eastAsia="Times New Roman" w:hAnsi="HelveticaNeue MediumCond" w:cs="Calibri"/>
          <w:iCs/>
          <w:sz w:val="18"/>
          <w:szCs w:val="14"/>
          <w:lang w:val="en-US" w:eastAsia="es-ES"/>
        </w:rPr>
        <w:t>globales</w:t>
      </w:r>
      <w:proofErr w:type="spellEnd"/>
      <w:r w:rsidRPr="000E7AE0">
        <w:rPr>
          <w:rFonts w:ascii="HelveticaNeue MediumCond" w:eastAsia="Times New Roman" w:hAnsi="HelveticaNeue MediumCond" w:cs="Calibri"/>
          <w:iCs/>
          <w:sz w:val="18"/>
          <w:szCs w:val="14"/>
          <w:lang w:val="en-US" w:eastAsia="es-ES"/>
        </w:rPr>
        <w:t xml:space="preserve"> y </w:t>
      </w:r>
      <w:proofErr w:type="spellStart"/>
      <w:r w:rsidRPr="000E7AE0">
        <w:rPr>
          <w:rFonts w:ascii="HelveticaNeue MediumCond" w:eastAsia="Times New Roman" w:hAnsi="HelveticaNeue MediumCond" w:cs="Calibri"/>
          <w:iCs/>
          <w:sz w:val="18"/>
          <w:szCs w:val="14"/>
          <w:lang w:val="en-US" w:eastAsia="es-ES"/>
        </w:rPr>
        <w:t>latinoamericanos</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xml:space="preserve">, (12), pp. </w:t>
      </w:r>
      <w:r w:rsidR="009229E2">
        <w:rPr>
          <w:rFonts w:ascii="HelveticaNeue MediumCond" w:eastAsia="Times New Roman" w:hAnsi="HelveticaNeue MediumCond" w:cs="Calibri"/>
          <w:iCs/>
          <w:sz w:val="18"/>
          <w:szCs w:val="14"/>
          <w:lang w:val="en-US" w:eastAsia="es-ES"/>
        </w:rPr>
        <w:t>11</w:t>
      </w:r>
      <w:r w:rsidR="00723F9B">
        <w:rPr>
          <w:rFonts w:ascii="HelveticaNeue MediumCond" w:eastAsia="Times New Roman" w:hAnsi="HelveticaNeue MediumCond" w:cs="Calibri"/>
          <w:iCs/>
          <w:sz w:val="18"/>
          <w:szCs w:val="14"/>
          <w:lang w:val="en-US" w:eastAsia="es-ES"/>
        </w:rPr>
        <w:t>2</w:t>
      </w:r>
      <w:r w:rsidR="009229E2">
        <w:rPr>
          <w:rFonts w:ascii="HelveticaNeue MediumCond" w:eastAsia="Times New Roman" w:hAnsi="HelveticaNeue MediumCond" w:cs="Calibri"/>
          <w:iCs/>
          <w:sz w:val="18"/>
          <w:szCs w:val="14"/>
          <w:lang w:val="en-US" w:eastAsia="es-ES"/>
        </w:rPr>
        <w:t>-12</w:t>
      </w:r>
      <w:r w:rsidR="00723F9B">
        <w:rPr>
          <w:rFonts w:ascii="HelveticaNeue MediumCond" w:eastAsia="Times New Roman" w:hAnsi="HelveticaNeue MediumCond" w:cs="Calibri"/>
          <w:iCs/>
          <w:sz w:val="18"/>
          <w:szCs w:val="14"/>
          <w:lang w:val="en-US" w:eastAsia="es-ES"/>
        </w:rPr>
        <w:t>7</w:t>
      </w:r>
      <w:r w:rsidR="005B743A" w:rsidRPr="005B743A">
        <w:rPr>
          <w:rFonts w:ascii="HelveticaNeue MediumCond" w:eastAsia="Times New Roman" w:hAnsi="HelveticaNeue MediumCond" w:cs="Calibri"/>
          <w:iCs/>
          <w:sz w:val="18"/>
          <w:szCs w:val="14"/>
          <w:lang w:val="en-US" w:eastAsia="es-ES"/>
        </w:rPr>
        <w:t>.</w:t>
      </w:r>
    </w:p>
    <w:p w14:paraId="24552364" w14:textId="65DDA3BC" w:rsidR="00532BFE" w:rsidRPr="00F01250" w:rsidRDefault="000E7AE0" w:rsidP="00D07965">
      <w:pPr>
        <w:rPr>
          <w:rFonts w:eastAsia="Times New Roman" w:cs="Calibri"/>
          <w:b/>
          <w:bCs/>
          <w:iCs/>
          <w:color w:val="D39289"/>
          <w:lang w:val="en-US" w:eastAsia="es-ES"/>
        </w:rPr>
      </w:pPr>
      <w:r w:rsidRPr="000E7AE0">
        <w:rPr>
          <w:rFonts w:ascii="HelveticaNeue MediumCond" w:eastAsia="Times New Roman" w:hAnsi="HelveticaNeue MediumCond" w:cs="Calibri"/>
          <w:iCs/>
          <w:noProof/>
          <w:sz w:val="18"/>
          <w:szCs w:val="18"/>
          <w:lang w:val="en-US" w:eastAsia="es-ES"/>
        </w:rPr>
        <mc:AlternateContent>
          <mc:Choice Requires="wps">
            <w:drawing>
              <wp:anchor distT="0" distB="0" distL="114300" distR="114300" simplePos="0" relativeHeight="251658752" behindDoc="1" locked="0" layoutInCell="1" allowOverlap="1" wp14:anchorId="0E43CDA1" wp14:editId="31D46DB3">
                <wp:simplePos x="0" y="0"/>
                <wp:positionH relativeFrom="margin">
                  <wp:align>center</wp:align>
                </wp:positionH>
                <wp:positionV relativeFrom="paragraph">
                  <wp:posOffset>71445</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0CE46" id="_x0000_t32" coordsize="21600,21600" o:spt="32" o:oned="t" path="m,l21600,21600e" filled="f">
                <v:path arrowok="t" fillok="f" o:connecttype="none"/>
                <o:lock v:ext="edit" shapetype="t"/>
              </v:shapetype>
              <v:shape id="AutoShape 4" o:spid="_x0000_s1026" type="#_x0000_t32" style="position:absolute;margin-left:0;margin-top:5.65pt;width:591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" strokecolor="#b82c3b" strokeweight="3pt">
                <w10:wrap anchorx="margin"/>
              </v:shape>
            </w:pict>
          </mc:Fallback>
        </mc:AlternateContent>
      </w:r>
    </w:p>
    <w:p w14:paraId="13BD86A4" w14:textId="2F0FE667" w:rsidR="002A6C23" w:rsidRPr="00F01250" w:rsidRDefault="005B743A" w:rsidP="00D07965">
      <w:pPr>
        <w:rPr>
          <w:rFonts w:ascii="HelveticaNeue MediumCond" w:eastAsia="Times New Roman" w:hAnsi="HelveticaNeue MediumCond" w:cs="Calibri"/>
          <w:color w:val="000000"/>
          <w:lang w:val="pt-PT" w:eastAsia="es-ES"/>
        </w:rPr>
      </w:pPr>
      <w:r w:rsidRPr="00F01250">
        <w:rPr>
          <w:rFonts w:ascii="HelveticaNeue MediumCond" w:eastAsia="Times New Roman" w:hAnsi="HelveticaNeue MediumCond" w:cs="Calibri"/>
          <w:color w:val="000000"/>
          <w:lang w:val="pt-PT" w:eastAsia="es-ES"/>
        </w:rPr>
        <w:t>Resumen</w:t>
      </w:r>
    </w:p>
    <w:p w14:paraId="68E30B88" w14:textId="77777777" w:rsidR="005B743A" w:rsidRPr="00F01250" w:rsidRDefault="005B743A" w:rsidP="00D07965">
      <w:pPr>
        <w:rPr>
          <w:rFonts w:ascii="HelveticaNeue MediumCond" w:eastAsia="Times New Roman" w:hAnsi="HelveticaNeue MediumCond" w:cs="Calibri"/>
          <w:color w:val="000000"/>
          <w:lang w:val="pt-PT" w:eastAsia="es-ES"/>
        </w:rPr>
      </w:pPr>
    </w:p>
    <w:p w14:paraId="14E86211" w14:textId="0AA4FAB8" w:rsidR="00550E78" w:rsidRPr="00F01250" w:rsidRDefault="006A644A" w:rsidP="00723F9B">
      <w:pPr>
        <w:jc w:val="both"/>
        <w:rPr>
          <w:rFonts w:ascii="HelveticaNeue Condensed" w:eastAsia="Times New Roman" w:hAnsi="HelveticaNeue Condensed" w:cs="Calibri"/>
          <w:color w:val="000000"/>
          <w:lang w:val="pt-PT" w:eastAsia="es-ES"/>
        </w:rPr>
      </w:pPr>
      <w:r w:rsidRPr="00F01250">
        <w:rPr>
          <w:rFonts w:ascii="HelveticaNeue Condensed" w:eastAsia="Times New Roman" w:hAnsi="HelveticaNeue Condensed" w:cs="Calibri"/>
          <w:color w:val="000000"/>
          <w:lang w:val="pt-PT" w:eastAsia="es-ES"/>
        </w:rPr>
        <w:t>Este artículo aborda las relaciones entre expansión y democratización de la educación superior, a escala global y en América Latina. En ese marco, examina dos asuntos centrales. En primer lugar, explora la masificación del nivel terciario en el siglo XXI, su fortísima aceleración e impactos en la propagación internacional de los llamados sistemas de alta participación. Además, plantea y analiza un asunto crucial: si dichos sistemas reproducen o ayudan a superar desigualdades de clase en educación superior. Al respecto, el trabajo identifica y describe algunas tendencias clave, casi universales. Entre ellas, que el grueso de esos sistemas ampliados logra cierta democratización en el acceso: mayores tasas de participación de alumnos de posición social en desventaja, aunque hay brechas persistentes. Entonces, se da una inclusión progresiva. No obstante, usualmente se trata de una democratización estratificada. Es que por lo regular esos sistemas también gestan una estructura segmentada: instituciones jerárquicamente diferenciadas de estatus y valor desigual en recursos, prestigio, poder de las credenciales. Una estratificación sistémica que reproduce y refuerza desigualdades de clase. Por ende, tiene lugar una democratización paradojal. El análisis se basa en evidencias empíricas de fuentes secundarias: investigaciones internacionales comparadas, estudios nacionales, organizaciones multilaterales y centros de pensamiento especializados, entre otras.</w:t>
      </w:r>
    </w:p>
    <w:p w14:paraId="763320EF" w14:textId="77777777" w:rsidR="006A644A" w:rsidRPr="00F01250" w:rsidRDefault="006A644A" w:rsidP="00723F9B">
      <w:pPr>
        <w:jc w:val="both"/>
        <w:rPr>
          <w:rFonts w:cs="Calibri"/>
          <w:lang w:val="es-AR"/>
        </w:rPr>
      </w:pPr>
    </w:p>
    <w:p w14:paraId="3206F1B4" w14:textId="2715E135" w:rsidR="00532BFE" w:rsidRPr="00F01250" w:rsidRDefault="006B1DC3" w:rsidP="00723F9B">
      <w:pPr>
        <w:jc w:val="both"/>
        <w:rPr>
          <w:rFonts w:ascii="HelveticaNeue MediumCond" w:eastAsia="Times New Roman" w:hAnsi="HelveticaNeue MediumCond" w:cs="Calibri"/>
          <w:color w:val="000000"/>
          <w:lang w:val="pt-PT" w:eastAsia="es-ES"/>
        </w:rPr>
      </w:pPr>
      <w:r w:rsidRPr="00F01250">
        <w:rPr>
          <w:rFonts w:ascii="HelveticaNeue MediumCond" w:eastAsia="Times New Roman" w:hAnsi="HelveticaNeue MediumCond" w:cs="Calibri"/>
          <w:color w:val="000000"/>
          <w:lang w:val="pt-PT" w:eastAsia="es-ES"/>
        </w:rPr>
        <w:t xml:space="preserve">Palabras Clave: </w:t>
      </w:r>
      <w:r w:rsidR="006A644A" w:rsidRPr="00F01250">
        <w:rPr>
          <w:rFonts w:ascii="HelveticaNeue Condensed" w:eastAsia="Times New Roman" w:hAnsi="HelveticaNeue Condensed" w:cs="Calibri"/>
          <w:color w:val="000000"/>
          <w:lang w:val="pt-PT" w:eastAsia="es-ES"/>
        </w:rPr>
        <w:t>educación superior, sistemas de alta participación, masificación inclusiva, inclusión progresiva, democratización estratificada.</w:t>
      </w:r>
    </w:p>
    <w:p w14:paraId="4F7363D3" w14:textId="77777777" w:rsidR="00532BFE" w:rsidRPr="00F01250" w:rsidRDefault="00532BFE" w:rsidP="00723F9B">
      <w:pPr>
        <w:jc w:val="both"/>
        <w:rPr>
          <w:rFonts w:cs="Calibri"/>
          <w:i/>
        </w:rPr>
      </w:pPr>
    </w:p>
    <w:p w14:paraId="18C982E7" w14:textId="77777777" w:rsidR="00456799" w:rsidRPr="00F01250" w:rsidRDefault="004202F7" w:rsidP="00723F9B">
      <w:pPr>
        <w:jc w:val="both"/>
        <w:rPr>
          <w:rFonts w:ascii="HelveticaNeue MediumCond" w:eastAsia="Times New Roman" w:hAnsi="HelveticaNeue MediumCond" w:cs="Calibri"/>
          <w:color w:val="000000"/>
          <w:lang w:val="pt-PT" w:eastAsia="es-ES"/>
        </w:rPr>
      </w:pPr>
      <w:r w:rsidRPr="00F01250">
        <w:rPr>
          <w:rFonts w:ascii="HelveticaNeue MediumCond" w:eastAsia="Times New Roman" w:hAnsi="HelveticaNeue MediumCond" w:cs="Calibri"/>
          <w:color w:val="000000"/>
          <w:lang w:val="pt-PT" w:eastAsia="es-ES"/>
        </w:rPr>
        <w:t>Abstract</w:t>
      </w:r>
    </w:p>
    <w:p w14:paraId="05AF84F4" w14:textId="77777777" w:rsidR="00456799" w:rsidRPr="00F01250" w:rsidRDefault="00456799" w:rsidP="00723F9B">
      <w:pPr>
        <w:jc w:val="both"/>
        <w:rPr>
          <w:rFonts w:eastAsia="Times New Roman" w:cs="Calibri"/>
          <w:b/>
          <w:color w:val="000000"/>
          <w:lang w:eastAsia="es-ES"/>
        </w:rPr>
      </w:pPr>
    </w:p>
    <w:p w14:paraId="15A3D7AD" w14:textId="7E71CD43" w:rsidR="006A644A" w:rsidRDefault="006A644A" w:rsidP="00723F9B">
      <w:pPr>
        <w:autoSpaceDE w:val="0"/>
        <w:autoSpaceDN w:val="0"/>
        <w:adjustRightInd w:val="0"/>
        <w:jc w:val="both"/>
        <w:rPr>
          <w:rFonts w:ascii="HelveticaNeue Condensed" w:hAnsi="HelveticaNeue Condensed"/>
        </w:rPr>
      </w:pPr>
      <w:proofErr w:type="spellStart"/>
      <w:r w:rsidRPr="00F01250">
        <w:rPr>
          <w:rFonts w:ascii="HelveticaNeue Condensed" w:hAnsi="HelveticaNeue Condensed"/>
        </w:rPr>
        <w:t>This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article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addresses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relationship</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between</w:t>
      </w:r>
      <w:proofErr w:type="spellEnd"/>
      <w:r w:rsidRPr="00F01250">
        <w:rPr>
          <w:rFonts w:ascii="HelveticaNeue Condensed" w:hAnsi="HelveticaNeue Condensed"/>
        </w:rPr>
        <w:t xml:space="preserve"> </w:t>
      </w:r>
      <w:proofErr w:type="spellStart"/>
      <w:r w:rsidRPr="00F01250">
        <w:rPr>
          <w:rFonts w:ascii="HelveticaNeue Condensed" w:hAnsi="HelveticaNeue Condensed"/>
          <w:i/>
        </w:rPr>
        <w:t>expansion</w:t>
      </w:r>
      <w:proofErr w:type="spellEnd"/>
      <w:r w:rsidRPr="00F01250">
        <w:rPr>
          <w:rFonts w:ascii="HelveticaNeue Condensed" w:hAnsi="HelveticaNeue Condensed"/>
          <w:i/>
        </w:rPr>
        <w:t xml:space="preserve"> and </w:t>
      </w:r>
      <w:proofErr w:type="spellStart"/>
      <w:r w:rsidRPr="00F01250">
        <w:rPr>
          <w:rFonts w:ascii="HelveticaNeue Condensed" w:hAnsi="HelveticaNeue Condensed"/>
          <w:i/>
        </w:rPr>
        <w:t>democratization</w:t>
      </w:r>
      <w:proofErr w:type="spellEnd"/>
      <w:r w:rsidRPr="00F01250">
        <w:rPr>
          <w:rFonts w:ascii="HelveticaNeue Condensed" w:hAnsi="HelveticaNeue Condensed"/>
          <w:i/>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higher</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education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globally</w:t>
      </w:r>
      <w:proofErr w:type="spellEnd"/>
      <w:r w:rsidRPr="00F01250">
        <w:rPr>
          <w:rFonts w:ascii="HelveticaNeue Condensed" w:hAnsi="HelveticaNeue Condensed"/>
        </w:rPr>
        <w:t xml:space="preserve"> and in </w:t>
      </w:r>
      <w:proofErr w:type="spellStart"/>
      <w:r w:rsidRPr="00F01250">
        <w:rPr>
          <w:rFonts w:ascii="HelveticaNeue Condensed" w:hAnsi="HelveticaNeue Condensed"/>
        </w:rPr>
        <w:t>Latin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America</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Within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that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framework</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article</w:t>
      </w:r>
      <w:proofErr w:type="spellEnd"/>
      <w:r w:rsidRPr="00F01250">
        <w:rPr>
          <w:rFonts w:ascii="HelveticaNeue Condensed" w:hAnsi="HelveticaNeue Condensed"/>
        </w:rPr>
        <w:t xml:space="preserve"> examines </w:t>
      </w:r>
      <w:proofErr w:type="spellStart"/>
      <w:r w:rsidRPr="00F01250">
        <w:rPr>
          <w:rFonts w:ascii="HelveticaNeue Condensed" w:hAnsi="HelveticaNeue Condensed"/>
        </w:rPr>
        <w:t>two</w:t>
      </w:r>
      <w:proofErr w:type="spellEnd"/>
      <w:r w:rsidRPr="00F01250">
        <w:rPr>
          <w:rFonts w:ascii="HelveticaNeue Condensed" w:hAnsi="HelveticaNeue Condensed"/>
        </w:rPr>
        <w:t xml:space="preserve"> central </w:t>
      </w:r>
      <w:proofErr w:type="spellStart"/>
      <w:r w:rsidRPr="00F01250">
        <w:rPr>
          <w:rFonts w:ascii="HelveticaNeue Condensed" w:hAnsi="HelveticaNeue Condensed"/>
        </w:rPr>
        <w:t>issues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First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it</w:t>
      </w:r>
      <w:proofErr w:type="spellEnd"/>
      <w:r w:rsidRPr="00F01250">
        <w:rPr>
          <w:rFonts w:ascii="HelveticaNeue Condensed" w:hAnsi="HelveticaNeue Condensed"/>
        </w:rPr>
        <w:t xml:space="preserve"> explores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massification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tertiary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education</w:t>
      </w:r>
      <w:proofErr w:type="spellEnd"/>
      <w:r w:rsidRPr="00F01250">
        <w:rPr>
          <w:rFonts w:ascii="HelveticaNeue Condensed" w:hAnsi="HelveticaNeue Condensed"/>
        </w:rPr>
        <w:t xml:space="preserve"> in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21st </w:t>
      </w:r>
      <w:proofErr w:type="spellStart"/>
      <w:r w:rsidRPr="00F01250">
        <w:rPr>
          <w:rFonts w:ascii="HelveticaNeue Condensed" w:hAnsi="HelveticaNeue Condensed"/>
        </w:rPr>
        <w:t>century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its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very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rapid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acceleration</w:t>
      </w:r>
      <w:proofErr w:type="spellEnd"/>
      <w:r w:rsidRPr="00F01250">
        <w:rPr>
          <w:rFonts w:ascii="HelveticaNeue Condensed" w:hAnsi="HelveticaNeue Condensed"/>
        </w:rPr>
        <w:t xml:space="preserve"> and </w:t>
      </w:r>
      <w:proofErr w:type="spellStart"/>
      <w:r w:rsidRPr="00F01250">
        <w:rPr>
          <w:rFonts w:ascii="HelveticaNeue Condensed" w:hAnsi="HelveticaNeue Condensed"/>
        </w:rPr>
        <w:t>its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impacts</w:t>
      </w:r>
      <w:proofErr w:type="spellEnd"/>
      <w:r w:rsidRPr="00F01250">
        <w:rPr>
          <w:rFonts w:ascii="HelveticaNeue Condensed" w:hAnsi="HelveticaNeue Condensed"/>
        </w:rPr>
        <w:t xml:space="preserve"> in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global </w:t>
      </w:r>
      <w:proofErr w:type="spellStart"/>
      <w:r w:rsidRPr="00F01250">
        <w:rPr>
          <w:rFonts w:ascii="HelveticaNeue Condensed" w:hAnsi="HelveticaNeue Condensed"/>
        </w:rPr>
        <w:t>dissemination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so-</w:t>
      </w:r>
      <w:proofErr w:type="spellStart"/>
      <w:r w:rsidRPr="00F01250">
        <w:rPr>
          <w:rFonts w:ascii="HelveticaNeue Condensed" w:hAnsi="HelveticaNeue Condensed"/>
        </w:rPr>
        <w:t>called</w:t>
      </w:r>
      <w:proofErr w:type="spellEnd"/>
      <w:r w:rsidRPr="00F01250">
        <w:rPr>
          <w:rFonts w:ascii="HelveticaNeue Condensed" w:hAnsi="HelveticaNeue Condensed"/>
        </w:rPr>
        <w:t xml:space="preserve"> </w:t>
      </w:r>
      <w:proofErr w:type="spellStart"/>
      <w:r w:rsidRPr="00F01250">
        <w:rPr>
          <w:rFonts w:ascii="HelveticaNeue Condensed" w:hAnsi="HelveticaNeue Condensed"/>
          <w:i/>
        </w:rPr>
        <w:t>high</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participation</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systems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Second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article</w:t>
      </w:r>
      <w:proofErr w:type="spellEnd"/>
      <w:r w:rsidRPr="00F01250">
        <w:rPr>
          <w:rFonts w:ascii="HelveticaNeue Condensed" w:hAnsi="HelveticaNeue Condensed"/>
        </w:rPr>
        <w:t xml:space="preserve"> raises and </w:t>
      </w:r>
      <w:proofErr w:type="spellStart"/>
      <w:r w:rsidRPr="00F01250">
        <w:rPr>
          <w:rFonts w:ascii="HelveticaNeue Condensed" w:hAnsi="HelveticaNeue Condensed"/>
        </w:rPr>
        <w:t>analyzes</w:t>
      </w:r>
      <w:proofErr w:type="spellEnd"/>
      <w:r w:rsidRPr="00F01250">
        <w:rPr>
          <w:rFonts w:ascii="HelveticaNeue Condensed" w:hAnsi="HelveticaNeue Condensed"/>
        </w:rPr>
        <w:t xml:space="preserve"> a crucial </w:t>
      </w:r>
      <w:proofErr w:type="spellStart"/>
      <w:r w:rsidRPr="00F01250">
        <w:rPr>
          <w:rFonts w:ascii="HelveticaNeue Condensed" w:hAnsi="HelveticaNeue Condensed"/>
        </w:rPr>
        <w:t>issue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whether</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these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systems</w:t>
      </w:r>
      <w:proofErr w:type="spellEnd"/>
      <w:r w:rsidRPr="00F01250">
        <w:rPr>
          <w:rFonts w:ascii="HelveticaNeue Condensed" w:hAnsi="HelveticaNeue Condensed"/>
        </w:rPr>
        <w:t xml:space="preserve"> </w:t>
      </w:r>
      <w:r w:rsidRPr="00F01250">
        <w:rPr>
          <w:rFonts w:ascii="HelveticaNeue Condensed" w:hAnsi="HelveticaNeue Condensed"/>
          <w:i/>
        </w:rPr>
        <w:t xml:space="preserve">reproduce </w:t>
      </w:r>
      <w:proofErr w:type="spellStart"/>
      <w:r w:rsidRPr="00F01250">
        <w:rPr>
          <w:rFonts w:ascii="HelveticaNeue Condensed" w:hAnsi="HelveticaNeue Condensed"/>
          <w:i/>
        </w:rPr>
        <w:t>or</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help</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overcome</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class</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inequalities</w:t>
      </w:r>
      <w:proofErr w:type="spellEnd"/>
      <w:r w:rsidRPr="00F01250">
        <w:rPr>
          <w:rFonts w:ascii="HelveticaNeue Condensed" w:hAnsi="HelveticaNeue Condensed"/>
        </w:rPr>
        <w:t xml:space="preserve"> in </w:t>
      </w:r>
      <w:proofErr w:type="spellStart"/>
      <w:r w:rsidRPr="00F01250">
        <w:rPr>
          <w:rFonts w:ascii="HelveticaNeue Condensed" w:hAnsi="HelveticaNeue Condensed"/>
        </w:rPr>
        <w:t>higher</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education</w:t>
      </w:r>
      <w:proofErr w:type="spellEnd"/>
      <w:r w:rsidRPr="00F01250">
        <w:rPr>
          <w:rFonts w:ascii="HelveticaNeue Condensed" w:hAnsi="HelveticaNeue Condensed"/>
        </w:rPr>
        <w:t xml:space="preserve">. In </w:t>
      </w:r>
      <w:proofErr w:type="spellStart"/>
      <w:r w:rsidRPr="00F01250">
        <w:rPr>
          <w:rFonts w:ascii="HelveticaNeue Condensed" w:hAnsi="HelveticaNeue Condensed"/>
        </w:rPr>
        <w:t>this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regard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article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identifies</w:t>
      </w:r>
      <w:proofErr w:type="spellEnd"/>
      <w:r w:rsidRPr="00F01250">
        <w:rPr>
          <w:rFonts w:ascii="HelveticaNeue Condensed" w:hAnsi="HelveticaNeue Condensed"/>
        </w:rPr>
        <w:t xml:space="preserve"> and describes </w:t>
      </w:r>
      <w:proofErr w:type="spellStart"/>
      <w:r w:rsidRPr="00F01250">
        <w:rPr>
          <w:rFonts w:ascii="HelveticaNeue Condensed" w:hAnsi="HelveticaNeue Condensed"/>
        </w:rPr>
        <w:t>some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key</w:t>
      </w:r>
      <w:proofErr w:type="spellEnd"/>
      <w:r w:rsidRPr="00F01250">
        <w:rPr>
          <w:rFonts w:ascii="HelveticaNeue Condensed" w:hAnsi="HelveticaNeue Condensed"/>
        </w:rPr>
        <w:t xml:space="preserve"> and </w:t>
      </w:r>
      <w:proofErr w:type="spellStart"/>
      <w:r w:rsidRPr="00F01250">
        <w:rPr>
          <w:rFonts w:ascii="HelveticaNeue Condensed" w:hAnsi="HelveticaNeue Condensed"/>
        </w:rPr>
        <w:t>near</w:t>
      </w:r>
      <w:proofErr w:type="spellEnd"/>
      <w:r w:rsidRPr="00F01250">
        <w:rPr>
          <w:rFonts w:ascii="HelveticaNeue Condensed" w:hAnsi="HelveticaNeue Condensed"/>
        </w:rPr>
        <w:t xml:space="preserve"> universal </w:t>
      </w:r>
      <w:proofErr w:type="spellStart"/>
      <w:r w:rsidRPr="00F01250">
        <w:rPr>
          <w:rFonts w:ascii="HelveticaNeue Condensed" w:hAnsi="HelveticaNeue Condensed"/>
        </w:rPr>
        <w:t>trends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Among</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them</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that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most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high</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participation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systems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achieve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certain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democratization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access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increased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participation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rates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disadvantaged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students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although</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inequalities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persist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It</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therefore</w:t>
      </w:r>
      <w:proofErr w:type="spellEnd"/>
      <w:r w:rsidRPr="00F01250">
        <w:rPr>
          <w:rFonts w:ascii="HelveticaNeue Condensed" w:hAnsi="HelveticaNeue Condensed"/>
        </w:rPr>
        <w:t xml:space="preserve"> a </w:t>
      </w:r>
      <w:proofErr w:type="spellStart"/>
      <w:r w:rsidRPr="00F01250">
        <w:rPr>
          <w:rFonts w:ascii="HelveticaNeue Condensed" w:hAnsi="HelveticaNeue Condensed"/>
          <w:i/>
        </w:rPr>
        <w:t>progressive</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inclusion</w:t>
      </w:r>
      <w:proofErr w:type="spellEnd"/>
      <w:r w:rsidRPr="00F01250">
        <w:rPr>
          <w:rFonts w:ascii="HelveticaNeue Condensed" w:hAnsi="HelveticaNeue Condensed"/>
          <w:i/>
        </w:rPr>
        <w:t xml:space="preserve">. </w:t>
      </w:r>
      <w:proofErr w:type="spellStart"/>
      <w:r w:rsidRPr="00F01250">
        <w:rPr>
          <w:rFonts w:ascii="HelveticaNeue Condensed" w:hAnsi="HelveticaNeue Condensed"/>
        </w:rPr>
        <w:t>However</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inclusion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usually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implies</w:t>
      </w:r>
      <w:proofErr w:type="spellEnd"/>
      <w:r w:rsidRPr="00F01250">
        <w:rPr>
          <w:rFonts w:ascii="HelveticaNeue Condensed" w:hAnsi="HelveticaNeue Condensed"/>
        </w:rPr>
        <w:t xml:space="preserve"> a </w:t>
      </w:r>
      <w:proofErr w:type="spellStart"/>
      <w:r w:rsidRPr="00F01250">
        <w:rPr>
          <w:rFonts w:ascii="HelveticaNeue Condensed" w:hAnsi="HelveticaNeue Condensed"/>
          <w:i/>
        </w:rPr>
        <w:t>stratified</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democratization</w:t>
      </w:r>
      <w:proofErr w:type="spellEnd"/>
      <w:r w:rsidRPr="00F01250">
        <w:rPr>
          <w:rFonts w:ascii="HelveticaNeue Condensed" w:hAnsi="HelveticaNeue Condensed"/>
          <w:i/>
        </w:rPr>
        <w:t xml:space="preserve"> </w:t>
      </w:r>
      <w:proofErr w:type="spellStart"/>
      <w:r w:rsidRPr="00F01250">
        <w:rPr>
          <w:rFonts w:ascii="HelveticaNeue Condensed" w:hAnsi="HelveticaNeue Condensed"/>
        </w:rPr>
        <w:t>because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such</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systems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generally</w:t>
      </w:r>
      <w:proofErr w:type="spellEnd"/>
      <w:r w:rsidRPr="00F01250">
        <w:rPr>
          <w:rFonts w:ascii="HelveticaNeue Condensed" w:hAnsi="HelveticaNeue Condensed"/>
        </w:rPr>
        <w:t xml:space="preserve"> set up a </w:t>
      </w:r>
      <w:proofErr w:type="spellStart"/>
      <w:r w:rsidRPr="00F01250">
        <w:rPr>
          <w:rFonts w:ascii="HelveticaNeue Condensed" w:hAnsi="HelveticaNeue Condensed"/>
        </w:rPr>
        <w:t>segmented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structure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hierarchically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differentiated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institutions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unequal</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value</w:t>
      </w:r>
      <w:proofErr w:type="spellEnd"/>
      <w:r w:rsidRPr="00F01250">
        <w:rPr>
          <w:rFonts w:ascii="HelveticaNeue Condensed" w:hAnsi="HelveticaNeue Condensed"/>
        </w:rPr>
        <w:t xml:space="preserve"> in </w:t>
      </w:r>
      <w:proofErr w:type="spellStart"/>
      <w:r w:rsidRPr="00F01250">
        <w:rPr>
          <w:rFonts w:ascii="HelveticaNeue Condensed" w:hAnsi="HelveticaNeue Condensed"/>
        </w:rPr>
        <w:t>resources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reputation</w:t>
      </w:r>
      <w:proofErr w:type="spellEnd"/>
      <w:r w:rsidRPr="00F01250">
        <w:rPr>
          <w:rFonts w:ascii="HelveticaNeue Condensed" w:hAnsi="HelveticaNeue Condensed"/>
        </w:rPr>
        <w:t xml:space="preserve">, and </w:t>
      </w:r>
      <w:proofErr w:type="spellStart"/>
      <w:r w:rsidRPr="00F01250">
        <w:rPr>
          <w:rFonts w:ascii="HelveticaNeue Condensed" w:hAnsi="HelveticaNeue Condensed"/>
        </w:rPr>
        <w:t>power</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of</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credentials</w:t>
      </w:r>
      <w:proofErr w:type="spellEnd"/>
      <w:r w:rsidRPr="00F01250">
        <w:rPr>
          <w:rFonts w:ascii="HelveticaNeue Condensed" w:hAnsi="HelveticaNeue Condensed"/>
        </w:rPr>
        <w:t xml:space="preserve">. A </w:t>
      </w:r>
      <w:proofErr w:type="spellStart"/>
      <w:r w:rsidRPr="00F01250">
        <w:rPr>
          <w:rFonts w:ascii="HelveticaNeue Condensed" w:hAnsi="HelveticaNeue Condensed"/>
          <w:i/>
        </w:rPr>
        <w:t>systemic</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stratification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that</w:t>
      </w:r>
      <w:proofErr w:type="spellEnd"/>
      <w:r w:rsidRPr="00F01250">
        <w:rPr>
          <w:rFonts w:ascii="HelveticaNeue Condensed" w:hAnsi="HelveticaNeue Condensed"/>
        </w:rPr>
        <w:t xml:space="preserve"> reproduces and </w:t>
      </w:r>
      <w:proofErr w:type="spellStart"/>
      <w:r w:rsidRPr="00F01250">
        <w:rPr>
          <w:rFonts w:ascii="HelveticaNeue Condensed" w:hAnsi="HelveticaNeue Condensed"/>
        </w:rPr>
        <w:t>reinforces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class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inequalities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Thus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there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is</w:t>
      </w:r>
      <w:proofErr w:type="spellEnd"/>
      <w:r w:rsidRPr="00F01250">
        <w:rPr>
          <w:rFonts w:ascii="HelveticaNeue Condensed" w:hAnsi="HelveticaNeue Condensed"/>
        </w:rPr>
        <w:t xml:space="preserve"> a </w:t>
      </w:r>
      <w:proofErr w:type="spellStart"/>
      <w:r w:rsidRPr="00F01250">
        <w:rPr>
          <w:rFonts w:ascii="HelveticaNeue Condensed" w:hAnsi="HelveticaNeue Condensed"/>
          <w:i/>
        </w:rPr>
        <w:t>paradoxical</w:t>
      </w:r>
      <w:proofErr w:type="spellEnd"/>
      <w:r w:rsidRPr="00F01250">
        <w:rPr>
          <w:rFonts w:ascii="HelveticaNeue Condensed" w:hAnsi="HelveticaNeue Condensed"/>
          <w:i/>
        </w:rPr>
        <w:t xml:space="preserve"> </w:t>
      </w:r>
      <w:proofErr w:type="spellStart"/>
      <w:r w:rsidRPr="00F01250">
        <w:rPr>
          <w:rFonts w:ascii="HelveticaNeue Condensed" w:hAnsi="HelveticaNeue Condensed"/>
          <w:i/>
        </w:rPr>
        <w:t>democratization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analysis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based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on</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empirical</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evidence</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from</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secondary</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sources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compared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international</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research</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national</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studies</w:t>
      </w:r>
      <w:proofErr w:type="spellEnd"/>
      <w:r w:rsidRPr="00F01250">
        <w:rPr>
          <w:rFonts w:ascii="HelveticaNeue Condensed" w:hAnsi="HelveticaNeue Condensed"/>
        </w:rPr>
        <w:t xml:space="preserve">, multilateral </w:t>
      </w:r>
      <w:proofErr w:type="spellStart"/>
      <w:r w:rsidRPr="00F01250">
        <w:rPr>
          <w:rFonts w:ascii="HelveticaNeue Condensed" w:hAnsi="HelveticaNeue Condensed"/>
        </w:rPr>
        <w:t>organizations</w:t>
      </w:r>
      <w:proofErr w:type="spellEnd"/>
      <w:r w:rsidRPr="00F01250">
        <w:rPr>
          <w:rFonts w:ascii="HelveticaNeue Condensed" w:hAnsi="HelveticaNeue Condensed"/>
        </w:rPr>
        <w:t xml:space="preserve"> and </w:t>
      </w:r>
      <w:proofErr w:type="spellStart"/>
      <w:r w:rsidRPr="00F01250">
        <w:rPr>
          <w:rFonts w:ascii="HelveticaNeue Condensed" w:hAnsi="HelveticaNeue Condensed"/>
        </w:rPr>
        <w:t>specialized</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think</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tanks</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among</w:t>
      </w:r>
      <w:proofErr w:type="spellEnd"/>
      <w:r w:rsidRPr="00F01250">
        <w:rPr>
          <w:rFonts w:ascii="HelveticaNeue Condensed" w:hAnsi="HelveticaNeue Condensed"/>
        </w:rPr>
        <w:t xml:space="preserve"> </w:t>
      </w:r>
      <w:proofErr w:type="spellStart"/>
      <w:r w:rsidRPr="00F01250">
        <w:rPr>
          <w:rFonts w:ascii="HelveticaNeue Condensed" w:hAnsi="HelveticaNeue Condensed"/>
        </w:rPr>
        <w:t>others</w:t>
      </w:r>
      <w:proofErr w:type="spellEnd"/>
      <w:r w:rsidRPr="00F01250">
        <w:rPr>
          <w:rFonts w:ascii="HelveticaNeue Condensed" w:hAnsi="HelveticaNeue Condensed"/>
        </w:rPr>
        <w:t xml:space="preserve">. </w:t>
      </w:r>
    </w:p>
    <w:p w14:paraId="464E3449" w14:textId="59FA05B1" w:rsidR="006A644A" w:rsidRPr="00F01250" w:rsidRDefault="004202F7" w:rsidP="00F01250">
      <w:pPr>
        <w:autoSpaceDE w:val="0"/>
        <w:autoSpaceDN w:val="0"/>
        <w:adjustRightInd w:val="0"/>
        <w:spacing w:before="240"/>
        <w:jc w:val="both"/>
        <w:rPr>
          <w:rFonts w:ascii="HelveticaNeue Condensed" w:hAnsi="HelveticaNeue Condensed"/>
        </w:rPr>
      </w:pPr>
      <w:r w:rsidRPr="00F01250">
        <w:rPr>
          <w:rFonts w:ascii="HelveticaNeue MediumCond" w:eastAsia="Times New Roman" w:hAnsi="HelveticaNeue MediumCond" w:cs="Calibri"/>
          <w:color w:val="000000"/>
          <w:lang w:val="pt-PT" w:eastAsia="es-ES"/>
        </w:rPr>
        <w:t xml:space="preserve">Keywords: </w:t>
      </w:r>
      <w:proofErr w:type="spellStart"/>
      <w:r w:rsidR="006A644A" w:rsidRPr="00F01250">
        <w:rPr>
          <w:rFonts w:ascii="HelveticaNeue Condensed" w:hAnsi="HelveticaNeue Condensed"/>
        </w:rPr>
        <w:t>higher</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education</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high</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participation</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systems</w:t>
      </w:r>
      <w:proofErr w:type="spellEnd"/>
      <w:r w:rsidR="006A644A" w:rsidRPr="00F01250">
        <w:rPr>
          <w:rFonts w:ascii="HelveticaNeue Condensed" w:hAnsi="HelveticaNeue Condensed"/>
        </w:rPr>
        <w:t xml:space="preserve">, inclusive </w:t>
      </w:r>
      <w:proofErr w:type="spellStart"/>
      <w:r w:rsidR="006A644A" w:rsidRPr="00F01250">
        <w:rPr>
          <w:rFonts w:ascii="HelveticaNeue Condensed" w:hAnsi="HelveticaNeue Condensed"/>
        </w:rPr>
        <w:t>massification</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progressive</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inclusion</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stratified</w:t>
      </w:r>
      <w:proofErr w:type="spellEnd"/>
      <w:r w:rsidR="006A644A" w:rsidRPr="00F01250">
        <w:rPr>
          <w:rFonts w:ascii="HelveticaNeue Condensed" w:hAnsi="HelveticaNeue Condensed"/>
        </w:rPr>
        <w:t xml:space="preserve"> </w:t>
      </w:r>
      <w:proofErr w:type="spellStart"/>
      <w:r w:rsidR="006A644A" w:rsidRPr="00F01250">
        <w:rPr>
          <w:rFonts w:ascii="HelveticaNeue Condensed" w:hAnsi="HelveticaNeue Condensed"/>
        </w:rPr>
        <w:t>democratization</w:t>
      </w:r>
      <w:proofErr w:type="spellEnd"/>
      <w:r w:rsidR="006A644A" w:rsidRPr="00F01250">
        <w:rPr>
          <w:rFonts w:ascii="HelveticaNeue Condensed" w:hAnsi="HelveticaNeue Condensed"/>
        </w:rPr>
        <w:t>.</w:t>
      </w:r>
    </w:p>
    <w:p w14:paraId="0A518ACE" w14:textId="77777777" w:rsidR="003877FD" w:rsidRDefault="003877FD" w:rsidP="006A644A">
      <w:pPr>
        <w:jc w:val="both"/>
        <w:rPr>
          <w:rFonts w:ascii="HelveticaNeue MediumCond" w:hAnsi="HelveticaNeue MediumCond"/>
          <w:lang w:val="es-AR"/>
        </w:rPr>
      </w:pPr>
    </w:p>
    <w:p w14:paraId="328C093D" w14:textId="2C9F3DB0" w:rsidR="003877FD" w:rsidRDefault="003877FD" w:rsidP="006A644A">
      <w:pPr>
        <w:jc w:val="both"/>
        <w:rPr>
          <w:rFonts w:ascii="HelveticaNeue MediumCond" w:hAnsi="HelveticaNeue MediumCond"/>
          <w:lang w:val="es-AR"/>
        </w:rPr>
      </w:pPr>
    </w:p>
    <w:p w14:paraId="740E5BF5" w14:textId="77777777" w:rsidR="00D046F7" w:rsidRDefault="00D046F7" w:rsidP="006A644A">
      <w:pPr>
        <w:jc w:val="both"/>
        <w:rPr>
          <w:rFonts w:ascii="HelveticaNeue MediumCond" w:hAnsi="HelveticaNeue MediumCond"/>
          <w:lang w:val="es-AR"/>
        </w:rPr>
      </w:pPr>
    </w:p>
    <w:p w14:paraId="3EE435BB" w14:textId="414B36B6" w:rsidR="006A644A" w:rsidRPr="00BD62C6" w:rsidRDefault="006A644A" w:rsidP="006A644A">
      <w:pPr>
        <w:jc w:val="both"/>
        <w:rPr>
          <w:rFonts w:ascii="HelveticaNeue MediumCond" w:hAnsi="HelveticaNeue MediumCond"/>
          <w:lang w:val="es-AR"/>
        </w:rPr>
      </w:pPr>
      <w:r w:rsidRPr="00BD62C6">
        <w:rPr>
          <w:rFonts w:ascii="HelveticaNeue MediumCond" w:hAnsi="HelveticaNeue MediumCond"/>
          <w:lang w:val="es-AR"/>
        </w:rPr>
        <w:lastRenderedPageBreak/>
        <w:t>1. PRESENTACIÓN</w:t>
      </w:r>
    </w:p>
    <w:p w14:paraId="53EE0ECA" w14:textId="77777777" w:rsidR="006A644A" w:rsidRPr="006A644A" w:rsidRDefault="006A644A" w:rsidP="006A644A">
      <w:pPr>
        <w:jc w:val="both"/>
        <w:rPr>
          <w:rFonts w:ascii="HelveticaNeue Condensed" w:hAnsi="HelveticaNeue Condensed"/>
          <w:lang w:val="es-AR"/>
        </w:rPr>
      </w:pPr>
    </w:p>
    <w:p w14:paraId="6EBA3CA3" w14:textId="77777777" w:rsidR="006A644A" w:rsidRPr="006A644A" w:rsidRDefault="006A644A" w:rsidP="00A1796E">
      <w:pPr>
        <w:autoSpaceDE w:val="0"/>
        <w:autoSpaceDN w:val="0"/>
        <w:adjustRightInd w:val="0"/>
        <w:spacing w:after="240"/>
        <w:jc w:val="both"/>
        <w:rPr>
          <w:rFonts w:ascii="HelveticaNeue Condensed" w:hAnsi="HelveticaNeue Condensed"/>
          <w:lang w:val="es-AR"/>
        </w:rPr>
      </w:pPr>
      <w:r w:rsidRPr="006A644A">
        <w:rPr>
          <w:rFonts w:ascii="HelveticaNeue Condensed" w:hAnsi="HelveticaNeue Condensed"/>
          <w:lang w:val="es-AR"/>
        </w:rPr>
        <w:t xml:space="preserve">Este artículo aborda un tópico general: los lazos entre </w:t>
      </w:r>
      <w:r w:rsidRPr="006A644A">
        <w:rPr>
          <w:rFonts w:ascii="HelveticaNeue Condensed" w:hAnsi="HelveticaNeue Condensed"/>
          <w:i/>
          <w:lang w:val="es-AR"/>
        </w:rPr>
        <w:t>expansión y democratización</w:t>
      </w:r>
      <w:r w:rsidRPr="006A644A">
        <w:rPr>
          <w:rFonts w:ascii="HelveticaNeue Condensed" w:hAnsi="HelveticaNeue Condensed"/>
          <w:lang w:val="es-AR"/>
        </w:rPr>
        <w:t xml:space="preserve"> de la educación superior, a escala mundial y en América Latina. En ese contexto, circunscribe dos temas centrales. Por un lado, explora la masificación del tramo en el siglo XXI, su aceleración y efectos en la aparición o afianzamiento de los denominados </w:t>
      </w:r>
      <w:r w:rsidRPr="006A644A">
        <w:rPr>
          <w:rFonts w:ascii="HelveticaNeue Condensed" w:hAnsi="HelveticaNeue Condensed"/>
          <w:i/>
          <w:lang w:val="es-AR"/>
        </w:rPr>
        <w:t xml:space="preserve">sistemas de alta participación </w:t>
      </w:r>
      <w:r w:rsidRPr="006A644A">
        <w:rPr>
          <w:rFonts w:ascii="HelveticaNeue Condensed" w:hAnsi="HelveticaNeue Condensed"/>
          <w:lang w:val="es-AR"/>
        </w:rPr>
        <w:t xml:space="preserve">en el ciclo. Por otra parte, propone y examina de modo preliminar una cuestión crucial: si esos sistemas </w:t>
      </w:r>
      <w:r w:rsidRPr="006A644A">
        <w:rPr>
          <w:rFonts w:ascii="HelveticaNeue Condensed" w:hAnsi="HelveticaNeue Condensed"/>
          <w:i/>
          <w:lang w:val="es-AR"/>
        </w:rPr>
        <w:t>reproducen o contribuyen a vencer desigualdades de clase</w:t>
      </w:r>
      <w:r w:rsidRPr="006A644A">
        <w:rPr>
          <w:rFonts w:ascii="HelveticaNeue Condensed" w:hAnsi="HelveticaNeue Condensed"/>
          <w:lang w:val="es-AR"/>
        </w:rPr>
        <w:t xml:space="preserve"> en educación terciaria. Al respecto, y entre otros, se analizan dos asuntos nodales: a) la reducción (o no) de brechas sociales en el ingreso al nivel, b) y los procesos de democratización estratificada, con mención al caso chileno.</w:t>
      </w:r>
    </w:p>
    <w:p w14:paraId="37155EE1" w14:textId="77777777" w:rsidR="006A644A" w:rsidRPr="006A644A" w:rsidRDefault="006A644A" w:rsidP="00B1233C">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Dentro de esa problemática, un objetivo es identificar y describir ciertas </w:t>
      </w:r>
      <w:r w:rsidRPr="006A644A">
        <w:rPr>
          <w:rFonts w:ascii="HelveticaNeue Condensed" w:hAnsi="HelveticaNeue Condensed"/>
          <w:i/>
          <w:lang w:val="es-AR"/>
        </w:rPr>
        <w:t xml:space="preserve">tendencias </w:t>
      </w:r>
      <w:r w:rsidRPr="006A644A">
        <w:rPr>
          <w:rFonts w:ascii="HelveticaNeue Condensed" w:hAnsi="HelveticaNeue Condensed"/>
          <w:lang w:val="es-AR"/>
        </w:rPr>
        <w:t xml:space="preserve">clave, extendidas y duraderas, globales y latinoamericanas. En términos de conocimiento, y en ese alcance supranacional, se trata de </w:t>
      </w:r>
      <w:r w:rsidRPr="006A644A">
        <w:rPr>
          <w:rFonts w:ascii="HelveticaNeue Condensed" w:hAnsi="HelveticaNeue Condensed"/>
          <w:i/>
          <w:lang w:val="es-AR"/>
        </w:rPr>
        <w:t>hipótesis, diagnósticas y conceptuales.</w:t>
      </w:r>
      <w:r w:rsidRPr="006A644A">
        <w:rPr>
          <w:rFonts w:ascii="HelveticaNeue Condensed" w:hAnsi="HelveticaNeue Condensed"/>
          <w:lang w:val="es-AR"/>
        </w:rPr>
        <w:t xml:space="preserve"> Hipótesis fundadas en </w:t>
      </w:r>
      <w:r w:rsidRPr="006A644A">
        <w:rPr>
          <w:rFonts w:ascii="HelveticaNeue Condensed" w:hAnsi="HelveticaNeue Condensed"/>
          <w:i/>
          <w:lang w:val="es-AR"/>
        </w:rPr>
        <w:t>evidencias empíricas.</w:t>
      </w:r>
      <w:r w:rsidRPr="006A644A">
        <w:rPr>
          <w:rFonts w:ascii="HelveticaNeue Condensed" w:hAnsi="HelveticaNeue Condensed"/>
          <w:lang w:val="es-AR"/>
        </w:rPr>
        <w:t xml:space="preserve"> Al respecto, el trabajo se basa en fuentes secundarias: hallazgos de investigaciones internacionales comparadas y pesquisas de orden nacional, datos y análisis de organismos multilaterales y centros de estudios especializados, entre otras.</w:t>
      </w:r>
    </w:p>
    <w:p w14:paraId="17A17C9A" w14:textId="77777777" w:rsidR="00B1233C" w:rsidRDefault="00B1233C" w:rsidP="006A644A">
      <w:pPr>
        <w:autoSpaceDE w:val="0"/>
        <w:autoSpaceDN w:val="0"/>
        <w:adjustRightInd w:val="0"/>
        <w:jc w:val="both"/>
        <w:rPr>
          <w:rFonts w:ascii="HelveticaNeue MediumCond" w:hAnsi="HelveticaNeue MediumCond"/>
          <w:lang w:val="es-AR"/>
        </w:rPr>
      </w:pPr>
    </w:p>
    <w:p w14:paraId="0BE04487" w14:textId="2FE24C9A" w:rsidR="006A644A" w:rsidRPr="00BD62C6" w:rsidRDefault="006A644A" w:rsidP="006A644A">
      <w:pPr>
        <w:autoSpaceDE w:val="0"/>
        <w:autoSpaceDN w:val="0"/>
        <w:adjustRightInd w:val="0"/>
        <w:jc w:val="both"/>
        <w:rPr>
          <w:rFonts w:ascii="HelveticaNeue MediumCond" w:hAnsi="HelveticaNeue MediumCond"/>
          <w:lang w:val="es-AR"/>
        </w:rPr>
      </w:pPr>
      <w:r w:rsidRPr="00BD62C6">
        <w:rPr>
          <w:rFonts w:ascii="HelveticaNeue MediumCond" w:hAnsi="HelveticaNeue MediumCond"/>
          <w:lang w:val="es-AR"/>
        </w:rPr>
        <w:t>2. INCLUSIÓN Y DESIGUALDADES</w:t>
      </w:r>
    </w:p>
    <w:p w14:paraId="35B1B09B" w14:textId="77777777" w:rsidR="006A644A" w:rsidRPr="00BD62C6" w:rsidRDefault="006A644A" w:rsidP="006A644A">
      <w:pPr>
        <w:autoSpaceDE w:val="0"/>
        <w:autoSpaceDN w:val="0"/>
        <w:adjustRightInd w:val="0"/>
        <w:jc w:val="both"/>
        <w:rPr>
          <w:rFonts w:ascii="HelveticaNeue MediumCond" w:hAnsi="HelveticaNeue MediumCond"/>
          <w:b/>
          <w:lang w:val="es-AR"/>
        </w:rPr>
      </w:pPr>
    </w:p>
    <w:p w14:paraId="7CD101AC" w14:textId="77777777" w:rsidR="006A644A" w:rsidRPr="00BD62C6" w:rsidRDefault="006A644A" w:rsidP="00BD62C6">
      <w:pPr>
        <w:autoSpaceDE w:val="0"/>
        <w:autoSpaceDN w:val="0"/>
        <w:adjustRightInd w:val="0"/>
        <w:jc w:val="both"/>
        <w:rPr>
          <w:rFonts w:ascii="HelveticaNeue MediumCond" w:hAnsi="HelveticaNeue MediumCond"/>
          <w:lang w:val="es-AR"/>
        </w:rPr>
      </w:pPr>
      <w:r w:rsidRPr="00BD62C6">
        <w:rPr>
          <w:rFonts w:ascii="HelveticaNeue MediumCond" w:hAnsi="HelveticaNeue MediumCond"/>
          <w:lang w:val="es-AR"/>
        </w:rPr>
        <w:t>2.1 HACIA SISTEMAS DE ALTA PARTICIPACIÓN</w:t>
      </w:r>
    </w:p>
    <w:p w14:paraId="793A1BBE" w14:textId="77777777" w:rsidR="006A644A" w:rsidRPr="006A644A" w:rsidRDefault="006A644A" w:rsidP="006A644A">
      <w:pPr>
        <w:jc w:val="both"/>
        <w:rPr>
          <w:rFonts w:ascii="HelveticaNeue Condensed" w:hAnsi="HelveticaNeue Condensed"/>
          <w:lang w:val="es-AR"/>
        </w:rPr>
      </w:pPr>
    </w:p>
    <w:p w14:paraId="45473665" w14:textId="77777777" w:rsidR="006A644A" w:rsidRPr="006A644A" w:rsidRDefault="006A644A" w:rsidP="00A1796E">
      <w:pPr>
        <w:spacing w:after="240"/>
        <w:jc w:val="both"/>
        <w:rPr>
          <w:rFonts w:ascii="HelveticaNeue Condensed" w:hAnsi="HelveticaNeue Condensed"/>
          <w:lang w:val="es-AR"/>
        </w:rPr>
      </w:pPr>
      <w:r w:rsidRPr="006A644A">
        <w:rPr>
          <w:rFonts w:ascii="HelveticaNeue Condensed" w:hAnsi="HelveticaNeue Condensed"/>
          <w:lang w:val="es-AR"/>
        </w:rPr>
        <w:t xml:space="preserve">La </w:t>
      </w:r>
      <w:r w:rsidRPr="006A644A">
        <w:rPr>
          <w:rFonts w:ascii="HelveticaNeue Condensed" w:hAnsi="HelveticaNeue Condensed"/>
          <w:i/>
          <w:lang w:val="es-AR"/>
        </w:rPr>
        <w:t>masificación</w:t>
      </w:r>
      <w:r w:rsidRPr="006A644A">
        <w:rPr>
          <w:rFonts w:ascii="HelveticaNeue Condensed" w:hAnsi="HelveticaNeue Condensed"/>
          <w:lang w:val="es-AR"/>
        </w:rPr>
        <w:t xml:space="preserve"> del nivel superior es una </w:t>
      </w:r>
      <w:r w:rsidRPr="006A644A">
        <w:rPr>
          <w:rFonts w:ascii="HelveticaNeue Condensed" w:hAnsi="HelveticaNeue Condensed"/>
          <w:i/>
          <w:lang w:val="es-AR"/>
        </w:rPr>
        <w:t>tendencia global, nuclear y en ascenso</w:t>
      </w:r>
      <w:r w:rsidRPr="006A644A">
        <w:rPr>
          <w:rFonts w:ascii="HelveticaNeue Condensed" w:hAnsi="HelveticaNeue Condensed"/>
          <w:lang w:val="es-AR"/>
        </w:rPr>
        <w:t xml:space="preserve"> (Ezcurra, 2019b). En un sentido amplio, y como anota Peter Scott (2016), la masificación alude a una expansión extraordinaria de la matrícula que inició en Estados Unidos tras la Segunda Guerra Mundial, y después se fue extendiendo.</w:t>
      </w:r>
    </w:p>
    <w:p w14:paraId="5AF1824E" w14:textId="77777777" w:rsidR="006A644A" w:rsidRPr="006A644A" w:rsidRDefault="006A644A" w:rsidP="00A1796E">
      <w:pPr>
        <w:autoSpaceDE w:val="0"/>
        <w:autoSpaceDN w:val="0"/>
        <w:adjustRightInd w:val="0"/>
        <w:spacing w:after="240"/>
        <w:jc w:val="both"/>
        <w:rPr>
          <w:rFonts w:ascii="HelveticaNeue Condensed" w:hAnsi="HelveticaNeue Condensed"/>
          <w:lang w:val="es-AR"/>
        </w:rPr>
      </w:pPr>
      <w:r w:rsidRPr="006A644A">
        <w:rPr>
          <w:rFonts w:ascii="HelveticaNeue Condensed" w:hAnsi="HelveticaNeue Condensed"/>
          <w:lang w:val="es-AR"/>
        </w:rPr>
        <w:t xml:space="preserve">En ese marco, desde comienzos del siglo XXI el ritmo del proceso </w:t>
      </w:r>
      <w:r w:rsidRPr="006A644A">
        <w:rPr>
          <w:rFonts w:ascii="HelveticaNeue Condensed" w:hAnsi="HelveticaNeue Condensed"/>
          <w:i/>
          <w:lang w:val="es-AR"/>
        </w:rPr>
        <w:t>recrudeció drásticamente</w:t>
      </w:r>
      <w:r w:rsidRPr="006A644A">
        <w:rPr>
          <w:rFonts w:ascii="HelveticaNeue Condensed" w:hAnsi="HelveticaNeue Condensed"/>
          <w:lang w:val="es-AR"/>
        </w:rPr>
        <w:t>. Es decir, la participación se amplificó a gran velocidad de cara a estándares históricos previos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2016a). Así, y en palabras de Philip </w:t>
      </w:r>
      <w:proofErr w:type="spellStart"/>
      <w:r w:rsidRPr="006A644A">
        <w:rPr>
          <w:rFonts w:ascii="HelveticaNeue Condensed" w:hAnsi="HelveticaNeue Condensed"/>
          <w:lang w:val="es-AR"/>
        </w:rPr>
        <w:t>Altbach</w:t>
      </w:r>
      <w:proofErr w:type="spellEnd"/>
      <w:r w:rsidRPr="006A644A">
        <w:rPr>
          <w:rFonts w:ascii="HelveticaNeue Condensed" w:hAnsi="HelveticaNeue Condensed"/>
          <w:lang w:val="es-AR"/>
        </w:rPr>
        <w:t xml:space="preserve"> (2017), advino una </w:t>
      </w:r>
      <w:r w:rsidRPr="006A644A">
        <w:rPr>
          <w:rFonts w:ascii="HelveticaNeue Condensed" w:hAnsi="HelveticaNeue Condensed"/>
          <w:i/>
          <w:lang w:val="es-AR"/>
        </w:rPr>
        <w:t>revolución en el acceso</w:t>
      </w:r>
      <w:r w:rsidRPr="006A644A">
        <w:rPr>
          <w:rFonts w:ascii="HelveticaNeue Condensed" w:hAnsi="HelveticaNeue Condensed"/>
          <w:lang w:val="es-AR"/>
        </w:rPr>
        <w:t>. Una transformación formidable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2016d).</w:t>
      </w:r>
    </w:p>
    <w:p w14:paraId="717DFFF8" w14:textId="75DCCD8C" w:rsidR="00F70482" w:rsidRDefault="006A644A" w:rsidP="0048455C">
      <w:pPr>
        <w:spacing w:after="240"/>
        <w:jc w:val="both"/>
        <w:rPr>
          <w:rFonts w:ascii="HelveticaNeue Condensed" w:hAnsi="HelveticaNeue Condensed"/>
          <w:lang w:val="es-AR"/>
        </w:rPr>
      </w:pPr>
      <w:r w:rsidRPr="006A644A">
        <w:rPr>
          <w:rFonts w:ascii="HelveticaNeue Condensed" w:hAnsi="HelveticaNeue Condensed"/>
          <w:lang w:val="es-AR"/>
        </w:rPr>
        <w:t>En efecto, y según la UNESCO, en las tres décadas anteriores: entre 1970 y el año 2000, la Tasa Bruta de Matrícula</w:t>
      </w:r>
      <w:r w:rsidRPr="006A644A">
        <w:rPr>
          <w:rFonts w:ascii="HelveticaNeue Condensed" w:hAnsi="HelveticaNeue Condensed"/>
          <w:bCs/>
          <w:vertAlign w:val="superscript"/>
        </w:rPr>
        <w:footnoteReference w:id="2"/>
      </w:r>
      <w:r w:rsidRPr="006A644A">
        <w:rPr>
          <w:rFonts w:ascii="HelveticaNeue Condensed" w:hAnsi="HelveticaNeue Condensed"/>
          <w:lang w:val="es-AR"/>
        </w:rPr>
        <w:t xml:space="preserve"> (TBM) subió 9.01% (promedio mundial). Y luego dio un salto fortísimo: entre 2000 y 2018 creció 18.96%: de 19.08% a 38.04%.</w:t>
      </w:r>
    </w:p>
    <w:p w14:paraId="32C65C29" w14:textId="77777777" w:rsidR="00B1233C" w:rsidRDefault="00B1233C" w:rsidP="0048455C">
      <w:pPr>
        <w:spacing w:after="240"/>
        <w:jc w:val="both"/>
        <w:rPr>
          <w:rFonts w:ascii="HelveticaNeue MediumCond" w:hAnsi="HelveticaNeue MediumCond"/>
          <w:bCs/>
        </w:rPr>
      </w:pPr>
    </w:p>
    <w:p w14:paraId="7E21D066" w14:textId="725CE9B0" w:rsidR="006A644A" w:rsidRPr="00A1796E" w:rsidRDefault="006A644A" w:rsidP="006A644A">
      <w:pPr>
        <w:jc w:val="center"/>
        <w:rPr>
          <w:rFonts w:ascii="HelveticaNeue MediumCond" w:hAnsi="HelveticaNeue MediumCond"/>
          <w:bCs/>
          <w:lang w:val="es-AR"/>
        </w:rPr>
      </w:pPr>
      <w:r w:rsidRPr="00A1796E">
        <w:rPr>
          <w:rFonts w:ascii="HelveticaNeue MediumCond" w:hAnsi="HelveticaNeue MediumCond"/>
          <w:bCs/>
        </w:rPr>
        <w:t>Tabla 1</w:t>
      </w:r>
      <w:r w:rsidR="00BD62C6" w:rsidRPr="00A1796E">
        <w:rPr>
          <w:rFonts w:ascii="HelveticaNeue MediumCond" w:hAnsi="HelveticaNeue MediumCond"/>
          <w:bCs/>
        </w:rPr>
        <w:t xml:space="preserve">. </w:t>
      </w:r>
      <w:r w:rsidRPr="00A1796E">
        <w:rPr>
          <w:rFonts w:ascii="HelveticaNeue MediumCond" w:hAnsi="HelveticaNeue MediumCond"/>
          <w:bCs/>
        </w:rPr>
        <w:t>Tasa Bruta de Matrícula</w:t>
      </w:r>
    </w:p>
    <w:p w14:paraId="54166454" w14:textId="0DB085A6" w:rsidR="006A644A" w:rsidRPr="00A1796E" w:rsidRDefault="006A644A" w:rsidP="006A644A">
      <w:pPr>
        <w:jc w:val="center"/>
        <w:rPr>
          <w:rFonts w:ascii="HelveticaNeue MediumCond" w:hAnsi="HelveticaNeue MediumCond"/>
          <w:bCs/>
          <w:lang w:val="es-AR"/>
        </w:rPr>
      </w:pPr>
      <w:r w:rsidRPr="00A1796E">
        <w:rPr>
          <w:rFonts w:ascii="HelveticaNeue MediumCond" w:hAnsi="HelveticaNeue MediumCond"/>
          <w:bCs/>
        </w:rPr>
        <w:t>Promedio mundial</w:t>
      </w:r>
      <w:r w:rsidR="00A1796E">
        <w:rPr>
          <w:rFonts w:ascii="HelveticaNeue MediumCond" w:hAnsi="HelveticaNeue MediumCond"/>
          <w:bCs/>
        </w:rPr>
        <w:t xml:space="preserve">. </w:t>
      </w:r>
      <w:r w:rsidRPr="00A1796E">
        <w:rPr>
          <w:rFonts w:ascii="HelveticaNeue MediumCond" w:hAnsi="HelveticaNeue MediumCond"/>
          <w:bCs/>
        </w:rPr>
        <w:t>Evolución 1970-2018</w:t>
      </w:r>
    </w:p>
    <w:tbl>
      <w:tblPr>
        <w:tblStyle w:val="RELAPAE"/>
        <w:tblW w:w="3995" w:type="dxa"/>
        <w:jc w:val="center"/>
        <w:tblLook w:val="04A0" w:firstRow="1" w:lastRow="0" w:firstColumn="1" w:lastColumn="0" w:noHBand="0" w:noVBand="1"/>
      </w:tblPr>
      <w:tblGrid>
        <w:gridCol w:w="738"/>
        <w:gridCol w:w="738"/>
        <w:gridCol w:w="773"/>
        <w:gridCol w:w="738"/>
        <w:gridCol w:w="1008"/>
      </w:tblGrid>
      <w:tr w:rsidR="006A644A" w:rsidRPr="00A1796E" w14:paraId="2CCBE7F7" w14:textId="77777777" w:rsidTr="00A1796E">
        <w:trPr>
          <w:cnfStyle w:val="100000000000" w:firstRow="1" w:lastRow="0" w:firstColumn="0" w:lastColumn="0" w:oddVBand="0" w:evenVBand="0" w:oddHBand="0" w:evenHBand="0" w:firstRowFirstColumn="0" w:firstRowLastColumn="0" w:lastRowFirstColumn="0" w:lastRowLastColumn="0"/>
          <w:trHeight w:val="288"/>
          <w:jc w:val="center"/>
        </w:trPr>
        <w:tc>
          <w:tcPr>
            <w:tcW w:w="738" w:type="dxa"/>
            <w:tcBorders>
              <w:top w:val="single" w:sz="12" w:space="0" w:color="C00000"/>
              <w:bottom w:val="single" w:sz="12" w:space="0" w:color="C00000"/>
            </w:tcBorders>
            <w:hideMark/>
          </w:tcPr>
          <w:p w14:paraId="65EA4B80" w14:textId="77777777" w:rsidR="006A644A" w:rsidRPr="00A1796E" w:rsidRDefault="006A644A" w:rsidP="006A644A">
            <w:pPr>
              <w:jc w:val="center"/>
              <w:rPr>
                <w:rFonts w:eastAsia="Times New Roman"/>
                <w:b/>
                <w:sz w:val="20"/>
                <w:szCs w:val="20"/>
                <w:lang w:val="es-AR"/>
              </w:rPr>
            </w:pPr>
            <w:r w:rsidRPr="00A1796E">
              <w:rPr>
                <w:rFonts w:eastAsia="Times New Roman"/>
                <w:b/>
                <w:kern w:val="24"/>
                <w:sz w:val="20"/>
                <w:szCs w:val="20"/>
                <w:lang w:val="es-AR"/>
              </w:rPr>
              <w:t xml:space="preserve">1970 </w:t>
            </w:r>
          </w:p>
        </w:tc>
        <w:tc>
          <w:tcPr>
            <w:tcW w:w="738" w:type="dxa"/>
            <w:tcBorders>
              <w:top w:val="single" w:sz="12" w:space="0" w:color="C00000"/>
              <w:bottom w:val="single" w:sz="12" w:space="0" w:color="C00000"/>
            </w:tcBorders>
            <w:hideMark/>
          </w:tcPr>
          <w:p w14:paraId="685F629C" w14:textId="77777777" w:rsidR="006A644A" w:rsidRPr="00A1796E" w:rsidRDefault="006A644A" w:rsidP="006A644A">
            <w:pPr>
              <w:jc w:val="center"/>
              <w:rPr>
                <w:rFonts w:eastAsia="Times New Roman"/>
                <w:b/>
                <w:sz w:val="20"/>
                <w:szCs w:val="20"/>
                <w:lang w:val="es-AR"/>
              </w:rPr>
            </w:pPr>
            <w:r w:rsidRPr="00A1796E">
              <w:rPr>
                <w:rFonts w:eastAsia="Times New Roman"/>
                <w:b/>
                <w:kern w:val="24"/>
                <w:sz w:val="20"/>
                <w:szCs w:val="20"/>
                <w:lang w:val="es-AR"/>
              </w:rPr>
              <w:t xml:space="preserve">2000 </w:t>
            </w:r>
          </w:p>
        </w:tc>
        <w:tc>
          <w:tcPr>
            <w:tcW w:w="773" w:type="dxa"/>
            <w:tcBorders>
              <w:top w:val="single" w:sz="12" w:space="0" w:color="C00000"/>
              <w:bottom w:val="single" w:sz="12" w:space="0" w:color="C00000"/>
            </w:tcBorders>
            <w:hideMark/>
          </w:tcPr>
          <w:p w14:paraId="2E56F734" w14:textId="77777777" w:rsidR="006A644A" w:rsidRPr="00A1796E" w:rsidRDefault="006A644A" w:rsidP="006A644A">
            <w:pPr>
              <w:jc w:val="center"/>
              <w:rPr>
                <w:rFonts w:eastAsia="Times New Roman"/>
                <w:b/>
                <w:sz w:val="20"/>
                <w:szCs w:val="20"/>
                <w:lang w:val="es-AR"/>
              </w:rPr>
            </w:pPr>
            <w:r w:rsidRPr="00A1796E">
              <w:rPr>
                <w:rFonts w:eastAsia="Times New Roman"/>
                <w:b/>
                <w:kern w:val="24"/>
                <w:sz w:val="20"/>
                <w:szCs w:val="20"/>
                <w:lang w:val="es-AR"/>
              </w:rPr>
              <w:t>1970/</w:t>
            </w:r>
          </w:p>
          <w:p w14:paraId="59565B62" w14:textId="77777777" w:rsidR="006A644A" w:rsidRPr="00A1796E" w:rsidRDefault="006A644A" w:rsidP="006A644A">
            <w:pPr>
              <w:jc w:val="center"/>
              <w:rPr>
                <w:rFonts w:eastAsia="Times New Roman"/>
                <w:b/>
                <w:sz w:val="20"/>
                <w:szCs w:val="20"/>
                <w:lang w:val="es-AR"/>
              </w:rPr>
            </w:pPr>
            <w:r w:rsidRPr="00A1796E">
              <w:rPr>
                <w:rFonts w:eastAsia="Times New Roman"/>
                <w:b/>
                <w:kern w:val="24"/>
                <w:sz w:val="20"/>
                <w:szCs w:val="20"/>
                <w:lang w:val="es-AR"/>
              </w:rPr>
              <w:t xml:space="preserve">2000 </w:t>
            </w:r>
          </w:p>
        </w:tc>
        <w:tc>
          <w:tcPr>
            <w:tcW w:w="738" w:type="dxa"/>
            <w:tcBorders>
              <w:top w:val="single" w:sz="12" w:space="0" w:color="C00000"/>
              <w:bottom w:val="single" w:sz="12" w:space="0" w:color="C00000"/>
            </w:tcBorders>
            <w:hideMark/>
          </w:tcPr>
          <w:p w14:paraId="60FCA21B" w14:textId="77777777" w:rsidR="006A644A" w:rsidRPr="00A1796E" w:rsidRDefault="006A644A" w:rsidP="006A644A">
            <w:pPr>
              <w:jc w:val="center"/>
              <w:rPr>
                <w:rFonts w:eastAsia="Times New Roman"/>
                <w:b/>
                <w:sz w:val="20"/>
                <w:szCs w:val="20"/>
                <w:lang w:val="es-AR"/>
              </w:rPr>
            </w:pPr>
            <w:r w:rsidRPr="00A1796E">
              <w:rPr>
                <w:rFonts w:eastAsia="Times New Roman"/>
                <w:b/>
                <w:kern w:val="24"/>
                <w:sz w:val="20"/>
                <w:szCs w:val="20"/>
                <w:lang w:val="es-AR"/>
              </w:rPr>
              <w:t xml:space="preserve">2018 </w:t>
            </w:r>
          </w:p>
        </w:tc>
        <w:tc>
          <w:tcPr>
            <w:tcW w:w="1008" w:type="dxa"/>
            <w:tcBorders>
              <w:top w:val="single" w:sz="12" w:space="0" w:color="C00000"/>
              <w:bottom w:val="single" w:sz="12" w:space="0" w:color="C00000"/>
            </w:tcBorders>
            <w:hideMark/>
          </w:tcPr>
          <w:p w14:paraId="56E3C80A" w14:textId="77777777" w:rsidR="006A644A" w:rsidRPr="00A1796E" w:rsidRDefault="006A644A" w:rsidP="006A644A">
            <w:pPr>
              <w:jc w:val="center"/>
              <w:rPr>
                <w:rFonts w:eastAsia="Times New Roman"/>
                <w:b/>
                <w:sz w:val="20"/>
                <w:szCs w:val="20"/>
                <w:lang w:val="en-US"/>
              </w:rPr>
            </w:pPr>
            <w:r w:rsidRPr="00A1796E">
              <w:rPr>
                <w:rFonts w:eastAsia="Times New Roman"/>
                <w:b/>
                <w:kern w:val="24"/>
                <w:sz w:val="20"/>
                <w:szCs w:val="20"/>
                <w:lang w:val="es-AR"/>
              </w:rPr>
              <w:t>2000/</w:t>
            </w:r>
          </w:p>
          <w:p w14:paraId="7B7E067D" w14:textId="77777777" w:rsidR="006A644A" w:rsidRPr="00A1796E" w:rsidRDefault="006A644A" w:rsidP="006A644A">
            <w:pPr>
              <w:jc w:val="center"/>
              <w:rPr>
                <w:rFonts w:eastAsia="Times New Roman"/>
                <w:b/>
                <w:sz w:val="20"/>
                <w:szCs w:val="20"/>
                <w:lang w:val="en-US"/>
              </w:rPr>
            </w:pPr>
            <w:r w:rsidRPr="00A1796E">
              <w:rPr>
                <w:rFonts w:eastAsia="Times New Roman"/>
                <w:b/>
                <w:kern w:val="24"/>
                <w:sz w:val="20"/>
                <w:szCs w:val="20"/>
                <w:lang w:val="es-AR"/>
              </w:rPr>
              <w:t>2018</w:t>
            </w:r>
            <w:r w:rsidRPr="00A1796E">
              <w:rPr>
                <w:rFonts w:eastAsia="Times New Roman"/>
                <w:b/>
                <w:kern w:val="24"/>
                <w:sz w:val="20"/>
                <w:szCs w:val="20"/>
                <w:lang w:val="en-US"/>
              </w:rPr>
              <w:t xml:space="preserve"> </w:t>
            </w:r>
          </w:p>
        </w:tc>
      </w:tr>
      <w:tr w:rsidR="006A644A" w:rsidRPr="00A1796E" w14:paraId="570191FA" w14:textId="77777777" w:rsidTr="00A1796E">
        <w:trPr>
          <w:trHeight w:val="288"/>
          <w:jc w:val="center"/>
        </w:trPr>
        <w:tc>
          <w:tcPr>
            <w:tcW w:w="738" w:type="dxa"/>
            <w:tcBorders>
              <w:top w:val="single" w:sz="12" w:space="0" w:color="C00000"/>
              <w:bottom w:val="single" w:sz="12" w:space="0" w:color="C00000"/>
            </w:tcBorders>
            <w:hideMark/>
          </w:tcPr>
          <w:p w14:paraId="258EC0A1" w14:textId="77777777" w:rsidR="006A644A" w:rsidRPr="00A1796E" w:rsidRDefault="006A644A" w:rsidP="006A644A">
            <w:pPr>
              <w:jc w:val="center"/>
              <w:rPr>
                <w:rFonts w:eastAsia="Times New Roman"/>
                <w:sz w:val="20"/>
                <w:szCs w:val="20"/>
                <w:lang w:val="en-US"/>
              </w:rPr>
            </w:pPr>
            <w:r w:rsidRPr="00A1796E">
              <w:rPr>
                <w:rFonts w:eastAsia="Times New Roman"/>
                <w:bCs/>
                <w:kern w:val="24"/>
                <w:sz w:val="20"/>
                <w:szCs w:val="20"/>
                <w:lang w:val="es-AR"/>
              </w:rPr>
              <w:t>10.07</w:t>
            </w:r>
          </w:p>
        </w:tc>
        <w:tc>
          <w:tcPr>
            <w:tcW w:w="738" w:type="dxa"/>
            <w:tcBorders>
              <w:top w:val="single" w:sz="12" w:space="0" w:color="C00000"/>
              <w:bottom w:val="single" w:sz="12" w:space="0" w:color="C00000"/>
            </w:tcBorders>
            <w:hideMark/>
          </w:tcPr>
          <w:p w14:paraId="7080A86B" w14:textId="77777777" w:rsidR="006A644A" w:rsidRPr="00A1796E" w:rsidRDefault="006A644A" w:rsidP="006A644A">
            <w:pPr>
              <w:jc w:val="center"/>
              <w:rPr>
                <w:rFonts w:eastAsia="Times New Roman"/>
                <w:sz w:val="20"/>
                <w:szCs w:val="20"/>
                <w:lang w:val="en-US"/>
              </w:rPr>
            </w:pPr>
            <w:r w:rsidRPr="00A1796E">
              <w:rPr>
                <w:rFonts w:eastAsia="Times New Roman"/>
                <w:bCs/>
                <w:kern w:val="24"/>
                <w:sz w:val="20"/>
                <w:szCs w:val="20"/>
                <w:lang w:val="es-AR"/>
              </w:rPr>
              <w:t>19.08</w:t>
            </w:r>
            <w:r w:rsidRPr="00A1796E">
              <w:rPr>
                <w:rFonts w:eastAsia="Times New Roman"/>
                <w:bCs/>
                <w:kern w:val="24"/>
                <w:sz w:val="20"/>
                <w:szCs w:val="20"/>
                <w:lang w:val="en-US"/>
              </w:rPr>
              <w:t xml:space="preserve"> </w:t>
            </w:r>
          </w:p>
        </w:tc>
        <w:tc>
          <w:tcPr>
            <w:tcW w:w="773" w:type="dxa"/>
            <w:tcBorders>
              <w:top w:val="single" w:sz="12" w:space="0" w:color="C00000"/>
              <w:bottom w:val="single" w:sz="12" w:space="0" w:color="C00000"/>
            </w:tcBorders>
            <w:hideMark/>
          </w:tcPr>
          <w:p w14:paraId="12C9F919" w14:textId="77777777" w:rsidR="006A644A" w:rsidRPr="00A1796E" w:rsidRDefault="006A644A" w:rsidP="006A644A">
            <w:pPr>
              <w:jc w:val="center"/>
              <w:rPr>
                <w:rFonts w:eastAsia="Times New Roman"/>
                <w:sz w:val="20"/>
                <w:szCs w:val="20"/>
                <w:lang w:val="en-US"/>
              </w:rPr>
            </w:pPr>
            <w:r w:rsidRPr="00A1796E">
              <w:rPr>
                <w:rFonts w:eastAsia="Times New Roman"/>
                <w:bCs/>
                <w:iCs/>
                <w:kern w:val="24"/>
                <w:sz w:val="20"/>
                <w:szCs w:val="20"/>
                <w:lang w:val="es-AR"/>
              </w:rPr>
              <w:t>+9.01</w:t>
            </w:r>
          </w:p>
        </w:tc>
        <w:tc>
          <w:tcPr>
            <w:tcW w:w="738" w:type="dxa"/>
            <w:tcBorders>
              <w:top w:val="single" w:sz="12" w:space="0" w:color="C00000"/>
              <w:bottom w:val="single" w:sz="12" w:space="0" w:color="C00000"/>
            </w:tcBorders>
            <w:hideMark/>
          </w:tcPr>
          <w:p w14:paraId="69660108" w14:textId="77777777" w:rsidR="006A644A" w:rsidRPr="00A1796E" w:rsidRDefault="006A644A" w:rsidP="006A644A">
            <w:pPr>
              <w:jc w:val="center"/>
              <w:rPr>
                <w:rFonts w:eastAsia="Times New Roman"/>
                <w:sz w:val="20"/>
                <w:szCs w:val="20"/>
                <w:lang w:val="en-US"/>
              </w:rPr>
            </w:pPr>
            <w:r w:rsidRPr="00A1796E">
              <w:rPr>
                <w:rFonts w:eastAsia="Times New Roman"/>
                <w:sz w:val="20"/>
                <w:szCs w:val="20"/>
                <w:lang w:val="en-US"/>
              </w:rPr>
              <w:t>38.04</w:t>
            </w:r>
          </w:p>
        </w:tc>
        <w:tc>
          <w:tcPr>
            <w:tcW w:w="1008" w:type="dxa"/>
            <w:tcBorders>
              <w:top w:val="single" w:sz="12" w:space="0" w:color="C00000"/>
              <w:bottom w:val="single" w:sz="12" w:space="0" w:color="C00000"/>
            </w:tcBorders>
            <w:hideMark/>
          </w:tcPr>
          <w:p w14:paraId="09427EA7" w14:textId="77777777" w:rsidR="006A644A" w:rsidRPr="00A1796E" w:rsidRDefault="006A644A" w:rsidP="006A644A">
            <w:pPr>
              <w:jc w:val="center"/>
              <w:rPr>
                <w:rFonts w:eastAsia="Times New Roman"/>
                <w:sz w:val="20"/>
                <w:szCs w:val="20"/>
                <w:lang w:val="en-US"/>
              </w:rPr>
            </w:pPr>
            <w:r w:rsidRPr="00A1796E">
              <w:rPr>
                <w:rFonts w:eastAsia="Times New Roman"/>
                <w:bCs/>
                <w:iCs/>
                <w:kern w:val="24"/>
                <w:sz w:val="20"/>
                <w:szCs w:val="20"/>
                <w:lang w:val="es-AR"/>
              </w:rPr>
              <w:t>+</w:t>
            </w:r>
            <w:r w:rsidRPr="00A1796E">
              <w:rPr>
                <w:rFonts w:eastAsia="Times New Roman"/>
                <w:bCs/>
                <w:iCs/>
                <w:kern w:val="24"/>
                <w:sz w:val="20"/>
                <w:szCs w:val="20"/>
                <w:lang w:val="en-US"/>
              </w:rPr>
              <w:t xml:space="preserve"> 18.96</w:t>
            </w:r>
          </w:p>
        </w:tc>
      </w:tr>
    </w:tbl>
    <w:p w14:paraId="1BAEECE8" w14:textId="457069BB" w:rsidR="006A644A" w:rsidRPr="00A1796E" w:rsidRDefault="006A644A" w:rsidP="006A644A">
      <w:pPr>
        <w:ind w:left="1440" w:right="1440"/>
        <w:jc w:val="center"/>
        <w:rPr>
          <w:rFonts w:ascii="HelveticaNeue Condensed" w:hAnsi="HelveticaNeue Condensed"/>
          <w:bCs/>
          <w:sz w:val="18"/>
          <w:szCs w:val="18"/>
          <w:lang w:val="es-AR"/>
        </w:rPr>
      </w:pPr>
      <w:r w:rsidRPr="00A1796E">
        <w:rPr>
          <w:rFonts w:ascii="HelveticaNeue Condensed" w:hAnsi="HelveticaNeue Condensed"/>
          <w:bCs/>
          <w:sz w:val="18"/>
          <w:szCs w:val="18"/>
          <w:lang w:val="es-AR"/>
        </w:rPr>
        <w:t xml:space="preserve">Fuente: en base a </w:t>
      </w:r>
      <w:r w:rsidRPr="00A1796E">
        <w:rPr>
          <w:rFonts w:ascii="HelveticaNeue Condensed" w:hAnsi="HelveticaNeue Condensed"/>
          <w:bCs/>
          <w:sz w:val="18"/>
          <w:szCs w:val="18"/>
        </w:rPr>
        <w:t>UNESCO</w:t>
      </w:r>
      <w:r w:rsidRPr="00A1796E">
        <w:rPr>
          <w:rFonts w:ascii="HelveticaNeue Condensed" w:hAnsi="HelveticaNeue Condensed"/>
          <w:bCs/>
          <w:sz w:val="18"/>
          <w:szCs w:val="18"/>
          <w:lang w:val="es-AR"/>
        </w:rPr>
        <w:t xml:space="preserve"> </w:t>
      </w:r>
      <w:proofErr w:type="spellStart"/>
      <w:r w:rsidRPr="00A1796E">
        <w:rPr>
          <w:rFonts w:ascii="HelveticaNeue Condensed" w:hAnsi="HelveticaNeue Condensed"/>
          <w:bCs/>
          <w:sz w:val="18"/>
          <w:szCs w:val="18"/>
          <w:lang w:val="es-AR"/>
        </w:rPr>
        <w:t>Institute</w:t>
      </w:r>
      <w:proofErr w:type="spellEnd"/>
      <w:r w:rsidRPr="00A1796E">
        <w:rPr>
          <w:rFonts w:ascii="HelveticaNeue Condensed" w:hAnsi="HelveticaNeue Condensed"/>
          <w:bCs/>
          <w:sz w:val="18"/>
          <w:szCs w:val="18"/>
          <w:lang w:val="es-AR"/>
        </w:rPr>
        <w:t xml:space="preserve"> </w:t>
      </w:r>
      <w:proofErr w:type="spellStart"/>
      <w:r w:rsidRPr="00A1796E">
        <w:rPr>
          <w:rFonts w:ascii="HelveticaNeue Condensed" w:hAnsi="HelveticaNeue Condensed"/>
          <w:bCs/>
          <w:sz w:val="18"/>
          <w:szCs w:val="18"/>
          <w:lang w:val="es-AR"/>
        </w:rPr>
        <w:t>for</w:t>
      </w:r>
      <w:proofErr w:type="spellEnd"/>
      <w:r w:rsidRPr="00A1796E">
        <w:rPr>
          <w:rFonts w:ascii="HelveticaNeue Condensed" w:hAnsi="HelveticaNeue Condensed"/>
          <w:bCs/>
          <w:sz w:val="18"/>
          <w:szCs w:val="18"/>
          <w:lang w:val="es-AR"/>
        </w:rPr>
        <w:t xml:space="preserve"> </w:t>
      </w:r>
      <w:proofErr w:type="spellStart"/>
      <w:r w:rsidRPr="00A1796E">
        <w:rPr>
          <w:rFonts w:ascii="HelveticaNeue Condensed" w:hAnsi="HelveticaNeue Condensed"/>
          <w:bCs/>
          <w:sz w:val="18"/>
          <w:szCs w:val="18"/>
          <w:lang w:val="es-AR"/>
        </w:rPr>
        <w:t>Statistics</w:t>
      </w:r>
      <w:proofErr w:type="spellEnd"/>
      <w:r w:rsidRPr="00A1796E">
        <w:rPr>
          <w:rFonts w:ascii="HelveticaNeue Condensed" w:hAnsi="HelveticaNeue Condensed"/>
          <w:bCs/>
          <w:sz w:val="18"/>
          <w:szCs w:val="18"/>
          <w:lang w:val="es-AR"/>
        </w:rPr>
        <w:t>, diciembre de 2019.</w:t>
      </w:r>
    </w:p>
    <w:p w14:paraId="20C334A9" w14:textId="63C27327" w:rsidR="006A644A" w:rsidRDefault="006A644A" w:rsidP="006A644A">
      <w:pPr>
        <w:autoSpaceDE w:val="0"/>
        <w:autoSpaceDN w:val="0"/>
        <w:adjustRightInd w:val="0"/>
        <w:jc w:val="both"/>
        <w:rPr>
          <w:rFonts w:ascii="HelveticaNeue Condensed" w:hAnsi="HelveticaNeue Condensed"/>
          <w:lang w:val="es-AR"/>
        </w:rPr>
      </w:pPr>
    </w:p>
    <w:p w14:paraId="75962573" w14:textId="77777777" w:rsidR="00B1233C" w:rsidRDefault="00B1233C" w:rsidP="006A644A">
      <w:pPr>
        <w:jc w:val="both"/>
        <w:rPr>
          <w:rFonts w:ascii="HelveticaNeue Condensed" w:hAnsi="HelveticaNeue Condensed"/>
          <w:lang w:val="es-AR"/>
        </w:rPr>
      </w:pPr>
    </w:p>
    <w:p w14:paraId="7BC7E998" w14:textId="0C175149" w:rsidR="006A644A" w:rsidRPr="006A644A" w:rsidRDefault="006A644A" w:rsidP="006A644A">
      <w:pPr>
        <w:jc w:val="both"/>
        <w:rPr>
          <w:rFonts w:ascii="HelveticaNeue Condensed" w:eastAsia="Times New Roman" w:hAnsi="HelveticaNeue Condensed"/>
          <w:lang w:val="es-AR"/>
        </w:rPr>
      </w:pPr>
      <w:r w:rsidRPr="006A644A">
        <w:rPr>
          <w:rFonts w:ascii="HelveticaNeue Condensed" w:hAnsi="HelveticaNeue Condensed"/>
          <w:lang w:val="es-AR"/>
        </w:rPr>
        <w:t xml:space="preserve">Como corolario, desde el año 2000 irrumpe la expansión o el afianzamiento de los llamados </w:t>
      </w:r>
      <w:r w:rsidRPr="006A644A">
        <w:rPr>
          <w:rFonts w:ascii="HelveticaNeue Condensed" w:hAnsi="HelveticaNeue Condensed"/>
          <w:i/>
          <w:lang w:val="es-AR"/>
        </w:rPr>
        <w:t>sistemas de alta participación</w:t>
      </w:r>
      <w:r w:rsidRPr="006A644A">
        <w:rPr>
          <w:rFonts w:ascii="HelveticaNeue Condensed" w:hAnsi="HelveticaNeue Condensed"/>
          <w:lang w:val="es-AR"/>
        </w:rPr>
        <w:t xml:space="preserve"> en el ciclo, en los que la Tasa Bruta de Matrícula alcanza 50% o más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2016d). Según la afamada clasificación de Martin </w:t>
      </w:r>
      <w:proofErr w:type="spellStart"/>
      <w:r w:rsidRPr="006A644A">
        <w:rPr>
          <w:rFonts w:ascii="HelveticaNeue Condensed" w:hAnsi="HelveticaNeue Condensed"/>
          <w:lang w:val="es-AR"/>
        </w:rPr>
        <w:t>Trow</w:t>
      </w:r>
      <w:proofErr w:type="spellEnd"/>
      <w:r w:rsidRPr="006A644A">
        <w:rPr>
          <w:rFonts w:ascii="HelveticaNeue Condensed" w:hAnsi="HelveticaNeue Condensed"/>
          <w:lang w:val="es-AR"/>
        </w:rPr>
        <w:t xml:space="preserve"> (2007, 1973), una cobertura universal.</w:t>
      </w:r>
      <w:r w:rsidRPr="006A644A">
        <w:rPr>
          <w:rFonts w:ascii="HelveticaNeue Condensed" w:eastAsia="Times New Roman" w:hAnsi="HelveticaNeue Condensed"/>
          <w:lang w:val="es-AR"/>
        </w:rPr>
        <w:t xml:space="preserve"> Se trata de </w:t>
      </w:r>
      <w:r w:rsidRPr="006A644A">
        <w:rPr>
          <w:rFonts w:ascii="HelveticaNeue Condensed" w:hAnsi="HelveticaNeue Condensed"/>
          <w:lang w:val="es-AR"/>
        </w:rPr>
        <w:t xml:space="preserve">otra </w:t>
      </w:r>
      <w:r w:rsidRPr="006A644A">
        <w:rPr>
          <w:rFonts w:ascii="HelveticaNeue Condensed" w:hAnsi="HelveticaNeue Condensed"/>
          <w:i/>
          <w:lang w:val="es-AR"/>
        </w:rPr>
        <w:t xml:space="preserve">tendencia global, </w:t>
      </w:r>
      <w:r w:rsidRPr="006A644A">
        <w:rPr>
          <w:rFonts w:ascii="HelveticaNeue Condensed" w:hAnsi="HelveticaNeue Condensed"/>
          <w:lang w:val="es-AR"/>
        </w:rPr>
        <w:t xml:space="preserve">que redobla y cada vez más difundida, con </w:t>
      </w:r>
      <w:r w:rsidRPr="006A644A">
        <w:rPr>
          <w:rFonts w:ascii="HelveticaNeue Condensed" w:eastAsia="Times New Roman" w:hAnsi="HelveticaNeue Condensed"/>
          <w:lang w:val="es-AR"/>
        </w:rPr>
        <w:t xml:space="preserve">un </w:t>
      </w:r>
      <w:r w:rsidRPr="006A644A">
        <w:rPr>
          <w:rFonts w:ascii="HelveticaNeue Condensed" w:eastAsia="Times New Roman" w:hAnsi="HelveticaNeue Condensed"/>
          <w:i/>
          <w:lang w:val="es-AR"/>
        </w:rPr>
        <w:t>alza notable:</w:t>
      </w:r>
      <w:r w:rsidRPr="006A644A">
        <w:rPr>
          <w:rFonts w:ascii="HelveticaNeue Condensed" w:eastAsia="Times New Roman" w:hAnsi="HelveticaNeue Condensed"/>
          <w:lang w:val="es-AR"/>
        </w:rPr>
        <w:t xml:space="preserve"> en 2000, solo 26 países tenían educación superior</w:t>
      </w:r>
      <w:r w:rsidRPr="006A644A">
        <w:rPr>
          <w:rFonts w:ascii="HelveticaNeue Condensed" w:hAnsi="HelveticaNeue Condensed"/>
          <w:lang w:val="es-AR"/>
        </w:rPr>
        <w:t xml:space="preserve"> de alta participación;</w:t>
      </w:r>
      <w:r w:rsidRPr="006A644A">
        <w:rPr>
          <w:rFonts w:ascii="HelveticaNeue Condensed" w:eastAsia="Times New Roman" w:hAnsi="HelveticaNeue Condensed"/>
          <w:lang w:val="es-AR"/>
        </w:rPr>
        <w:t xml:space="preserve"> en 2018, ya eran 62. </w:t>
      </w:r>
    </w:p>
    <w:p w14:paraId="607FB7E4" w14:textId="77777777" w:rsidR="00A1796E" w:rsidRPr="006A644A" w:rsidRDefault="00A1796E" w:rsidP="006A644A">
      <w:pPr>
        <w:jc w:val="both"/>
        <w:rPr>
          <w:rFonts w:ascii="HelveticaNeue Condensed" w:hAnsi="HelveticaNeue Condensed"/>
          <w:lang w:val="es-AR"/>
        </w:rPr>
      </w:pPr>
    </w:p>
    <w:p w14:paraId="3AE08AB0" w14:textId="77777777" w:rsidR="00F01250" w:rsidRDefault="00F01250" w:rsidP="006A644A">
      <w:pPr>
        <w:jc w:val="center"/>
        <w:rPr>
          <w:rFonts w:ascii="HelveticaNeue MediumCond" w:hAnsi="HelveticaNeue MediumCond"/>
          <w:bCs/>
        </w:rPr>
      </w:pPr>
    </w:p>
    <w:p w14:paraId="3DE13791" w14:textId="3F8C6556" w:rsidR="00F01250" w:rsidRDefault="00F01250" w:rsidP="006A644A">
      <w:pPr>
        <w:jc w:val="center"/>
        <w:rPr>
          <w:rFonts w:ascii="HelveticaNeue MediumCond" w:hAnsi="HelveticaNeue MediumCond"/>
          <w:bCs/>
        </w:rPr>
      </w:pPr>
    </w:p>
    <w:p w14:paraId="08186013" w14:textId="2BC3D003" w:rsidR="00531342" w:rsidRDefault="00531342" w:rsidP="006A644A">
      <w:pPr>
        <w:jc w:val="center"/>
        <w:rPr>
          <w:rFonts w:ascii="HelveticaNeue MediumCond" w:hAnsi="HelveticaNeue MediumCond"/>
          <w:bCs/>
        </w:rPr>
      </w:pPr>
    </w:p>
    <w:p w14:paraId="120FC5C7" w14:textId="02233019" w:rsidR="00B1233C" w:rsidRDefault="00B1233C" w:rsidP="006A644A">
      <w:pPr>
        <w:jc w:val="center"/>
        <w:rPr>
          <w:rFonts w:ascii="HelveticaNeue MediumCond" w:hAnsi="HelveticaNeue MediumCond"/>
          <w:bCs/>
        </w:rPr>
      </w:pPr>
    </w:p>
    <w:p w14:paraId="1AF8E987" w14:textId="5A23AD98" w:rsidR="00B1233C" w:rsidRDefault="00B1233C" w:rsidP="006A644A">
      <w:pPr>
        <w:jc w:val="center"/>
        <w:rPr>
          <w:rFonts w:ascii="HelveticaNeue MediumCond" w:hAnsi="HelveticaNeue MediumCond"/>
          <w:bCs/>
        </w:rPr>
      </w:pPr>
    </w:p>
    <w:p w14:paraId="42519661" w14:textId="041D7811" w:rsidR="006A644A" w:rsidRPr="00A1796E" w:rsidRDefault="006A644A" w:rsidP="006A644A">
      <w:pPr>
        <w:jc w:val="center"/>
        <w:rPr>
          <w:rFonts w:ascii="HelveticaNeue MediumCond" w:hAnsi="HelveticaNeue MediumCond"/>
          <w:bCs/>
        </w:rPr>
      </w:pPr>
      <w:r w:rsidRPr="00A1796E">
        <w:rPr>
          <w:rFonts w:ascii="HelveticaNeue MediumCond" w:hAnsi="HelveticaNeue MediumCond"/>
          <w:bCs/>
        </w:rPr>
        <w:t>Tabla 2</w:t>
      </w:r>
      <w:r w:rsidR="00A1796E" w:rsidRPr="00A1796E">
        <w:rPr>
          <w:rFonts w:ascii="HelveticaNeue MediumCond" w:hAnsi="HelveticaNeue MediumCond"/>
          <w:bCs/>
        </w:rPr>
        <w:t xml:space="preserve">. </w:t>
      </w:r>
      <w:r w:rsidRPr="00A1796E">
        <w:rPr>
          <w:rFonts w:ascii="HelveticaNeue MediumCond" w:hAnsi="HelveticaNeue MediumCond"/>
          <w:bCs/>
        </w:rPr>
        <w:t xml:space="preserve">Alta participación (TBM, </w:t>
      </w:r>
      <w:r w:rsidRPr="00A1796E">
        <w:rPr>
          <w:rFonts w:ascii="HelveticaNeue MediumCond" w:hAnsi="HelveticaNeue MediumCond"/>
          <w:lang w:val="es-AR"/>
        </w:rPr>
        <w:t>50% o más</w:t>
      </w:r>
      <w:r w:rsidRPr="00A1796E">
        <w:rPr>
          <w:rFonts w:ascii="HelveticaNeue MediumCond" w:hAnsi="HelveticaNeue MediumCond"/>
          <w:bCs/>
        </w:rPr>
        <w:t>)</w:t>
      </w:r>
    </w:p>
    <w:p w14:paraId="4F02E460" w14:textId="77777777" w:rsidR="006A644A" w:rsidRPr="00A1796E" w:rsidRDefault="006A644A" w:rsidP="006A644A">
      <w:pPr>
        <w:jc w:val="center"/>
        <w:rPr>
          <w:rFonts w:ascii="HelveticaNeue MediumCond" w:hAnsi="HelveticaNeue MediumCond"/>
          <w:lang w:val="es-AR"/>
        </w:rPr>
      </w:pPr>
      <w:r w:rsidRPr="00A1796E">
        <w:rPr>
          <w:rFonts w:ascii="HelveticaNeue MediumCond" w:hAnsi="HelveticaNeue MediumCond"/>
          <w:lang w:val="es-AR"/>
        </w:rPr>
        <w:t>N° de países y tasa de crecimiento (TC)</w:t>
      </w:r>
    </w:p>
    <w:tbl>
      <w:tblPr>
        <w:tblStyle w:val="Estilo1"/>
        <w:tblW w:w="0" w:type="auto"/>
        <w:jc w:val="center"/>
        <w:tblLook w:val="04A0" w:firstRow="1" w:lastRow="0" w:firstColumn="1" w:lastColumn="0" w:noHBand="0" w:noVBand="1"/>
      </w:tblPr>
      <w:tblGrid>
        <w:gridCol w:w="2016"/>
        <w:gridCol w:w="720"/>
        <w:gridCol w:w="720"/>
        <w:gridCol w:w="833"/>
      </w:tblGrid>
      <w:tr w:rsidR="006A644A" w:rsidRPr="00985BF9" w14:paraId="40F04A25" w14:textId="77777777" w:rsidTr="00985BF9">
        <w:trPr>
          <w:trHeight w:val="432"/>
          <w:jc w:val="center"/>
        </w:trPr>
        <w:tc>
          <w:tcPr>
            <w:tcW w:w="2016" w:type="dxa"/>
          </w:tcPr>
          <w:p w14:paraId="45493CC4" w14:textId="77777777" w:rsidR="006A644A" w:rsidRPr="00985BF9" w:rsidRDefault="006A644A" w:rsidP="006A644A">
            <w:pPr>
              <w:jc w:val="center"/>
              <w:rPr>
                <w:b/>
                <w:bCs/>
                <w:sz w:val="20"/>
                <w:szCs w:val="20"/>
                <w:lang w:val="es-AR"/>
              </w:rPr>
            </w:pPr>
            <w:r w:rsidRPr="00985BF9">
              <w:rPr>
                <w:b/>
                <w:bCs/>
                <w:sz w:val="20"/>
                <w:szCs w:val="20"/>
                <w:lang w:val="es-AR"/>
              </w:rPr>
              <w:t>N° de países</w:t>
            </w:r>
          </w:p>
        </w:tc>
        <w:tc>
          <w:tcPr>
            <w:tcW w:w="720" w:type="dxa"/>
          </w:tcPr>
          <w:p w14:paraId="25AD09EA" w14:textId="77777777" w:rsidR="006A644A" w:rsidRPr="00985BF9" w:rsidRDefault="006A644A" w:rsidP="006A644A">
            <w:pPr>
              <w:autoSpaceDE w:val="0"/>
              <w:autoSpaceDN w:val="0"/>
              <w:adjustRightInd w:val="0"/>
              <w:jc w:val="center"/>
              <w:rPr>
                <w:b/>
                <w:bCs/>
                <w:sz w:val="20"/>
                <w:szCs w:val="20"/>
                <w:lang w:val="en-US"/>
              </w:rPr>
            </w:pPr>
            <w:r w:rsidRPr="00985BF9">
              <w:rPr>
                <w:b/>
                <w:bCs/>
                <w:sz w:val="20"/>
                <w:szCs w:val="20"/>
                <w:lang w:val="en-US"/>
              </w:rPr>
              <w:t>2000</w:t>
            </w:r>
          </w:p>
        </w:tc>
        <w:tc>
          <w:tcPr>
            <w:tcW w:w="720" w:type="dxa"/>
          </w:tcPr>
          <w:p w14:paraId="7A622042" w14:textId="77777777" w:rsidR="006A644A" w:rsidRPr="00985BF9" w:rsidRDefault="006A644A" w:rsidP="006A644A">
            <w:pPr>
              <w:autoSpaceDE w:val="0"/>
              <w:autoSpaceDN w:val="0"/>
              <w:adjustRightInd w:val="0"/>
              <w:jc w:val="center"/>
              <w:rPr>
                <w:b/>
                <w:bCs/>
                <w:sz w:val="20"/>
                <w:szCs w:val="20"/>
                <w:lang w:val="en-US"/>
              </w:rPr>
            </w:pPr>
            <w:r w:rsidRPr="00985BF9">
              <w:rPr>
                <w:b/>
                <w:bCs/>
                <w:sz w:val="20"/>
                <w:szCs w:val="20"/>
                <w:lang w:val="en-US"/>
              </w:rPr>
              <w:t>2018</w:t>
            </w:r>
          </w:p>
        </w:tc>
        <w:tc>
          <w:tcPr>
            <w:tcW w:w="833" w:type="dxa"/>
          </w:tcPr>
          <w:p w14:paraId="217C8468" w14:textId="77777777" w:rsidR="006A644A" w:rsidRPr="00985BF9" w:rsidRDefault="006A644A" w:rsidP="006A644A">
            <w:pPr>
              <w:autoSpaceDE w:val="0"/>
              <w:autoSpaceDN w:val="0"/>
              <w:adjustRightInd w:val="0"/>
              <w:jc w:val="center"/>
              <w:rPr>
                <w:b/>
                <w:bCs/>
                <w:sz w:val="20"/>
                <w:szCs w:val="20"/>
                <w:lang w:val="en-US"/>
              </w:rPr>
            </w:pPr>
            <w:r w:rsidRPr="00985BF9">
              <w:rPr>
                <w:b/>
                <w:bCs/>
                <w:sz w:val="20"/>
                <w:szCs w:val="20"/>
                <w:lang w:val="en-US"/>
              </w:rPr>
              <w:t>TC</w:t>
            </w:r>
          </w:p>
        </w:tc>
      </w:tr>
      <w:tr w:rsidR="006A644A" w:rsidRPr="00985BF9" w14:paraId="5249BE42" w14:textId="77777777" w:rsidTr="00985BF9">
        <w:trPr>
          <w:jc w:val="center"/>
        </w:trPr>
        <w:tc>
          <w:tcPr>
            <w:tcW w:w="2016" w:type="dxa"/>
          </w:tcPr>
          <w:p w14:paraId="5D594867"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 xml:space="preserve">Con </w:t>
            </w:r>
          </w:p>
          <w:p w14:paraId="453B84E3"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alta participación</w:t>
            </w:r>
          </w:p>
        </w:tc>
        <w:tc>
          <w:tcPr>
            <w:tcW w:w="720" w:type="dxa"/>
          </w:tcPr>
          <w:p w14:paraId="1765E0C5"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26</w:t>
            </w:r>
          </w:p>
        </w:tc>
        <w:tc>
          <w:tcPr>
            <w:tcW w:w="720" w:type="dxa"/>
          </w:tcPr>
          <w:p w14:paraId="3A6C930C"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62</w:t>
            </w:r>
          </w:p>
        </w:tc>
        <w:tc>
          <w:tcPr>
            <w:tcW w:w="833" w:type="dxa"/>
          </w:tcPr>
          <w:p w14:paraId="72521703"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138.5%</w:t>
            </w:r>
          </w:p>
        </w:tc>
      </w:tr>
      <w:tr w:rsidR="006A644A" w:rsidRPr="00985BF9" w14:paraId="625E60F7" w14:textId="77777777" w:rsidTr="00985BF9">
        <w:trPr>
          <w:jc w:val="center"/>
        </w:trPr>
        <w:tc>
          <w:tcPr>
            <w:tcW w:w="2016" w:type="dxa"/>
          </w:tcPr>
          <w:p w14:paraId="7214C0AA"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Con participación casi</w:t>
            </w:r>
          </w:p>
          <w:p w14:paraId="21304008"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 xml:space="preserve">universal </w:t>
            </w:r>
          </w:p>
          <w:p w14:paraId="53153990"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(TBM 45% a 49%)</w:t>
            </w:r>
          </w:p>
        </w:tc>
        <w:tc>
          <w:tcPr>
            <w:tcW w:w="720" w:type="dxa"/>
          </w:tcPr>
          <w:p w14:paraId="704E2E2A" w14:textId="77777777" w:rsidR="006A644A" w:rsidRPr="00985BF9" w:rsidRDefault="006A644A" w:rsidP="006A644A">
            <w:pPr>
              <w:autoSpaceDE w:val="0"/>
              <w:autoSpaceDN w:val="0"/>
              <w:adjustRightInd w:val="0"/>
              <w:jc w:val="center"/>
              <w:rPr>
                <w:sz w:val="20"/>
                <w:szCs w:val="20"/>
                <w:lang w:val="es-AR"/>
              </w:rPr>
            </w:pPr>
          </w:p>
          <w:p w14:paraId="024DEDD5"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1</w:t>
            </w:r>
          </w:p>
        </w:tc>
        <w:tc>
          <w:tcPr>
            <w:tcW w:w="720" w:type="dxa"/>
          </w:tcPr>
          <w:p w14:paraId="02A9BF80" w14:textId="77777777" w:rsidR="006A644A" w:rsidRPr="00985BF9" w:rsidRDefault="006A644A" w:rsidP="006A644A">
            <w:pPr>
              <w:autoSpaceDE w:val="0"/>
              <w:autoSpaceDN w:val="0"/>
              <w:adjustRightInd w:val="0"/>
              <w:jc w:val="center"/>
              <w:rPr>
                <w:sz w:val="20"/>
                <w:szCs w:val="20"/>
                <w:lang w:val="es-AR"/>
              </w:rPr>
            </w:pPr>
          </w:p>
          <w:p w14:paraId="4524510B"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6</w:t>
            </w:r>
          </w:p>
        </w:tc>
        <w:tc>
          <w:tcPr>
            <w:tcW w:w="833" w:type="dxa"/>
          </w:tcPr>
          <w:p w14:paraId="1D45DEAC" w14:textId="77777777" w:rsidR="006A644A" w:rsidRPr="00985BF9" w:rsidRDefault="006A644A" w:rsidP="006A644A">
            <w:pPr>
              <w:autoSpaceDE w:val="0"/>
              <w:autoSpaceDN w:val="0"/>
              <w:adjustRightInd w:val="0"/>
              <w:jc w:val="center"/>
              <w:rPr>
                <w:sz w:val="20"/>
                <w:szCs w:val="20"/>
                <w:lang w:val="es-AR"/>
              </w:rPr>
            </w:pPr>
          </w:p>
          <w:p w14:paraId="1C7C29DA"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w:t>
            </w:r>
          </w:p>
        </w:tc>
      </w:tr>
      <w:tr w:rsidR="006A644A" w:rsidRPr="00985BF9" w14:paraId="676DFB87" w14:textId="77777777" w:rsidTr="00985BF9">
        <w:trPr>
          <w:trHeight w:val="432"/>
          <w:jc w:val="center"/>
        </w:trPr>
        <w:tc>
          <w:tcPr>
            <w:tcW w:w="2016" w:type="dxa"/>
          </w:tcPr>
          <w:p w14:paraId="59BADC97" w14:textId="77777777" w:rsidR="006A644A" w:rsidRPr="00985BF9" w:rsidRDefault="006A644A" w:rsidP="006A644A">
            <w:pPr>
              <w:autoSpaceDE w:val="0"/>
              <w:autoSpaceDN w:val="0"/>
              <w:adjustRightInd w:val="0"/>
              <w:jc w:val="center"/>
              <w:rPr>
                <w:b/>
                <w:bCs/>
                <w:sz w:val="20"/>
                <w:szCs w:val="20"/>
                <w:lang w:val="es-AR"/>
              </w:rPr>
            </w:pPr>
            <w:r w:rsidRPr="00985BF9">
              <w:rPr>
                <w:b/>
                <w:bCs/>
                <w:sz w:val="20"/>
                <w:szCs w:val="20"/>
                <w:lang w:val="es-AR"/>
              </w:rPr>
              <w:t>Total</w:t>
            </w:r>
          </w:p>
        </w:tc>
        <w:tc>
          <w:tcPr>
            <w:tcW w:w="720" w:type="dxa"/>
          </w:tcPr>
          <w:p w14:paraId="70AD662B"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27</w:t>
            </w:r>
          </w:p>
        </w:tc>
        <w:tc>
          <w:tcPr>
            <w:tcW w:w="720" w:type="dxa"/>
          </w:tcPr>
          <w:p w14:paraId="47356D3E"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68</w:t>
            </w:r>
          </w:p>
        </w:tc>
        <w:tc>
          <w:tcPr>
            <w:tcW w:w="833" w:type="dxa"/>
          </w:tcPr>
          <w:p w14:paraId="67ACB378" w14:textId="77777777" w:rsidR="006A644A" w:rsidRPr="00985BF9" w:rsidRDefault="006A644A" w:rsidP="006A644A">
            <w:pPr>
              <w:autoSpaceDE w:val="0"/>
              <w:autoSpaceDN w:val="0"/>
              <w:adjustRightInd w:val="0"/>
              <w:jc w:val="center"/>
              <w:rPr>
                <w:sz w:val="20"/>
                <w:szCs w:val="20"/>
                <w:lang w:val="es-AR"/>
              </w:rPr>
            </w:pPr>
            <w:r w:rsidRPr="00985BF9">
              <w:rPr>
                <w:sz w:val="20"/>
                <w:szCs w:val="20"/>
                <w:lang w:val="es-AR"/>
              </w:rPr>
              <w:t>151.8%</w:t>
            </w:r>
          </w:p>
        </w:tc>
      </w:tr>
    </w:tbl>
    <w:p w14:paraId="4AF87635" w14:textId="77777777" w:rsidR="00985BF9" w:rsidRDefault="00985BF9" w:rsidP="006A644A">
      <w:pPr>
        <w:autoSpaceDE w:val="0"/>
        <w:autoSpaceDN w:val="0"/>
        <w:adjustRightInd w:val="0"/>
        <w:jc w:val="center"/>
        <w:rPr>
          <w:rFonts w:ascii="HelveticaNeue Condensed" w:hAnsi="HelveticaNeue Condensed"/>
          <w:bCs/>
          <w:sz w:val="18"/>
          <w:szCs w:val="18"/>
          <w:lang w:val="es-AR"/>
        </w:rPr>
      </w:pPr>
    </w:p>
    <w:p w14:paraId="0CCB3BA8" w14:textId="1E415221" w:rsidR="006A644A" w:rsidRPr="00985BF9" w:rsidRDefault="006A644A" w:rsidP="006A644A">
      <w:pPr>
        <w:autoSpaceDE w:val="0"/>
        <w:autoSpaceDN w:val="0"/>
        <w:adjustRightInd w:val="0"/>
        <w:jc w:val="center"/>
        <w:rPr>
          <w:rFonts w:ascii="HelveticaNeue Condensed" w:hAnsi="HelveticaNeue Condensed"/>
          <w:sz w:val="18"/>
          <w:szCs w:val="18"/>
          <w:lang w:val="es-AR"/>
        </w:rPr>
      </w:pPr>
      <w:r w:rsidRPr="00985BF9">
        <w:rPr>
          <w:rFonts w:ascii="HelveticaNeue Condensed" w:hAnsi="HelveticaNeue Condensed"/>
          <w:bCs/>
          <w:sz w:val="18"/>
          <w:szCs w:val="18"/>
          <w:lang w:val="es-AR"/>
        </w:rPr>
        <w:t xml:space="preserve">Fuente: en base a </w:t>
      </w:r>
      <w:r w:rsidRPr="00985BF9">
        <w:rPr>
          <w:rFonts w:ascii="HelveticaNeue Condensed" w:hAnsi="HelveticaNeue Condensed"/>
          <w:bCs/>
          <w:sz w:val="18"/>
          <w:szCs w:val="18"/>
        </w:rPr>
        <w:t>UNESCO</w:t>
      </w:r>
      <w:r w:rsidRPr="00985BF9">
        <w:rPr>
          <w:rFonts w:ascii="HelveticaNeue Condensed" w:hAnsi="HelveticaNeue Condensed"/>
          <w:bCs/>
          <w:sz w:val="18"/>
          <w:szCs w:val="18"/>
          <w:lang w:val="es-AR"/>
        </w:rPr>
        <w:t xml:space="preserve"> </w:t>
      </w:r>
      <w:proofErr w:type="spellStart"/>
      <w:r w:rsidRPr="00985BF9">
        <w:rPr>
          <w:rFonts w:ascii="HelveticaNeue Condensed" w:hAnsi="HelveticaNeue Condensed"/>
          <w:bCs/>
          <w:sz w:val="18"/>
          <w:szCs w:val="18"/>
          <w:lang w:val="es-AR"/>
        </w:rPr>
        <w:t>Institute</w:t>
      </w:r>
      <w:proofErr w:type="spellEnd"/>
      <w:r w:rsidRPr="00985BF9">
        <w:rPr>
          <w:rFonts w:ascii="HelveticaNeue Condensed" w:hAnsi="HelveticaNeue Condensed"/>
          <w:bCs/>
          <w:sz w:val="18"/>
          <w:szCs w:val="18"/>
          <w:lang w:val="es-AR"/>
        </w:rPr>
        <w:t xml:space="preserve"> </w:t>
      </w:r>
      <w:proofErr w:type="spellStart"/>
      <w:r w:rsidRPr="00985BF9">
        <w:rPr>
          <w:rFonts w:ascii="HelveticaNeue Condensed" w:hAnsi="HelveticaNeue Condensed"/>
          <w:bCs/>
          <w:sz w:val="18"/>
          <w:szCs w:val="18"/>
          <w:lang w:val="es-AR"/>
        </w:rPr>
        <w:t>for</w:t>
      </w:r>
      <w:proofErr w:type="spellEnd"/>
      <w:r w:rsidRPr="00985BF9">
        <w:rPr>
          <w:rFonts w:ascii="HelveticaNeue Condensed" w:hAnsi="HelveticaNeue Condensed"/>
          <w:bCs/>
          <w:sz w:val="18"/>
          <w:szCs w:val="18"/>
          <w:lang w:val="es-AR"/>
        </w:rPr>
        <w:t xml:space="preserve"> </w:t>
      </w:r>
      <w:proofErr w:type="spellStart"/>
      <w:r w:rsidRPr="00985BF9">
        <w:rPr>
          <w:rFonts w:ascii="HelveticaNeue Condensed" w:hAnsi="HelveticaNeue Condensed"/>
          <w:bCs/>
          <w:sz w:val="18"/>
          <w:szCs w:val="18"/>
          <w:lang w:val="es-AR"/>
        </w:rPr>
        <w:t>Statistics</w:t>
      </w:r>
      <w:proofErr w:type="spellEnd"/>
      <w:r w:rsidRPr="00985BF9">
        <w:rPr>
          <w:rFonts w:ascii="HelveticaNeue Condensed" w:hAnsi="HelveticaNeue Condensed"/>
          <w:bCs/>
          <w:sz w:val="18"/>
          <w:szCs w:val="18"/>
          <w:lang w:val="es-AR"/>
        </w:rPr>
        <w:t>, diciembre de 2019.</w:t>
      </w:r>
      <w:hyperlink r:id="rId8" w:history="1">
        <w:r w:rsidRPr="00985BF9">
          <w:rPr>
            <w:rFonts w:ascii="HelveticaNeue Condensed" w:hAnsi="HelveticaNeue Condensed"/>
            <w:bCs/>
            <w:sz w:val="18"/>
            <w:szCs w:val="18"/>
            <w:u w:val="single"/>
            <w:lang w:val="es-AR"/>
          </w:rPr>
          <w:br/>
        </w:r>
      </w:hyperlink>
    </w:p>
    <w:p w14:paraId="57EF4CCD" w14:textId="77777777" w:rsidR="00B1233C" w:rsidRDefault="00B1233C" w:rsidP="006A644A">
      <w:pPr>
        <w:autoSpaceDE w:val="0"/>
        <w:autoSpaceDN w:val="0"/>
        <w:adjustRightInd w:val="0"/>
        <w:jc w:val="both"/>
        <w:rPr>
          <w:rFonts w:ascii="HelveticaNeue Condensed" w:hAnsi="HelveticaNeue Condensed"/>
          <w:lang w:val="es-AR"/>
        </w:rPr>
      </w:pPr>
    </w:p>
    <w:p w14:paraId="6BBC45EA" w14:textId="2A033404"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Al respecto, ¿qué sucedió en América Latina? En el período, la suba de la matrícula</w:t>
      </w:r>
      <w:r w:rsidRPr="006A644A">
        <w:rPr>
          <w:rFonts w:ascii="HelveticaNeue Condensed" w:hAnsi="HelveticaNeue Condensed"/>
          <w:i/>
          <w:lang w:val="es-AR"/>
        </w:rPr>
        <w:t xml:space="preserve"> </w:t>
      </w:r>
      <w:r w:rsidRPr="006A644A">
        <w:rPr>
          <w:rFonts w:ascii="HelveticaNeue Condensed" w:hAnsi="HelveticaNeue Condensed"/>
          <w:lang w:val="es-AR"/>
        </w:rPr>
        <w:t xml:space="preserve">fue </w:t>
      </w:r>
      <w:r w:rsidRPr="006A644A">
        <w:rPr>
          <w:rFonts w:ascii="HelveticaNeue Condensed" w:hAnsi="HelveticaNeue Condensed"/>
          <w:i/>
          <w:lang w:val="es-AR"/>
        </w:rPr>
        <w:t>especialmente potente y veloz, bastante mayor al promedio mundial.</w:t>
      </w:r>
      <w:r w:rsidRPr="006A644A">
        <w:rPr>
          <w:rFonts w:ascii="HelveticaNeue Condensed" w:hAnsi="HelveticaNeue Condensed"/>
          <w:lang w:val="es-AR"/>
        </w:rPr>
        <w:t xml:space="preserve"> Así, durante 30 años, entre 1970 y el año 2000, la matrícula aumentó 16.18% (mundo, 9.01%). Después, en 2000-2018, tuvo lugar un brinco: +28.67%, de 23.09% a 51.76% (mundo, +18.96%). Por ende, la </w:t>
      </w:r>
      <w:r w:rsidRPr="006A644A">
        <w:rPr>
          <w:rFonts w:ascii="HelveticaNeue Condensed" w:hAnsi="HelveticaNeue Condensed"/>
          <w:i/>
          <w:lang w:val="es-AR"/>
        </w:rPr>
        <w:t>masificación escala intensamente</w:t>
      </w:r>
      <w:r w:rsidRPr="006A644A">
        <w:rPr>
          <w:rFonts w:ascii="HelveticaNeue Condensed" w:hAnsi="HelveticaNeue Condensed"/>
          <w:lang w:val="es-AR"/>
        </w:rPr>
        <w:t xml:space="preserve"> en la región.</w:t>
      </w:r>
    </w:p>
    <w:p w14:paraId="30D31BF4" w14:textId="010D306D" w:rsidR="006A644A" w:rsidRDefault="006A644A" w:rsidP="006A644A">
      <w:pPr>
        <w:jc w:val="both"/>
        <w:rPr>
          <w:rFonts w:ascii="HelveticaNeue Condensed" w:hAnsi="HelveticaNeue Condensed"/>
          <w:lang w:val="es-AR"/>
        </w:rPr>
      </w:pPr>
    </w:p>
    <w:p w14:paraId="7207722D" w14:textId="77777777" w:rsidR="00A82765" w:rsidRPr="006A644A" w:rsidRDefault="00A82765" w:rsidP="006A644A">
      <w:pPr>
        <w:jc w:val="both"/>
        <w:rPr>
          <w:rFonts w:ascii="HelveticaNeue Condensed" w:hAnsi="HelveticaNeue Condensed"/>
          <w:lang w:val="es-AR"/>
        </w:rPr>
      </w:pPr>
    </w:p>
    <w:p w14:paraId="28302D57" w14:textId="67E04A66" w:rsidR="006A644A" w:rsidRPr="00985BF9" w:rsidRDefault="006A644A" w:rsidP="006A644A">
      <w:pPr>
        <w:jc w:val="center"/>
        <w:rPr>
          <w:rFonts w:ascii="HelveticaNeue MediumCond" w:hAnsi="HelveticaNeue MediumCond"/>
          <w:bCs/>
          <w:lang w:val="es-AR"/>
        </w:rPr>
      </w:pPr>
      <w:r w:rsidRPr="00985BF9">
        <w:rPr>
          <w:rFonts w:ascii="HelveticaNeue MediumCond" w:hAnsi="HelveticaNeue MediumCond"/>
          <w:bCs/>
        </w:rPr>
        <w:t>Tabla 3</w:t>
      </w:r>
      <w:r w:rsidR="00A82765">
        <w:rPr>
          <w:rFonts w:ascii="HelveticaNeue MediumCond" w:hAnsi="HelveticaNeue MediumCond"/>
          <w:bCs/>
        </w:rPr>
        <w:t xml:space="preserve">. </w:t>
      </w:r>
      <w:r w:rsidRPr="00985BF9">
        <w:rPr>
          <w:rFonts w:ascii="HelveticaNeue MediumCond" w:hAnsi="HelveticaNeue MediumCond"/>
          <w:bCs/>
        </w:rPr>
        <w:t>Tasa Bruta de Matrícula</w:t>
      </w:r>
    </w:p>
    <w:p w14:paraId="5B4822AB" w14:textId="77777777" w:rsidR="006A644A" w:rsidRPr="00985BF9" w:rsidRDefault="006A644A" w:rsidP="006A644A">
      <w:pPr>
        <w:jc w:val="center"/>
        <w:rPr>
          <w:rFonts w:ascii="HelveticaNeue MediumCond" w:hAnsi="HelveticaNeue MediumCond"/>
          <w:bCs/>
          <w:lang w:val="es-AR"/>
        </w:rPr>
      </w:pPr>
      <w:r w:rsidRPr="00985BF9">
        <w:rPr>
          <w:rFonts w:ascii="HelveticaNeue MediumCond" w:hAnsi="HelveticaNeue MediumCond"/>
          <w:bCs/>
        </w:rPr>
        <w:t>América Latina</w:t>
      </w:r>
      <w:r w:rsidRPr="00985BF9">
        <w:rPr>
          <w:rFonts w:ascii="HelveticaNeue MediumCond" w:hAnsi="HelveticaNeue MediumCond"/>
          <w:bCs/>
          <w:lang w:val="es-AR"/>
        </w:rPr>
        <w:t>, p</w:t>
      </w:r>
      <w:proofErr w:type="spellStart"/>
      <w:r w:rsidRPr="00985BF9">
        <w:rPr>
          <w:rFonts w:ascii="HelveticaNeue MediumCond" w:hAnsi="HelveticaNeue MediumCond"/>
          <w:bCs/>
        </w:rPr>
        <w:t>romedio</w:t>
      </w:r>
      <w:proofErr w:type="spellEnd"/>
      <w:r w:rsidRPr="00985BF9">
        <w:rPr>
          <w:rFonts w:ascii="HelveticaNeue MediumCond" w:hAnsi="HelveticaNeue MediumCond"/>
          <w:bCs/>
        </w:rPr>
        <w:t xml:space="preserve"> regional</w:t>
      </w:r>
    </w:p>
    <w:p w14:paraId="7966DF92" w14:textId="77777777" w:rsidR="006A644A" w:rsidRPr="00985BF9" w:rsidRDefault="006A644A" w:rsidP="006A644A">
      <w:pPr>
        <w:jc w:val="center"/>
        <w:rPr>
          <w:rFonts w:ascii="HelveticaNeue MediumCond" w:hAnsi="HelveticaNeue MediumCond"/>
          <w:bCs/>
          <w:lang w:val="es-AR"/>
        </w:rPr>
      </w:pPr>
      <w:r w:rsidRPr="00985BF9">
        <w:rPr>
          <w:rFonts w:ascii="HelveticaNeue MediumCond" w:hAnsi="HelveticaNeue MediumCond"/>
          <w:bCs/>
        </w:rPr>
        <w:t>Evolución 1970-2018</w:t>
      </w:r>
    </w:p>
    <w:p w14:paraId="7A9BE1FE" w14:textId="77777777" w:rsidR="006A644A" w:rsidRPr="006A644A" w:rsidRDefault="006A644A" w:rsidP="006A644A">
      <w:pPr>
        <w:ind w:left="1440" w:right="1440"/>
        <w:jc w:val="center"/>
        <w:rPr>
          <w:rFonts w:ascii="HelveticaNeue Condensed" w:hAnsi="HelveticaNeue Condensed"/>
          <w:lang w:val="es-AR"/>
        </w:rPr>
      </w:pPr>
    </w:p>
    <w:tbl>
      <w:tblPr>
        <w:tblStyle w:val="Estilo1"/>
        <w:tblW w:w="3910" w:type="dxa"/>
        <w:jc w:val="center"/>
        <w:tblLook w:val="04A0" w:firstRow="1" w:lastRow="0" w:firstColumn="1" w:lastColumn="0" w:noHBand="0" w:noVBand="1"/>
      </w:tblPr>
      <w:tblGrid>
        <w:gridCol w:w="688"/>
        <w:gridCol w:w="738"/>
        <w:gridCol w:w="873"/>
        <w:gridCol w:w="738"/>
        <w:gridCol w:w="873"/>
      </w:tblGrid>
      <w:tr w:rsidR="006A644A" w:rsidRPr="00E10D2F" w14:paraId="59791E8F" w14:textId="77777777" w:rsidTr="00A82765">
        <w:trPr>
          <w:trHeight w:val="288"/>
          <w:jc w:val="center"/>
        </w:trPr>
        <w:tc>
          <w:tcPr>
            <w:tcW w:w="688" w:type="dxa"/>
            <w:hideMark/>
          </w:tcPr>
          <w:p w14:paraId="4939B426" w14:textId="77777777" w:rsidR="006A644A" w:rsidRPr="00E10D2F" w:rsidRDefault="006A644A" w:rsidP="006A644A">
            <w:pPr>
              <w:jc w:val="center"/>
              <w:rPr>
                <w:rFonts w:eastAsia="Times New Roman"/>
                <w:b/>
                <w:sz w:val="20"/>
                <w:szCs w:val="20"/>
                <w:lang w:val="es-AR"/>
              </w:rPr>
            </w:pPr>
            <w:r w:rsidRPr="00E10D2F">
              <w:rPr>
                <w:rFonts w:eastAsia="Times New Roman"/>
                <w:b/>
                <w:kern w:val="24"/>
                <w:sz w:val="20"/>
                <w:szCs w:val="20"/>
                <w:lang w:val="es-AR"/>
              </w:rPr>
              <w:t xml:space="preserve">1970 </w:t>
            </w:r>
          </w:p>
        </w:tc>
        <w:tc>
          <w:tcPr>
            <w:tcW w:w="738" w:type="dxa"/>
            <w:hideMark/>
          </w:tcPr>
          <w:p w14:paraId="45C0FEC7" w14:textId="77777777" w:rsidR="006A644A" w:rsidRPr="00E10D2F" w:rsidRDefault="006A644A" w:rsidP="006A644A">
            <w:pPr>
              <w:jc w:val="center"/>
              <w:rPr>
                <w:rFonts w:eastAsia="Times New Roman"/>
                <w:b/>
                <w:sz w:val="20"/>
                <w:szCs w:val="20"/>
                <w:lang w:val="es-AR"/>
              </w:rPr>
            </w:pPr>
            <w:r w:rsidRPr="00E10D2F">
              <w:rPr>
                <w:rFonts w:eastAsia="Times New Roman"/>
                <w:b/>
                <w:kern w:val="24"/>
                <w:sz w:val="20"/>
                <w:szCs w:val="20"/>
                <w:lang w:val="es-AR"/>
              </w:rPr>
              <w:t xml:space="preserve">2000 </w:t>
            </w:r>
          </w:p>
        </w:tc>
        <w:tc>
          <w:tcPr>
            <w:tcW w:w="873" w:type="dxa"/>
            <w:hideMark/>
          </w:tcPr>
          <w:p w14:paraId="17FB047E" w14:textId="77777777" w:rsidR="006A644A" w:rsidRPr="00E10D2F" w:rsidRDefault="006A644A" w:rsidP="006A644A">
            <w:pPr>
              <w:jc w:val="center"/>
              <w:rPr>
                <w:rFonts w:eastAsia="Times New Roman"/>
                <w:b/>
                <w:sz w:val="20"/>
                <w:szCs w:val="20"/>
                <w:lang w:val="es-AR"/>
              </w:rPr>
            </w:pPr>
            <w:r w:rsidRPr="00E10D2F">
              <w:rPr>
                <w:rFonts w:eastAsia="Times New Roman"/>
                <w:b/>
                <w:kern w:val="24"/>
                <w:sz w:val="20"/>
                <w:szCs w:val="20"/>
                <w:lang w:val="es-AR"/>
              </w:rPr>
              <w:t>1970/</w:t>
            </w:r>
          </w:p>
          <w:p w14:paraId="13E81457" w14:textId="77777777" w:rsidR="006A644A" w:rsidRPr="00E10D2F" w:rsidRDefault="006A644A" w:rsidP="006A644A">
            <w:pPr>
              <w:jc w:val="center"/>
              <w:rPr>
                <w:rFonts w:eastAsia="Times New Roman"/>
                <w:b/>
                <w:sz w:val="20"/>
                <w:szCs w:val="20"/>
                <w:lang w:val="es-AR"/>
              </w:rPr>
            </w:pPr>
            <w:r w:rsidRPr="00E10D2F">
              <w:rPr>
                <w:rFonts w:eastAsia="Times New Roman"/>
                <w:b/>
                <w:kern w:val="24"/>
                <w:sz w:val="20"/>
                <w:szCs w:val="20"/>
                <w:lang w:val="es-AR"/>
              </w:rPr>
              <w:t xml:space="preserve">2000 </w:t>
            </w:r>
          </w:p>
        </w:tc>
        <w:tc>
          <w:tcPr>
            <w:tcW w:w="738" w:type="dxa"/>
            <w:hideMark/>
          </w:tcPr>
          <w:p w14:paraId="49611AC8" w14:textId="77777777" w:rsidR="006A644A" w:rsidRPr="00E10D2F" w:rsidRDefault="006A644A" w:rsidP="006A644A">
            <w:pPr>
              <w:jc w:val="center"/>
              <w:rPr>
                <w:rFonts w:eastAsia="Times New Roman"/>
                <w:b/>
                <w:sz w:val="20"/>
                <w:szCs w:val="20"/>
                <w:lang w:val="en-US"/>
              </w:rPr>
            </w:pPr>
            <w:r w:rsidRPr="00E10D2F">
              <w:rPr>
                <w:rFonts w:eastAsia="Times New Roman"/>
                <w:b/>
                <w:kern w:val="24"/>
                <w:sz w:val="20"/>
                <w:szCs w:val="20"/>
                <w:lang w:val="es-AR"/>
              </w:rPr>
              <w:t>2018</w:t>
            </w:r>
            <w:r w:rsidRPr="00E10D2F">
              <w:rPr>
                <w:rFonts w:eastAsia="Times New Roman"/>
                <w:b/>
                <w:kern w:val="24"/>
                <w:sz w:val="20"/>
                <w:szCs w:val="20"/>
                <w:lang w:val="en-US"/>
              </w:rPr>
              <w:t xml:space="preserve"> </w:t>
            </w:r>
          </w:p>
        </w:tc>
        <w:tc>
          <w:tcPr>
            <w:tcW w:w="873" w:type="dxa"/>
            <w:hideMark/>
          </w:tcPr>
          <w:p w14:paraId="2D4D47F2" w14:textId="77777777" w:rsidR="006A644A" w:rsidRPr="00E10D2F" w:rsidRDefault="006A644A" w:rsidP="006A644A">
            <w:pPr>
              <w:jc w:val="center"/>
              <w:rPr>
                <w:rFonts w:eastAsia="Times New Roman"/>
                <w:b/>
                <w:sz w:val="20"/>
                <w:szCs w:val="20"/>
                <w:lang w:val="en-US"/>
              </w:rPr>
            </w:pPr>
            <w:r w:rsidRPr="00E10D2F">
              <w:rPr>
                <w:rFonts w:eastAsia="Times New Roman"/>
                <w:b/>
                <w:kern w:val="24"/>
                <w:sz w:val="20"/>
                <w:szCs w:val="20"/>
                <w:lang w:val="es-AR"/>
              </w:rPr>
              <w:t>2000/</w:t>
            </w:r>
          </w:p>
          <w:p w14:paraId="08CDC7DD" w14:textId="77777777" w:rsidR="006A644A" w:rsidRPr="00E10D2F" w:rsidRDefault="006A644A" w:rsidP="006A644A">
            <w:pPr>
              <w:jc w:val="center"/>
              <w:rPr>
                <w:rFonts w:eastAsia="Times New Roman"/>
                <w:b/>
                <w:sz w:val="20"/>
                <w:szCs w:val="20"/>
                <w:lang w:val="en-US"/>
              </w:rPr>
            </w:pPr>
            <w:r w:rsidRPr="00E10D2F">
              <w:rPr>
                <w:rFonts w:eastAsia="Times New Roman"/>
                <w:b/>
                <w:kern w:val="24"/>
                <w:sz w:val="20"/>
                <w:szCs w:val="20"/>
                <w:lang w:val="es-AR"/>
              </w:rPr>
              <w:t>2018</w:t>
            </w:r>
            <w:r w:rsidRPr="00E10D2F">
              <w:rPr>
                <w:rFonts w:eastAsia="Times New Roman"/>
                <w:b/>
                <w:kern w:val="24"/>
                <w:sz w:val="20"/>
                <w:szCs w:val="20"/>
                <w:lang w:val="en-US"/>
              </w:rPr>
              <w:t xml:space="preserve"> </w:t>
            </w:r>
          </w:p>
        </w:tc>
      </w:tr>
      <w:tr w:rsidR="006A644A" w:rsidRPr="00E10D2F" w14:paraId="2F464AFF" w14:textId="77777777" w:rsidTr="00A82765">
        <w:trPr>
          <w:trHeight w:val="288"/>
          <w:jc w:val="center"/>
        </w:trPr>
        <w:tc>
          <w:tcPr>
            <w:tcW w:w="688" w:type="dxa"/>
            <w:hideMark/>
          </w:tcPr>
          <w:p w14:paraId="16963369" w14:textId="77777777" w:rsidR="006A644A" w:rsidRPr="00E10D2F" w:rsidRDefault="006A644A" w:rsidP="006A644A">
            <w:pPr>
              <w:jc w:val="center"/>
              <w:rPr>
                <w:rFonts w:eastAsia="Times New Roman"/>
                <w:sz w:val="20"/>
                <w:szCs w:val="20"/>
                <w:lang w:val="en-US"/>
              </w:rPr>
            </w:pPr>
            <w:r w:rsidRPr="00E10D2F">
              <w:rPr>
                <w:rFonts w:eastAsia="Times New Roman"/>
                <w:sz w:val="20"/>
                <w:szCs w:val="20"/>
                <w:lang w:val="en-US"/>
              </w:rPr>
              <w:t>6.91</w:t>
            </w:r>
          </w:p>
        </w:tc>
        <w:tc>
          <w:tcPr>
            <w:tcW w:w="738" w:type="dxa"/>
            <w:hideMark/>
          </w:tcPr>
          <w:p w14:paraId="1B3F065C" w14:textId="77777777" w:rsidR="006A644A" w:rsidRPr="00E10D2F" w:rsidRDefault="006A644A" w:rsidP="006A644A">
            <w:pPr>
              <w:jc w:val="center"/>
              <w:rPr>
                <w:rFonts w:eastAsia="Times New Roman"/>
                <w:sz w:val="20"/>
                <w:szCs w:val="20"/>
                <w:lang w:val="en-US"/>
              </w:rPr>
            </w:pPr>
            <w:r w:rsidRPr="00E10D2F">
              <w:rPr>
                <w:rFonts w:eastAsia="Times New Roman"/>
                <w:sz w:val="20"/>
                <w:szCs w:val="20"/>
                <w:lang w:val="en-US"/>
              </w:rPr>
              <w:t>23.09</w:t>
            </w:r>
          </w:p>
        </w:tc>
        <w:tc>
          <w:tcPr>
            <w:tcW w:w="873" w:type="dxa"/>
            <w:hideMark/>
          </w:tcPr>
          <w:p w14:paraId="5BE3A846" w14:textId="77777777" w:rsidR="006A644A" w:rsidRPr="00E10D2F" w:rsidRDefault="006A644A" w:rsidP="006A644A">
            <w:pPr>
              <w:jc w:val="center"/>
              <w:rPr>
                <w:rFonts w:eastAsia="Times New Roman"/>
                <w:sz w:val="20"/>
                <w:szCs w:val="20"/>
                <w:lang w:val="en-US"/>
              </w:rPr>
            </w:pPr>
            <w:r w:rsidRPr="00E10D2F">
              <w:rPr>
                <w:rFonts w:eastAsia="Times New Roman"/>
                <w:sz w:val="20"/>
                <w:szCs w:val="20"/>
                <w:lang w:val="en-US"/>
              </w:rPr>
              <w:t>+16.18</w:t>
            </w:r>
          </w:p>
        </w:tc>
        <w:tc>
          <w:tcPr>
            <w:tcW w:w="738" w:type="dxa"/>
            <w:hideMark/>
          </w:tcPr>
          <w:p w14:paraId="47BB6FC1" w14:textId="77777777" w:rsidR="006A644A" w:rsidRPr="00E10D2F" w:rsidRDefault="006A644A" w:rsidP="006A644A">
            <w:pPr>
              <w:jc w:val="center"/>
              <w:rPr>
                <w:rFonts w:eastAsia="Times New Roman"/>
                <w:sz w:val="20"/>
                <w:szCs w:val="20"/>
                <w:lang w:val="en-US"/>
              </w:rPr>
            </w:pPr>
            <w:r w:rsidRPr="00E10D2F">
              <w:rPr>
                <w:rFonts w:eastAsia="Times New Roman"/>
                <w:sz w:val="20"/>
                <w:szCs w:val="20"/>
                <w:lang w:val="en-US"/>
              </w:rPr>
              <w:t>51.76</w:t>
            </w:r>
          </w:p>
        </w:tc>
        <w:tc>
          <w:tcPr>
            <w:tcW w:w="873" w:type="dxa"/>
            <w:hideMark/>
          </w:tcPr>
          <w:p w14:paraId="7CBB0F48" w14:textId="77777777" w:rsidR="006A644A" w:rsidRPr="00E10D2F" w:rsidRDefault="006A644A" w:rsidP="006A644A">
            <w:pPr>
              <w:jc w:val="center"/>
              <w:rPr>
                <w:rFonts w:eastAsia="Times New Roman"/>
                <w:sz w:val="20"/>
                <w:szCs w:val="20"/>
                <w:lang w:val="en-US"/>
              </w:rPr>
            </w:pPr>
            <w:r w:rsidRPr="00E10D2F">
              <w:rPr>
                <w:rFonts w:eastAsia="Times New Roman"/>
                <w:sz w:val="20"/>
                <w:szCs w:val="20"/>
                <w:lang w:val="en-US"/>
              </w:rPr>
              <w:t>+28.67</w:t>
            </w:r>
          </w:p>
        </w:tc>
      </w:tr>
    </w:tbl>
    <w:p w14:paraId="36B7ECA2" w14:textId="77777777" w:rsidR="006A644A" w:rsidRPr="006A644A" w:rsidRDefault="006A644A" w:rsidP="006A644A">
      <w:pPr>
        <w:ind w:left="1440" w:right="1440"/>
        <w:jc w:val="center"/>
        <w:rPr>
          <w:rFonts w:ascii="HelveticaNeue Condensed" w:hAnsi="HelveticaNeue Condensed"/>
          <w:lang w:val="es-AR"/>
        </w:rPr>
      </w:pPr>
    </w:p>
    <w:p w14:paraId="48FDCE14" w14:textId="77777777" w:rsidR="006A644A" w:rsidRPr="00A82765" w:rsidRDefault="006A644A" w:rsidP="006A644A">
      <w:pPr>
        <w:ind w:left="1440" w:right="1440"/>
        <w:jc w:val="center"/>
        <w:rPr>
          <w:rFonts w:ascii="HelveticaNeue Condensed" w:hAnsi="HelveticaNeue Condensed"/>
          <w:sz w:val="18"/>
          <w:szCs w:val="18"/>
          <w:lang w:val="es-AR"/>
        </w:rPr>
      </w:pPr>
      <w:r w:rsidRPr="00A82765">
        <w:rPr>
          <w:rFonts w:ascii="HelveticaNeue Condensed" w:hAnsi="HelveticaNeue Condensed"/>
          <w:bCs/>
          <w:sz w:val="18"/>
          <w:szCs w:val="18"/>
          <w:lang w:val="es-AR"/>
        </w:rPr>
        <w:t xml:space="preserve">Fuente: en base a </w:t>
      </w:r>
      <w:r w:rsidRPr="00A82765">
        <w:rPr>
          <w:rFonts w:ascii="HelveticaNeue Condensed" w:hAnsi="HelveticaNeue Condensed"/>
          <w:bCs/>
          <w:sz w:val="18"/>
          <w:szCs w:val="18"/>
        </w:rPr>
        <w:t>UNESCO</w:t>
      </w:r>
      <w:r w:rsidRPr="00A82765">
        <w:rPr>
          <w:rFonts w:ascii="HelveticaNeue Condensed" w:hAnsi="HelveticaNeue Condensed"/>
          <w:bCs/>
          <w:sz w:val="18"/>
          <w:szCs w:val="18"/>
          <w:lang w:val="es-AR"/>
        </w:rPr>
        <w:t xml:space="preserve"> </w:t>
      </w:r>
      <w:proofErr w:type="spellStart"/>
      <w:r w:rsidRPr="00A82765">
        <w:rPr>
          <w:rFonts w:ascii="HelveticaNeue Condensed" w:hAnsi="HelveticaNeue Condensed"/>
          <w:bCs/>
          <w:sz w:val="18"/>
          <w:szCs w:val="18"/>
          <w:lang w:val="es-AR"/>
        </w:rPr>
        <w:t>Institute</w:t>
      </w:r>
      <w:proofErr w:type="spellEnd"/>
      <w:r w:rsidRPr="00A82765">
        <w:rPr>
          <w:rFonts w:ascii="HelveticaNeue Condensed" w:hAnsi="HelveticaNeue Condensed"/>
          <w:bCs/>
          <w:sz w:val="18"/>
          <w:szCs w:val="18"/>
          <w:lang w:val="es-AR"/>
        </w:rPr>
        <w:t xml:space="preserve"> </w:t>
      </w:r>
      <w:proofErr w:type="spellStart"/>
      <w:r w:rsidRPr="00A82765">
        <w:rPr>
          <w:rFonts w:ascii="HelveticaNeue Condensed" w:hAnsi="HelveticaNeue Condensed"/>
          <w:bCs/>
          <w:sz w:val="18"/>
          <w:szCs w:val="18"/>
          <w:lang w:val="es-AR"/>
        </w:rPr>
        <w:t>for</w:t>
      </w:r>
      <w:proofErr w:type="spellEnd"/>
      <w:r w:rsidRPr="00A82765">
        <w:rPr>
          <w:rFonts w:ascii="HelveticaNeue Condensed" w:hAnsi="HelveticaNeue Condensed"/>
          <w:bCs/>
          <w:sz w:val="18"/>
          <w:szCs w:val="18"/>
          <w:lang w:val="es-AR"/>
        </w:rPr>
        <w:t xml:space="preserve"> </w:t>
      </w:r>
      <w:proofErr w:type="spellStart"/>
      <w:r w:rsidRPr="00A82765">
        <w:rPr>
          <w:rFonts w:ascii="HelveticaNeue Condensed" w:hAnsi="HelveticaNeue Condensed"/>
          <w:bCs/>
          <w:sz w:val="18"/>
          <w:szCs w:val="18"/>
          <w:lang w:val="es-AR"/>
        </w:rPr>
        <w:t>Statistics</w:t>
      </w:r>
      <w:proofErr w:type="spellEnd"/>
      <w:r w:rsidRPr="00A82765">
        <w:rPr>
          <w:rFonts w:ascii="HelveticaNeue Condensed" w:hAnsi="HelveticaNeue Condensed"/>
          <w:bCs/>
          <w:sz w:val="18"/>
          <w:szCs w:val="18"/>
          <w:lang w:val="es-AR"/>
        </w:rPr>
        <w:t>, diciembre de 2019.</w:t>
      </w:r>
      <w:hyperlink r:id="rId9" w:history="1">
        <w:r w:rsidRPr="00A82765">
          <w:rPr>
            <w:rFonts w:ascii="HelveticaNeue Condensed" w:hAnsi="HelveticaNeue Condensed"/>
            <w:bCs/>
            <w:sz w:val="18"/>
            <w:szCs w:val="18"/>
            <w:u w:val="single"/>
            <w:lang w:val="es-AR"/>
          </w:rPr>
          <w:br/>
        </w:r>
      </w:hyperlink>
    </w:p>
    <w:p w14:paraId="70EC0831" w14:textId="77777777" w:rsidR="00B1233C" w:rsidRDefault="00B1233C" w:rsidP="006A644A">
      <w:pPr>
        <w:jc w:val="both"/>
        <w:rPr>
          <w:rFonts w:ascii="HelveticaNeue Condensed" w:hAnsi="HelveticaNeue Condensed"/>
          <w:bCs/>
        </w:rPr>
      </w:pPr>
    </w:p>
    <w:p w14:paraId="4BD7BD31" w14:textId="7411FB8B"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bCs/>
        </w:rPr>
        <w:t xml:space="preserve">A la vez, cabe apuntar que </w:t>
      </w:r>
      <w:r w:rsidRPr="006A644A">
        <w:rPr>
          <w:rFonts w:ascii="HelveticaNeue Condensed" w:hAnsi="HelveticaNeue Condensed"/>
          <w:bCs/>
          <w:i/>
        </w:rPr>
        <w:t>en otras regiones el incremento en el lapso fue incluso superior:</w:t>
      </w:r>
      <w:r w:rsidRPr="006A644A">
        <w:rPr>
          <w:rFonts w:ascii="HelveticaNeue Condensed" w:hAnsi="HelveticaNeue Condensed"/>
          <w:bCs/>
        </w:rPr>
        <w:t xml:space="preserve"> Europa Central y Oriental (+39.34%), Asia Oriental (+37.87%), Asia Occidental (+35.29%). En China el ascenso resultó enorme: de 7.59% a 50.6% (TBM, UNESCO, 2019</w:t>
      </w:r>
      <w:r w:rsidRPr="006A644A">
        <w:rPr>
          <w:rFonts w:ascii="HelveticaNeue Condensed" w:hAnsi="HelveticaNeue Condensed"/>
          <w:bCs/>
          <w:lang w:val="es-AR"/>
        </w:rPr>
        <w:t>)</w:t>
      </w:r>
      <w:r w:rsidRPr="006A644A">
        <w:rPr>
          <w:rFonts w:ascii="HelveticaNeue Condensed" w:hAnsi="HelveticaNeue Condensed"/>
          <w:bCs/>
        </w:rPr>
        <w:t>.</w:t>
      </w:r>
    </w:p>
    <w:p w14:paraId="2E81D82B" w14:textId="77777777" w:rsidR="006A644A" w:rsidRPr="006A644A" w:rsidRDefault="006A644A" w:rsidP="006A644A">
      <w:pPr>
        <w:jc w:val="both"/>
        <w:rPr>
          <w:rFonts w:ascii="HelveticaNeue Condensed" w:hAnsi="HelveticaNeue Condensed"/>
          <w:lang w:val="es-AR"/>
        </w:rPr>
      </w:pPr>
    </w:p>
    <w:p w14:paraId="464EBB85"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No obstante, aquel avance en América Latina exhibió cierta </w:t>
      </w:r>
      <w:r w:rsidRPr="006A644A">
        <w:rPr>
          <w:rFonts w:ascii="HelveticaNeue Condensed" w:hAnsi="HelveticaNeue Condensed"/>
          <w:i/>
          <w:lang w:val="es-AR"/>
        </w:rPr>
        <w:t>heterogeneidad intrarregional</w:t>
      </w:r>
      <w:r w:rsidRPr="006A644A">
        <w:rPr>
          <w:rFonts w:ascii="HelveticaNeue Condensed" w:hAnsi="HelveticaNeue Condensed"/>
          <w:lang w:val="es-AR"/>
        </w:rPr>
        <w:t xml:space="preserve">. En efecto, a partir del año 2000 la subida </w:t>
      </w:r>
      <w:r w:rsidRPr="006A644A">
        <w:rPr>
          <w:rFonts w:ascii="HelveticaNeue Condensed" w:hAnsi="HelveticaNeue Condensed"/>
          <w:i/>
          <w:lang w:val="es-AR"/>
        </w:rPr>
        <w:t>se ubicó y fue realmente aguda en América del Sur</w:t>
      </w:r>
      <w:r w:rsidRPr="006A644A">
        <w:rPr>
          <w:rFonts w:ascii="HelveticaNeue Condensed" w:hAnsi="HelveticaNeue Condensed"/>
          <w:lang w:val="es-AR"/>
        </w:rPr>
        <w:t>, más Costa Rica</w:t>
      </w:r>
      <w:r w:rsidRPr="006A644A">
        <w:rPr>
          <w:rFonts w:ascii="HelveticaNeue Condensed" w:hAnsi="HelveticaNeue Condensed"/>
          <w:i/>
          <w:lang w:val="es-AR"/>
        </w:rPr>
        <w:t>:</w:t>
      </w:r>
      <w:r w:rsidRPr="006A644A">
        <w:rPr>
          <w:rFonts w:ascii="HelveticaNeue Condensed" w:hAnsi="HelveticaNeue Condensed"/>
          <w:lang w:val="es-AR"/>
        </w:rPr>
        <w:t xml:space="preserve"> Chile (+52.54%), Argentina (+36.78%), Perú (+36.14%), Brasil (+33.19%), Colombia (+32.14%), Uruguay (+29.27%), Costa Rica (+27.93%). Resultó menor en México (+21.18%) y muy escasa en América Central (excepto Costa Rica): Honduras (+13.09%), Guatemala (+12.59%), El Salvador (+7.06%) [TBM, </w:t>
      </w:r>
      <w:r w:rsidRPr="006A644A">
        <w:rPr>
          <w:rFonts w:ascii="HelveticaNeue Condensed" w:hAnsi="HelveticaNeue Condensed"/>
          <w:bCs/>
          <w:lang w:val="es-AR"/>
        </w:rPr>
        <w:t>UNESCO, 2019].</w:t>
      </w:r>
    </w:p>
    <w:p w14:paraId="557CA53F" w14:textId="77777777" w:rsidR="006A644A" w:rsidRPr="006A644A" w:rsidRDefault="006A644A" w:rsidP="006A644A">
      <w:pPr>
        <w:jc w:val="both"/>
        <w:rPr>
          <w:rFonts w:ascii="HelveticaNeue Condensed" w:hAnsi="HelveticaNeue Condensed"/>
          <w:lang w:val="es-AR"/>
        </w:rPr>
      </w:pPr>
    </w:p>
    <w:p w14:paraId="29DC4A1D" w14:textId="77777777"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lang w:val="es-AR"/>
        </w:rPr>
        <w:t xml:space="preserve">Como resultado, en torno a 2018 </w:t>
      </w:r>
      <w:r w:rsidRPr="006A644A">
        <w:rPr>
          <w:rFonts w:ascii="HelveticaNeue Condensed" w:hAnsi="HelveticaNeue Condensed"/>
          <w:i/>
          <w:lang w:val="es-AR"/>
        </w:rPr>
        <w:t xml:space="preserve">siete países de América Latina tenían sistemas de alta participación: </w:t>
      </w:r>
    </w:p>
    <w:p w14:paraId="0314076A" w14:textId="77777777" w:rsidR="006A644A" w:rsidRPr="006A644A" w:rsidRDefault="006A644A" w:rsidP="006A644A">
      <w:pPr>
        <w:autoSpaceDE w:val="0"/>
        <w:autoSpaceDN w:val="0"/>
        <w:adjustRightInd w:val="0"/>
        <w:jc w:val="both"/>
        <w:rPr>
          <w:rFonts w:ascii="HelveticaNeue Condensed" w:hAnsi="HelveticaNeue Condensed"/>
          <w:lang w:val="es-AR"/>
        </w:rPr>
      </w:pPr>
    </w:p>
    <w:p w14:paraId="326D2EEC"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Argentina (89.96%), </w:t>
      </w:r>
    </w:p>
    <w:p w14:paraId="21ADDD2B"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Chile (88.46%, 2017), </w:t>
      </w:r>
    </w:p>
    <w:p w14:paraId="260A8567"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Perú (70.74%, 2017), </w:t>
      </w:r>
    </w:p>
    <w:p w14:paraId="7CAC7E88"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Uruguay (63.13%), </w:t>
      </w:r>
    </w:p>
    <w:p w14:paraId="007F1781"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Colombia (55.33%), </w:t>
      </w:r>
    </w:p>
    <w:p w14:paraId="26B55927"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Costa Rica (55.21%) y </w:t>
      </w:r>
    </w:p>
    <w:p w14:paraId="1629E3DF" w14:textId="77777777" w:rsidR="006A644A" w:rsidRPr="006A644A" w:rsidRDefault="006A644A" w:rsidP="00253CD1">
      <w:pPr>
        <w:numPr>
          <w:ilvl w:val="0"/>
          <w:numId w:val="15"/>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Brasil (51.34%). </w:t>
      </w:r>
    </w:p>
    <w:p w14:paraId="6017918D" w14:textId="77777777" w:rsidR="006A644A" w:rsidRPr="006A644A" w:rsidRDefault="006A644A" w:rsidP="006A644A">
      <w:pPr>
        <w:autoSpaceDE w:val="0"/>
        <w:autoSpaceDN w:val="0"/>
        <w:adjustRightInd w:val="0"/>
        <w:jc w:val="both"/>
        <w:rPr>
          <w:rFonts w:ascii="HelveticaNeue Condensed" w:hAnsi="HelveticaNeue Condensed"/>
          <w:lang w:val="es-AR"/>
        </w:rPr>
      </w:pPr>
    </w:p>
    <w:p w14:paraId="0337C4E0"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Además, tres países lograban una participación de masas avanzada: Panamá (47.8%, 2016), Ecuador (44.89%, 2015) y México (40.23%, 2017) [TBM, </w:t>
      </w:r>
      <w:r w:rsidRPr="006A644A">
        <w:rPr>
          <w:rFonts w:ascii="HelveticaNeue Condensed" w:hAnsi="HelveticaNeue Condensed"/>
          <w:bCs/>
          <w:lang w:val="es-AR"/>
        </w:rPr>
        <w:t>UNESCO, 2019].</w:t>
      </w:r>
    </w:p>
    <w:p w14:paraId="0D887DB9" w14:textId="77777777" w:rsidR="006A644A" w:rsidRPr="006A644A" w:rsidRDefault="006A644A" w:rsidP="006A644A">
      <w:pPr>
        <w:autoSpaceDE w:val="0"/>
        <w:autoSpaceDN w:val="0"/>
        <w:adjustRightInd w:val="0"/>
        <w:jc w:val="both"/>
        <w:rPr>
          <w:rFonts w:ascii="HelveticaNeue Condensed" w:hAnsi="HelveticaNeue Condensed"/>
          <w:lang w:val="es-AR"/>
        </w:rPr>
      </w:pPr>
    </w:p>
    <w:p w14:paraId="484BEC77"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En suma, en el siglo XXI afloró una explosión de la matrícula del ciclo superior a escala global, una aceleración vertiginosa. Al respecto, hubo cuatro regiones líderes: Europa Central y Oriental, Asia Oriental, Asia Occidental y América Latina. Ello desembocó en la rauda propagación de los denominados sistemas de alta participación</w:t>
      </w:r>
      <w:r w:rsidRPr="006A644A">
        <w:rPr>
          <w:rFonts w:ascii="HelveticaNeue Condensed" w:hAnsi="HelveticaNeue Condensed"/>
          <w:i/>
          <w:lang w:val="es-AR"/>
        </w:rPr>
        <w:t>,</w:t>
      </w:r>
      <w:r w:rsidRPr="006A644A">
        <w:rPr>
          <w:rFonts w:ascii="HelveticaNeue Condensed" w:hAnsi="HelveticaNeue Condensed"/>
          <w:lang w:val="es-AR"/>
        </w:rPr>
        <w:t xml:space="preserve"> que irradiaron a una abrumadora mayoría de los países de ingresos medios y a algunos de ingresos bajos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2016a). Por su lado, en América Latina el proceso fue singularmente robusto y rápido. Un punto de inflexión. En efecto, en el año 2000 solo Argentina (TBM 53.18%) tenía una cobertura de tipo universal en el tramo (Ezcurra, 2019b). </w:t>
      </w:r>
    </w:p>
    <w:p w14:paraId="23BB5BF0" w14:textId="77777777" w:rsidR="006A644A" w:rsidRPr="006A644A" w:rsidRDefault="006A644A" w:rsidP="006A644A">
      <w:pPr>
        <w:autoSpaceDE w:val="0"/>
        <w:autoSpaceDN w:val="0"/>
        <w:adjustRightInd w:val="0"/>
        <w:jc w:val="both"/>
        <w:rPr>
          <w:rFonts w:ascii="HelveticaNeue Condensed" w:hAnsi="HelveticaNeue Condensed"/>
          <w:lang w:val="es-AR"/>
        </w:rPr>
      </w:pPr>
    </w:p>
    <w:p w14:paraId="65C2BD55"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Asimismo, cabe recordar que la masificación se liga con otra tendencia clave: según Daniel Levy, una expansión pronta y excepcional del ciclo terciario</w:t>
      </w:r>
      <w:r w:rsidRPr="006A644A">
        <w:rPr>
          <w:rFonts w:ascii="HelveticaNeue Condensed" w:hAnsi="HelveticaNeue Condensed"/>
          <w:i/>
          <w:lang w:val="es-AR"/>
        </w:rPr>
        <w:t xml:space="preserve"> privado,</w:t>
      </w:r>
      <w:r w:rsidRPr="006A644A">
        <w:rPr>
          <w:rFonts w:ascii="HelveticaNeue Condensed" w:hAnsi="HelveticaNeue Condensed"/>
          <w:lang w:val="es-AR"/>
        </w:rPr>
        <w:t xml:space="preserve"> que en 2010 reunía 32.9% de la matrícula mundial (Levy, 2019, 2018). En ese marco, y de acuerdo a estimaciones del Programa de Investigación en Educación Superior Privada (PROPHE, 2019), América Latina hacía punta y era el área con la mayor matrícula privada (promedio, 48.8%) del globo, seguida por Asia (42.1%). Sin embargo, a la vez, la región exhibe una </w:t>
      </w:r>
      <w:r w:rsidRPr="006A644A">
        <w:rPr>
          <w:rFonts w:ascii="HelveticaNeue Condensed" w:hAnsi="HelveticaNeue Condensed"/>
          <w:i/>
          <w:lang w:val="es-AR"/>
        </w:rPr>
        <w:t>heterogeneidad marcada</w:t>
      </w:r>
      <w:r w:rsidRPr="006A644A">
        <w:rPr>
          <w:rFonts w:ascii="HelveticaNeue Condensed" w:hAnsi="HelveticaNeue Condensed"/>
          <w:lang w:val="es-AR"/>
        </w:rPr>
        <w:t xml:space="preserve"> en el rubro. Así, y en los países que consiguieron un estatus de alta participación, el grueso del crecimiento fue dispar: tuvo carácter </w:t>
      </w:r>
      <w:r w:rsidRPr="006A644A">
        <w:rPr>
          <w:rFonts w:ascii="HelveticaNeue Condensed" w:hAnsi="HelveticaNeue Condensed"/>
          <w:i/>
          <w:lang w:val="es-AR"/>
        </w:rPr>
        <w:t>público</w:t>
      </w:r>
      <w:r w:rsidRPr="006A644A">
        <w:rPr>
          <w:rFonts w:ascii="HelveticaNeue Condensed" w:hAnsi="HelveticaNeue Condensed"/>
          <w:lang w:val="es-AR"/>
        </w:rPr>
        <w:t xml:space="preserve"> en Uruguay, Argentina y Colombia, y </w:t>
      </w:r>
      <w:r w:rsidRPr="006A644A">
        <w:rPr>
          <w:rFonts w:ascii="HelveticaNeue Condensed" w:hAnsi="HelveticaNeue Condensed"/>
          <w:i/>
          <w:lang w:val="es-AR"/>
        </w:rPr>
        <w:t>privado</w:t>
      </w:r>
      <w:r w:rsidRPr="006A644A">
        <w:rPr>
          <w:rFonts w:ascii="HelveticaNeue Condensed" w:hAnsi="HelveticaNeue Condensed"/>
          <w:lang w:val="es-AR"/>
        </w:rPr>
        <w:t xml:space="preserve"> en Chile, Brasil, Perú y Costa Rica (Ferreyra, 2017a). Por eso, la composición de la matrícula es </w:t>
      </w:r>
      <w:r w:rsidRPr="006A644A">
        <w:rPr>
          <w:rFonts w:ascii="HelveticaNeue Condensed" w:hAnsi="HelveticaNeue Condensed"/>
          <w:i/>
          <w:lang w:val="es-AR"/>
        </w:rPr>
        <w:t>altamente disímil</w:t>
      </w:r>
      <w:r w:rsidRPr="006A644A">
        <w:rPr>
          <w:rFonts w:ascii="HelveticaNeue Condensed" w:hAnsi="HelveticaNeue Condensed"/>
          <w:lang w:val="es-AR"/>
        </w:rPr>
        <w:t xml:space="preserve"> en la materia. </w:t>
      </w:r>
    </w:p>
    <w:p w14:paraId="7AE65A17" w14:textId="12623C07" w:rsidR="006A644A" w:rsidRDefault="006A644A" w:rsidP="006A644A">
      <w:pPr>
        <w:autoSpaceDE w:val="0"/>
        <w:autoSpaceDN w:val="0"/>
        <w:adjustRightInd w:val="0"/>
        <w:jc w:val="both"/>
        <w:rPr>
          <w:rFonts w:ascii="HelveticaNeue MediumCond" w:hAnsi="HelveticaNeue MediumCond"/>
          <w:lang w:val="es-AR"/>
        </w:rPr>
      </w:pPr>
    </w:p>
    <w:p w14:paraId="5DA58D11" w14:textId="3321ABAE" w:rsidR="00B1233C" w:rsidRDefault="00B1233C" w:rsidP="006A644A">
      <w:pPr>
        <w:autoSpaceDE w:val="0"/>
        <w:autoSpaceDN w:val="0"/>
        <w:adjustRightInd w:val="0"/>
        <w:jc w:val="both"/>
        <w:rPr>
          <w:rFonts w:ascii="HelveticaNeue MediumCond" w:hAnsi="HelveticaNeue MediumCond"/>
          <w:lang w:val="es-AR"/>
        </w:rPr>
      </w:pPr>
    </w:p>
    <w:p w14:paraId="2DC3F845" w14:textId="77777777" w:rsidR="00B1233C" w:rsidRDefault="00B1233C" w:rsidP="006A644A">
      <w:pPr>
        <w:autoSpaceDE w:val="0"/>
        <w:autoSpaceDN w:val="0"/>
        <w:adjustRightInd w:val="0"/>
        <w:jc w:val="both"/>
        <w:rPr>
          <w:rFonts w:ascii="HelveticaNeue MediumCond" w:hAnsi="HelveticaNeue MediumCond"/>
          <w:lang w:val="es-AR"/>
        </w:rPr>
      </w:pPr>
    </w:p>
    <w:p w14:paraId="14C10602" w14:textId="06119E2B" w:rsidR="006A644A" w:rsidRPr="00A82765" w:rsidRDefault="006A644A" w:rsidP="006A644A">
      <w:pPr>
        <w:jc w:val="center"/>
        <w:rPr>
          <w:rFonts w:ascii="HelveticaNeue MediumCond" w:hAnsi="HelveticaNeue MediumCond"/>
          <w:bCs/>
        </w:rPr>
      </w:pPr>
      <w:r w:rsidRPr="00A82765">
        <w:rPr>
          <w:rFonts w:ascii="HelveticaNeue MediumCond" w:hAnsi="HelveticaNeue MediumCond"/>
          <w:bCs/>
        </w:rPr>
        <w:t>Tabla 4</w:t>
      </w:r>
      <w:r w:rsidR="00A82765">
        <w:rPr>
          <w:rFonts w:ascii="HelveticaNeue MediumCond" w:hAnsi="HelveticaNeue MediumCond"/>
          <w:bCs/>
        </w:rPr>
        <w:t xml:space="preserve">. </w:t>
      </w:r>
      <w:r w:rsidRPr="00A82765">
        <w:rPr>
          <w:rFonts w:ascii="HelveticaNeue MediumCond" w:hAnsi="HelveticaNeue MediumCond"/>
          <w:bCs/>
        </w:rPr>
        <w:t>Países con alta participación</w:t>
      </w:r>
    </w:p>
    <w:p w14:paraId="26A93175" w14:textId="2EC493CD" w:rsidR="006A644A" w:rsidRPr="00A82765" w:rsidRDefault="006A644A" w:rsidP="006A644A">
      <w:pPr>
        <w:jc w:val="center"/>
        <w:rPr>
          <w:rFonts w:ascii="HelveticaNeue MediumCond" w:hAnsi="HelveticaNeue MediumCond"/>
          <w:bCs/>
        </w:rPr>
      </w:pPr>
      <w:r w:rsidRPr="00A82765">
        <w:rPr>
          <w:rFonts w:ascii="HelveticaNeue MediumCond" w:hAnsi="HelveticaNeue MediumCond"/>
          <w:lang w:val="es-AR"/>
        </w:rPr>
        <w:t>Matrícula pública y privada, 2014</w:t>
      </w:r>
      <w:r w:rsidRPr="00A82765">
        <w:rPr>
          <w:rFonts w:ascii="HelveticaNeue MediumCond" w:hAnsi="HelveticaNeue MediumCond"/>
          <w:bCs/>
        </w:rPr>
        <w:t xml:space="preserve">. </w:t>
      </w:r>
      <w:r w:rsidRPr="00A82765">
        <w:rPr>
          <w:rFonts w:ascii="HelveticaNeue MediumCond" w:hAnsi="HelveticaNeue MediumCond"/>
          <w:lang w:val="es-AR"/>
        </w:rPr>
        <w:t>En %</w:t>
      </w:r>
    </w:p>
    <w:p w14:paraId="43DB1BB6" w14:textId="77777777" w:rsidR="006A644A" w:rsidRPr="006A644A" w:rsidRDefault="006A644A" w:rsidP="006A644A">
      <w:pPr>
        <w:jc w:val="center"/>
        <w:rPr>
          <w:rFonts w:ascii="HelveticaNeue Condensed" w:hAnsi="HelveticaNeue Condensed"/>
          <w:lang w:val="es-AR"/>
        </w:rPr>
      </w:pPr>
    </w:p>
    <w:tbl>
      <w:tblPr>
        <w:tblStyle w:val="Estilo1"/>
        <w:tblW w:w="0" w:type="auto"/>
        <w:jc w:val="center"/>
        <w:tblLook w:val="04A0" w:firstRow="1" w:lastRow="0" w:firstColumn="1" w:lastColumn="0" w:noHBand="0" w:noVBand="1"/>
      </w:tblPr>
      <w:tblGrid>
        <w:gridCol w:w="1440"/>
        <w:gridCol w:w="864"/>
        <w:gridCol w:w="864"/>
      </w:tblGrid>
      <w:tr w:rsidR="006A644A" w:rsidRPr="00E10D2F" w14:paraId="44B5F2DD" w14:textId="77777777" w:rsidTr="0048455C">
        <w:trPr>
          <w:trHeight w:val="283"/>
          <w:jc w:val="center"/>
        </w:trPr>
        <w:tc>
          <w:tcPr>
            <w:tcW w:w="1440" w:type="dxa"/>
          </w:tcPr>
          <w:p w14:paraId="47C2F686" w14:textId="77777777" w:rsidR="006A644A" w:rsidRPr="00E10D2F" w:rsidRDefault="006A644A" w:rsidP="006A644A">
            <w:pPr>
              <w:jc w:val="center"/>
              <w:rPr>
                <w:b/>
                <w:bCs/>
                <w:sz w:val="20"/>
                <w:szCs w:val="20"/>
                <w:lang w:val="es-AR"/>
              </w:rPr>
            </w:pPr>
            <w:r w:rsidRPr="00E10D2F">
              <w:rPr>
                <w:b/>
                <w:bCs/>
                <w:sz w:val="20"/>
                <w:szCs w:val="20"/>
                <w:lang w:val="es-AR"/>
              </w:rPr>
              <w:t>Países</w:t>
            </w:r>
          </w:p>
        </w:tc>
        <w:tc>
          <w:tcPr>
            <w:tcW w:w="864" w:type="dxa"/>
          </w:tcPr>
          <w:p w14:paraId="1D78519E" w14:textId="77777777" w:rsidR="006A644A" w:rsidRPr="00E10D2F" w:rsidRDefault="006A644A" w:rsidP="006A644A">
            <w:pPr>
              <w:jc w:val="center"/>
              <w:rPr>
                <w:b/>
                <w:bCs/>
                <w:sz w:val="20"/>
                <w:szCs w:val="20"/>
                <w:lang w:val="es-AR"/>
              </w:rPr>
            </w:pPr>
            <w:r w:rsidRPr="00E10D2F">
              <w:rPr>
                <w:b/>
                <w:bCs/>
                <w:sz w:val="20"/>
                <w:szCs w:val="20"/>
                <w:lang w:val="es-AR"/>
              </w:rPr>
              <w:t>Pública</w:t>
            </w:r>
          </w:p>
        </w:tc>
        <w:tc>
          <w:tcPr>
            <w:tcW w:w="864" w:type="dxa"/>
          </w:tcPr>
          <w:p w14:paraId="2BDFD332" w14:textId="77777777" w:rsidR="006A644A" w:rsidRPr="00E10D2F" w:rsidRDefault="006A644A" w:rsidP="006A644A">
            <w:pPr>
              <w:jc w:val="center"/>
              <w:rPr>
                <w:b/>
                <w:bCs/>
                <w:sz w:val="20"/>
                <w:szCs w:val="20"/>
                <w:lang w:val="es-AR"/>
              </w:rPr>
            </w:pPr>
            <w:r w:rsidRPr="00E10D2F">
              <w:rPr>
                <w:b/>
                <w:bCs/>
                <w:sz w:val="20"/>
                <w:szCs w:val="20"/>
                <w:lang w:val="es-AR"/>
              </w:rPr>
              <w:t>Privada</w:t>
            </w:r>
          </w:p>
        </w:tc>
      </w:tr>
      <w:tr w:rsidR="006A644A" w:rsidRPr="00E10D2F" w14:paraId="395A9BBD" w14:textId="77777777" w:rsidTr="0048455C">
        <w:trPr>
          <w:trHeight w:val="283"/>
          <w:jc w:val="center"/>
        </w:trPr>
        <w:tc>
          <w:tcPr>
            <w:tcW w:w="1440" w:type="dxa"/>
          </w:tcPr>
          <w:p w14:paraId="1332EFFD" w14:textId="77777777" w:rsidR="006A644A" w:rsidRPr="00E10D2F" w:rsidRDefault="006A644A" w:rsidP="006A644A">
            <w:pPr>
              <w:jc w:val="center"/>
              <w:rPr>
                <w:b/>
                <w:bCs/>
                <w:sz w:val="20"/>
                <w:szCs w:val="20"/>
                <w:lang w:val="es-AR"/>
              </w:rPr>
            </w:pPr>
            <w:r w:rsidRPr="00E10D2F">
              <w:rPr>
                <w:b/>
                <w:bCs/>
                <w:sz w:val="20"/>
                <w:szCs w:val="20"/>
                <w:lang w:val="es-AR"/>
              </w:rPr>
              <w:t>Uruguay</w:t>
            </w:r>
          </w:p>
        </w:tc>
        <w:tc>
          <w:tcPr>
            <w:tcW w:w="864" w:type="dxa"/>
          </w:tcPr>
          <w:p w14:paraId="242D7F60" w14:textId="77777777" w:rsidR="006A644A" w:rsidRPr="00E10D2F" w:rsidRDefault="006A644A" w:rsidP="006A644A">
            <w:pPr>
              <w:jc w:val="center"/>
              <w:rPr>
                <w:sz w:val="20"/>
                <w:szCs w:val="20"/>
                <w:lang w:val="es-AR"/>
              </w:rPr>
            </w:pPr>
            <w:r w:rsidRPr="00E10D2F">
              <w:rPr>
                <w:sz w:val="20"/>
                <w:szCs w:val="20"/>
                <w:lang w:val="es-AR"/>
              </w:rPr>
              <w:t>87.0</w:t>
            </w:r>
          </w:p>
        </w:tc>
        <w:tc>
          <w:tcPr>
            <w:tcW w:w="864" w:type="dxa"/>
          </w:tcPr>
          <w:p w14:paraId="007C3DC7" w14:textId="77777777" w:rsidR="006A644A" w:rsidRPr="00E10D2F" w:rsidRDefault="006A644A" w:rsidP="006A644A">
            <w:pPr>
              <w:jc w:val="center"/>
              <w:rPr>
                <w:sz w:val="20"/>
                <w:szCs w:val="20"/>
                <w:lang w:val="es-AR"/>
              </w:rPr>
            </w:pPr>
            <w:r w:rsidRPr="00E10D2F">
              <w:rPr>
                <w:sz w:val="20"/>
                <w:szCs w:val="20"/>
                <w:lang w:val="es-AR"/>
              </w:rPr>
              <w:t>13.0</w:t>
            </w:r>
          </w:p>
        </w:tc>
      </w:tr>
      <w:tr w:rsidR="006A644A" w:rsidRPr="00E10D2F" w14:paraId="774DDA13" w14:textId="77777777" w:rsidTr="0048455C">
        <w:trPr>
          <w:trHeight w:val="283"/>
          <w:jc w:val="center"/>
        </w:trPr>
        <w:tc>
          <w:tcPr>
            <w:tcW w:w="1440" w:type="dxa"/>
          </w:tcPr>
          <w:p w14:paraId="64156E16" w14:textId="77777777" w:rsidR="006A644A" w:rsidRPr="00E10D2F" w:rsidRDefault="006A644A" w:rsidP="006A644A">
            <w:pPr>
              <w:jc w:val="center"/>
              <w:rPr>
                <w:b/>
                <w:bCs/>
                <w:sz w:val="20"/>
                <w:szCs w:val="20"/>
                <w:lang w:val="es-AR"/>
              </w:rPr>
            </w:pPr>
            <w:r w:rsidRPr="00E10D2F">
              <w:rPr>
                <w:b/>
                <w:bCs/>
                <w:sz w:val="20"/>
                <w:szCs w:val="20"/>
                <w:lang w:val="es-AR"/>
              </w:rPr>
              <w:t>Argentina</w:t>
            </w:r>
          </w:p>
        </w:tc>
        <w:tc>
          <w:tcPr>
            <w:tcW w:w="864" w:type="dxa"/>
          </w:tcPr>
          <w:p w14:paraId="252D31CA" w14:textId="77777777" w:rsidR="006A644A" w:rsidRPr="00E10D2F" w:rsidRDefault="006A644A" w:rsidP="006A644A">
            <w:pPr>
              <w:jc w:val="center"/>
              <w:rPr>
                <w:sz w:val="20"/>
                <w:szCs w:val="20"/>
                <w:lang w:val="es-AR"/>
              </w:rPr>
            </w:pPr>
            <w:r w:rsidRPr="00E10D2F">
              <w:rPr>
                <w:sz w:val="20"/>
                <w:szCs w:val="20"/>
                <w:lang w:val="es-AR"/>
              </w:rPr>
              <w:t>73.8</w:t>
            </w:r>
          </w:p>
        </w:tc>
        <w:tc>
          <w:tcPr>
            <w:tcW w:w="864" w:type="dxa"/>
          </w:tcPr>
          <w:p w14:paraId="51DBC628" w14:textId="77777777" w:rsidR="006A644A" w:rsidRPr="00E10D2F" w:rsidRDefault="006A644A" w:rsidP="006A644A">
            <w:pPr>
              <w:jc w:val="center"/>
              <w:rPr>
                <w:sz w:val="20"/>
                <w:szCs w:val="20"/>
                <w:lang w:val="es-AR"/>
              </w:rPr>
            </w:pPr>
            <w:r w:rsidRPr="00E10D2F">
              <w:rPr>
                <w:sz w:val="20"/>
                <w:szCs w:val="20"/>
                <w:lang w:val="es-AR"/>
              </w:rPr>
              <w:t>26.2</w:t>
            </w:r>
          </w:p>
        </w:tc>
      </w:tr>
      <w:tr w:rsidR="006A644A" w:rsidRPr="00E10D2F" w14:paraId="728732B1" w14:textId="77777777" w:rsidTr="0048455C">
        <w:trPr>
          <w:trHeight w:val="283"/>
          <w:jc w:val="center"/>
        </w:trPr>
        <w:tc>
          <w:tcPr>
            <w:tcW w:w="1440" w:type="dxa"/>
          </w:tcPr>
          <w:p w14:paraId="00B3FA2D" w14:textId="77777777" w:rsidR="006A644A" w:rsidRPr="00E10D2F" w:rsidRDefault="006A644A" w:rsidP="006A644A">
            <w:pPr>
              <w:jc w:val="center"/>
              <w:rPr>
                <w:b/>
                <w:bCs/>
                <w:sz w:val="20"/>
                <w:szCs w:val="20"/>
                <w:lang w:val="es-AR"/>
              </w:rPr>
            </w:pPr>
            <w:r w:rsidRPr="00E10D2F">
              <w:rPr>
                <w:b/>
                <w:bCs/>
                <w:sz w:val="20"/>
                <w:szCs w:val="20"/>
                <w:lang w:val="es-AR"/>
              </w:rPr>
              <w:t>Colombia</w:t>
            </w:r>
          </w:p>
        </w:tc>
        <w:tc>
          <w:tcPr>
            <w:tcW w:w="864" w:type="dxa"/>
          </w:tcPr>
          <w:p w14:paraId="139139C9" w14:textId="77777777" w:rsidR="006A644A" w:rsidRPr="00E10D2F" w:rsidRDefault="006A644A" w:rsidP="006A644A">
            <w:pPr>
              <w:jc w:val="center"/>
              <w:rPr>
                <w:sz w:val="20"/>
                <w:szCs w:val="20"/>
                <w:lang w:val="es-AR"/>
              </w:rPr>
            </w:pPr>
            <w:r w:rsidRPr="00E10D2F">
              <w:rPr>
                <w:sz w:val="20"/>
                <w:szCs w:val="20"/>
                <w:lang w:val="es-AR"/>
              </w:rPr>
              <w:t>52.1</w:t>
            </w:r>
          </w:p>
        </w:tc>
        <w:tc>
          <w:tcPr>
            <w:tcW w:w="864" w:type="dxa"/>
          </w:tcPr>
          <w:p w14:paraId="456298A8" w14:textId="77777777" w:rsidR="006A644A" w:rsidRPr="00E10D2F" w:rsidRDefault="006A644A" w:rsidP="006A644A">
            <w:pPr>
              <w:jc w:val="center"/>
              <w:rPr>
                <w:sz w:val="20"/>
                <w:szCs w:val="20"/>
                <w:lang w:val="es-AR"/>
              </w:rPr>
            </w:pPr>
            <w:r w:rsidRPr="00E10D2F">
              <w:rPr>
                <w:sz w:val="20"/>
                <w:szCs w:val="20"/>
                <w:lang w:val="es-AR"/>
              </w:rPr>
              <w:t>47.9</w:t>
            </w:r>
          </w:p>
        </w:tc>
      </w:tr>
      <w:tr w:rsidR="006A644A" w:rsidRPr="00E10D2F" w14:paraId="2784A22E" w14:textId="77777777" w:rsidTr="0048455C">
        <w:trPr>
          <w:trHeight w:val="283"/>
          <w:jc w:val="center"/>
        </w:trPr>
        <w:tc>
          <w:tcPr>
            <w:tcW w:w="1440" w:type="dxa"/>
          </w:tcPr>
          <w:p w14:paraId="47B0A7BD" w14:textId="77777777" w:rsidR="006A644A" w:rsidRPr="00E10D2F" w:rsidRDefault="006A644A" w:rsidP="006A644A">
            <w:pPr>
              <w:jc w:val="center"/>
              <w:rPr>
                <w:b/>
                <w:bCs/>
                <w:sz w:val="20"/>
                <w:szCs w:val="20"/>
                <w:lang w:val="es-AR"/>
              </w:rPr>
            </w:pPr>
            <w:r w:rsidRPr="00E10D2F">
              <w:rPr>
                <w:b/>
                <w:bCs/>
                <w:sz w:val="20"/>
                <w:szCs w:val="20"/>
                <w:lang w:val="es-AR"/>
              </w:rPr>
              <w:t>Costa Rica</w:t>
            </w:r>
          </w:p>
        </w:tc>
        <w:tc>
          <w:tcPr>
            <w:tcW w:w="864" w:type="dxa"/>
          </w:tcPr>
          <w:p w14:paraId="5F1FC5D1" w14:textId="77777777" w:rsidR="006A644A" w:rsidRPr="00E10D2F" w:rsidRDefault="006A644A" w:rsidP="006A644A">
            <w:pPr>
              <w:jc w:val="center"/>
              <w:rPr>
                <w:sz w:val="20"/>
                <w:szCs w:val="20"/>
                <w:lang w:val="es-AR"/>
              </w:rPr>
            </w:pPr>
            <w:r w:rsidRPr="00E10D2F">
              <w:rPr>
                <w:sz w:val="20"/>
                <w:szCs w:val="20"/>
                <w:lang w:val="es-AR"/>
              </w:rPr>
              <w:t>48.1</w:t>
            </w:r>
          </w:p>
        </w:tc>
        <w:tc>
          <w:tcPr>
            <w:tcW w:w="864" w:type="dxa"/>
          </w:tcPr>
          <w:p w14:paraId="60F4B9B1" w14:textId="77777777" w:rsidR="006A644A" w:rsidRPr="00E10D2F" w:rsidRDefault="006A644A" w:rsidP="006A644A">
            <w:pPr>
              <w:jc w:val="center"/>
              <w:rPr>
                <w:sz w:val="20"/>
                <w:szCs w:val="20"/>
                <w:lang w:val="es-AR"/>
              </w:rPr>
            </w:pPr>
            <w:r w:rsidRPr="00E10D2F">
              <w:rPr>
                <w:sz w:val="20"/>
                <w:szCs w:val="20"/>
                <w:lang w:val="es-AR"/>
              </w:rPr>
              <w:t>51.9</w:t>
            </w:r>
          </w:p>
        </w:tc>
      </w:tr>
      <w:tr w:rsidR="006A644A" w:rsidRPr="00E10D2F" w14:paraId="5365EF4B" w14:textId="77777777" w:rsidTr="0048455C">
        <w:trPr>
          <w:trHeight w:val="283"/>
          <w:jc w:val="center"/>
        </w:trPr>
        <w:tc>
          <w:tcPr>
            <w:tcW w:w="1440" w:type="dxa"/>
          </w:tcPr>
          <w:p w14:paraId="264E8140" w14:textId="77777777" w:rsidR="006A644A" w:rsidRPr="00E10D2F" w:rsidRDefault="006A644A" w:rsidP="006A644A">
            <w:pPr>
              <w:jc w:val="center"/>
              <w:rPr>
                <w:b/>
                <w:bCs/>
                <w:sz w:val="20"/>
                <w:szCs w:val="20"/>
                <w:lang w:val="es-AR"/>
              </w:rPr>
            </w:pPr>
            <w:r w:rsidRPr="00E10D2F">
              <w:rPr>
                <w:b/>
                <w:bCs/>
                <w:sz w:val="20"/>
                <w:szCs w:val="20"/>
                <w:lang w:val="es-AR"/>
              </w:rPr>
              <w:t>Perú</w:t>
            </w:r>
          </w:p>
        </w:tc>
        <w:tc>
          <w:tcPr>
            <w:tcW w:w="864" w:type="dxa"/>
          </w:tcPr>
          <w:p w14:paraId="2CC1331E" w14:textId="77777777" w:rsidR="006A644A" w:rsidRPr="00E10D2F" w:rsidRDefault="006A644A" w:rsidP="006A644A">
            <w:pPr>
              <w:jc w:val="center"/>
              <w:rPr>
                <w:sz w:val="20"/>
                <w:szCs w:val="20"/>
                <w:lang w:val="es-AR"/>
              </w:rPr>
            </w:pPr>
            <w:r w:rsidRPr="00E10D2F">
              <w:rPr>
                <w:sz w:val="20"/>
                <w:szCs w:val="20"/>
                <w:lang w:val="es-AR"/>
              </w:rPr>
              <w:t>46.0</w:t>
            </w:r>
          </w:p>
        </w:tc>
        <w:tc>
          <w:tcPr>
            <w:tcW w:w="864" w:type="dxa"/>
          </w:tcPr>
          <w:p w14:paraId="0AD2C897" w14:textId="77777777" w:rsidR="006A644A" w:rsidRPr="00E10D2F" w:rsidRDefault="006A644A" w:rsidP="006A644A">
            <w:pPr>
              <w:jc w:val="center"/>
              <w:rPr>
                <w:sz w:val="20"/>
                <w:szCs w:val="20"/>
                <w:lang w:val="es-AR"/>
              </w:rPr>
            </w:pPr>
            <w:r w:rsidRPr="00E10D2F">
              <w:rPr>
                <w:sz w:val="20"/>
                <w:szCs w:val="20"/>
                <w:lang w:val="es-AR"/>
              </w:rPr>
              <w:t>54.0</w:t>
            </w:r>
          </w:p>
        </w:tc>
      </w:tr>
      <w:tr w:rsidR="006A644A" w:rsidRPr="00E10D2F" w14:paraId="6AEB20E3" w14:textId="77777777" w:rsidTr="0048455C">
        <w:trPr>
          <w:trHeight w:val="283"/>
          <w:jc w:val="center"/>
        </w:trPr>
        <w:tc>
          <w:tcPr>
            <w:tcW w:w="1440" w:type="dxa"/>
          </w:tcPr>
          <w:p w14:paraId="0899F10F" w14:textId="77777777" w:rsidR="006A644A" w:rsidRPr="00E10D2F" w:rsidRDefault="006A644A" w:rsidP="006A644A">
            <w:pPr>
              <w:jc w:val="center"/>
              <w:rPr>
                <w:b/>
                <w:bCs/>
                <w:sz w:val="20"/>
                <w:szCs w:val="20"/>
                <w:lang w:val="es-AR"/>
              </w:rPr>
            </w:pPr>
            <w:r w:rsidRPr="00E10D2F">
              <w:rPr>
                <w:b/>
                <w:bCs/>
                <w:sz w:val="20"/>
                <w:szCs w:val="20"/>
                <w:lang w:val="es-AR"/>
              </w:rPr>
              <w:t>Brasil</w:t>
            </w:r>
          </w:p>
        </w:tc>
        <w:tc>
          <w:tcPr>
            <w:tcW w:w="864" w:type="dxa"/>
          </w:tcPr>
          <w:p w14:paraId="14C173A4" w14:textId="77777777" w:rsidR="006A644A" w:rsidRPr="00E10D2F" w:rsidRDefault="006A644A" w:rsidP="006A644A">
            <w:pPr>
              <w:jc w:val="center"/>
              <w:rPr>
                <w:sz w:val="20"/>
                <w:szCs w:val="20"/>
                <w:lang w:val="es-AR"/>
              </w:rPr>
            </w:pPr>
            <w:r w:rsidRPr="00E10D2F">
              <w:rPr>
                <w:sz w:val="20"/>
                <w:szCs w:val="20"/>
                <w:lang w:val="es-AR"/>
              </w:rPr>
              <w:t>28.6</w:t>
            </w:r>
          </w:p>
        </w:tc>
        <w:tc>
          <w:tcPr>
            <w:tcW w:w="864" w:type="dxa"/>
          </w:tcPr>
          <w:p w14:paraId="5C7E0DFA" w14:textId="77777777" w:rsidR="006A644A" w:rsidRPr="00E10D2F" w:rsidRDefault="006A644A" w:rsidP="006A644A">
            <w:pPr>
              <w:jc w:val="center"/>
              <w:rPr>
                <w:sz w:val="20"/>
                <w:szCs w:val="20"/>
                <w:lang w:val="es-AR"/>
              </w:rPr>
            </w:pPr>
            <w:r w:rsidRPr="00E10D2F">
              <w:rPr>
                <w:sz w:val="20"/>
                <w:szCs w:val="20"/>
                <w:lang w:val="es-AR"/>
              </w:rPr>
              <w:t>71.4</w:t>
            </w:r>
          </w:p>
        </w:tc>
      </w:tr>
      <w:tr w:rsidR="006A644A" w:rsidRPr="00E10D2F" w14:paraId="637EFD0F" w14:textId="77777777" w:rsidTr="0048455C">
        <w:trPr>
          <w:trHeight w:val="283"/>
          <w:jc w:val="center"/>
        </w:trPr>
        <w:tc>
          <w:tcPr>
            <w:tcW w:w="1440" w:type="dxa"/>
          </w:tcPr>
          <w:p w14:paraId="595981F9" w14:textId="77777777" w:rsidR="006A644A" w:rsidRPr="00E10D2F" w:rsidRDefault="006A644A" w:rsidP="006A644A">
            <w:pPr>
              <w:jc w:val="center"/>
              <w:rPr>
                <w:b/>
                <w:bCs/>
                <w:sz w:val="20"/>
                <w:szCs w:val="20"/>
                <w:lang w:val="es-AR"/>
              </w:rPr>
            </w:pPr>
            <w:r w:rsidRPr="00E10D2F">
              <w:rPr>
                <w:b/>
                <w:bCs/>
                <w:sz w:val="20"/>
                <w:szCs w:val="20"/>
                <w:lang w:val="es-AR"/>
              </w:rPr>
              <w:t>Chile</w:t>
            </w:r>
          </w:p>
        </w:tc>
        <w:tc>
          <w:tcPr>
            <w:tcW w:w="864" w:type="dxa"/>
          </w:tcPr>
          <w:p w14:paraId="59DC21AB" w14:textId="77777777" w:rsidR="006A644A" w:rsidRPr="00E10D2F" w:rsidRDefault="006A644A" w:rsidP="006A644A">
            <w:pPr>
              <w:jc w:val="center"/>
              <w:rPr>
                <w:sz w:val="20"/>
                <w:szCs w:val="20"/>
                <w:lang w:val="es-AR"/>
              </w:rPr>
            </w:pPr>
            <w:r w:rsidRPr="00E10D2F">
              <w:rPr>
                <w:sz w:val="20"/>
                <w:szCs w:val="20"/>
                <w:lang w:val="es-AR"/>
              </w:rPr>
              <w:t>15.5</w:t>
            </w:r>
          </w:p>
        </w:tc>
        <w:tc>
          <w:tcPr>
            <w:tcW w:w="864" w:type="dxa"/>
          </w:tcPr>
          <w:p w14:paraId="6D0492C2" w14:textId="77777777" w:rsidR="006A644A" w:rsidRPr="00E10D2F" w:rsidRDefault="006A644A" w:rsidP="006A644A">
            <w:pPr>
              <w:jc w:val="center"/>
              <w:rPr>
                <w:sz w:val="20"/>
                <w:szCs w:val="20"/>
                <w:lang w:val="es-AR"/>
              </w:rPr>
            </w:pPr>
            <w:r w:rsidRPr="00E10D2F">
              <w:rPr>
                <w:sz w:val="20"/>
                <w:szCs w:val="20"/>
                <w:lang w:val="es-AR"/>
              </w:rPr>
              <w:t>84.5</w:t>
            </w:r>
          </w:p>
        </w:tc>
      </w:tr>
    </w:tbl>
    <w:p w14:paraId="5090D980" w14:textId="77777777" w:rsidR="006A644A" w:rsidRPr="00A82765" w:rsidRDefault="006A644A" w:rsidP="006A644A">
      <w:pPr>
        <w:ind w:left="1440" w:right="1440"/>
        <w:jc w:val="center"/>
        <w:rPr>
          <w:rFonts w:ascii="HelveticaNeue Condensed" w:hAnsi="HelveticaNeue Condensed"/>
          <w:sz w:val="18"/>
          <w:szCs w:val="18"/>
          <w:lang w:val="es-AR"/>
        </w:rPr>
      </w:pPr>
      <w:r w:rsidRPr="00A82765">
        <w:rPr>
          <w:rFonts w:ascii="HelveticaNeue Condensed" w:hAnsi="HelveticaNeue Condensed"/>
          <w:sz w:val="18"/>
          <w:szCs w:val="18"/>
          <w:lang w:val="es-AR"/>
        </w:rPr>
        <w:t xml:space="preserve">Fuente: en base a Brunner y Miranda (Eds.), 2016. </w:t>
      </w:r>
    </w:p>
    <w:p w14:paraId="5FF4EF52" w14:textId="52184289" w:rsidR="006A644A" w:rsidRDefault="006A644A" w:rsidP="006A644A">
      <w:pPr>
        <w:autoSpaceDE w:val="0"/>
        <w:autoSpaceDN w:val="0"/>
        <w:adjustRightInd w:val="0"/>
        <w:jc w:val="center"/>
        <w:rPr>
          <w:rFonts w:ascii="HelveticaNeue Condensed" w:hAnsi="HelveticaNeue Condensed"/>
          <w:lang w:val="es-AR"/>
        </w:rPr>
      </w:pPr>
    </w:p>
    <w:p w14:paraId="07BD68F3" w14:textId="77777777" w:rsidR="00B1233C" w:rsidRPr="006A644A" w:rsidRDefault="00B1233C" w:rsidP="006A644A">
      <w:pPr>
        <w:autoSpaceDE w:val="0"/>
        <w:autoSpaceDN w:val="0"/>
        <w:adjustRightInd w:val="0"/>
        <w:jc w:val="center"/>
        <w:rPr>
          <w:rFonts w:ascii="HelveticaNeue Condensed" w:hAnsi="HelveticaNeue Condensed"/>
          <w:lang w:val="es-AR"/>
        </w:rPr>
      </w:pPr>
    </w:p>
    <w:p w14:paraId="2D6BD6F1" w14:textId="77777777" w:rsidR="006A644A" w:rsidRPr="00A82765" w:rsidRDefault="006A644A" w:rsidP="00A82765">
      <w:pPr>
        <w:autoSpaceDE w:val="0"/>
        <w:autoSpaceDN w:val="0"/>
        <w:adjustRightInd w:val="0"/>
        <w:jc w:val="both"/>
        <w:rPr>
          <w:rFonts w:ascii="HelveticaNeue MediumCond" w:hAnsi="HelveticaNeue MediumCond"/>
          <w:lang w:val="es-AR"/>
        </w:rPr>
      </w:pPr>
      <w:r w:rsidRPr="00A82765">
        <w:rPr>
          <w:rFonts w:ascii="HelveticaNeue MediumCond" w:hAnsi="HelveticaNeue MediumCond"/>
          <w:lang w:val="es-AR"/>
        </w:rPr>
        <w:t>2.2 MASIFICACIÓN INCLUSIVA Y PROGRESIVA. EXCLUSIONES PERSISTENTES</w:t>
      </w:r>
    </w:p>
    <w:p w14:paraId="1D21B6F7" w14:textId="77777777" w:rsidR="006A644A" w:rsidRPr="006A644A" w:rsidRDefault="006A644A" w:rsidP="006A644A">
      <w:pPr>
        <w:jc w:val="both"/>
        <w:rPr>
          <w:rFonts w:ascii="HelveticaNeue Condensed" w:hAnsi="HelveticaNeue Condensed"/>
          <w:lang w:val="es-AR"/>
        </w:rPr>
      </w:pPr>
    </w:p>
    <w:p w14:paraId="3174EC49"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Por otro lado, esa expansión de la educación superior, rotunda y global, remite a una cuestión crítica: si esos sistemas ampliados </w:t>
      </w:r>
      <w:r w:rsidRPr="006A644A">
        <w:rPr>
          <w:rFonts w:ascii="HelveticaNeue Condensed" w:hAnsi="HelveticaNeue Condensed"/>
          <w:i/>
          <w:lang w:val="es-AR"/>
        </w:rPr>
        <w:t>reproducen o ayudan a superar desigualdades de clase</w:t>
      </w:r>
      <w:r w:rsidRPr="006A644A">
        <w:rPr>
          <w:rFonts w:ascii="HelveticaNeue Condensed" w:hAnsi="HelveticaNeue Condensed"/>
          <w:lang w:val="es-AR"/>
        </w:rPr>
        <w:t xml:space="preserve"> -en qué medida, cómo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&amp;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lang w:val="es-AR"/>
        </w:rPr>
        <w:t xml:space="preserve">, </w:t>
      </w:r>
      <w:r w:rsidRPr="006A644A">
        <w:rPr>
          <w:rFonts w:ascii="HelveticaNeue Condensed" w:hAnsi="HelveticaNeue Condensed"/>
          <w:bCs/>
          <w:lang w:val="es-AR"/>
        </w:rPr>
        <w:t xml:space="preserve">2010). Es decir, si reproducen o facilitan la revocación de </w:t>
      </w:r>
      <w:r w:rsidRPr="006A644A">
        <w:rPr>
          <w:rFonts w:ascii="HelveticaNeue Condensed" w:hAnsi="HelveticaNeue Condensed"/>
          <w:bCs/>
          <w:i/>
          <w:lang w:val="es-AR"/>
        </w:rPr>
        <w:t>brechas de posición social</w:t>
      </w:r>
      <w:r w:rsidRPr="006A644A">
        <w:rPr>
          <w:rFonts w:ascii="HelveticaNeue Condensed" w:hAnsi="HelveticaNeue Condensed"/>
          <w:bCs/>
          <w:lang w:val="es-AR"/>
        </w:rPr>
        <w:t xml:space="preserve"> en la distribución de capital económico y cultural (Bourdieu, 2005)</w:t>
      </w:r>
      <w:r w:rsidRPr="006A644A">
        <w:rPr>
          <w:rFonts w:ascii="HelveticaNeue Condensed" w:hAnsi="HelveticaNeue Condensed"/>
          <w:lang w:val="es-AR"/>
        </w:rPr>
        <w:t>.</w:t>
      </w:r>
    </w:p>
    <w:p w14:paraId="6D997C17" w14:textId="77777777" w:rsidR="006A644A" w:rsidRPr="006A644A" w:rsidRDefault="006A644A" w:rsidP="006A644A">
      <w:pPr>
        <w:jc w:val="both"/>
        <w:rPr>
          <w:rFonts w:ascii="HelveticaNeue Condensed" w:hAnsi="HelveticaNeue Condensed"/>
          <w:lang w:val="es-AR"/>
        </w:rPr>
      </w:pPr>
    </w:p>
    <w:p w14:paraId="343A7AD0"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lang w:val="es-AR"/>
        </w:rPr>
        <w:t xml:space="preserve">Una digresión. Cabe realzar que la información y las investigaciones internacionales comparadas en la materia son más bien escasas. Entonces, por ahora la disponibilidad de datos es limitada. Jan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Aleš</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y Jan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bCs/>
          <w:lang w:val="es-AR"/>
        </w:rPr>
        <w:t xml:space="preserve"> (2010) coinciden y acotan: </w:t>
      </w:r>
    </w:p>
    <w:p w14:paraId="42864C2A" w14:textId="77777777" w:rsidR="006A644A" w:rsidRPr="006A644A" w:rsidRDefault="006A644A" w:rsidP="006A644A">
      <w:pPr>
        <w:jc w:val="both"/>
        <w:rPr>
          <w:rFonts w:ascii="HelveticaNeue Condensed" w:hAnsi="HelveticaNeue Condensed"/>
          <w:bCs/>
          <w:lang w:val="es-AR"/>
        </w:rPr>
      </w:pPr>
    </w:p>
    <w:p w14:paraId="3524AF7D" w14:textId="77777777" w:rsidR="006A644A" w:rsidRPr="00A82765" w:rsidRDefault="006A644A" w:rsidP="00A82765">
      <w:pPr>
        <w:ind w:left="1134"/>
        <w:jc w:val="both"/>
        <w:rPr>
          <w:rFonts w:ascii="HelveticaNeue Condensed" w:hAnsi="HelveticaNeue Condensed"/>
          <w:bCs/>
          <w:sz w:val="20"/>
          <w:szCs w:val="20"/>
          <w:lang w:val="es-AR"/>
        </w:rPr>
      </w:pPr>
      <w:r w:rsidRPr="00A82765">
        <w:rPr>
          <w:rFonts w:ascii="HelveticaNeue Condensed" w:hAnsi="HelveticaNeue Condensed"/>
          <w:bCs/>
          <w:sz w:val="20"/>
          <w:szCs w:val="20"/>
          <w:lang w:val="es-AR"/>
        </w:rPr>
        <w:t>(...) el interés en la relación compleja entre el crecimiento de la educación terciaria y niveles de inequidad cambiantes ya se observa desde los años sesenta del siglo XX. Sin embargo, y respecto de comparaciones (...) internacionales, en los últimos cincuenta años solo han tenido lugar unos pocos esfuerzos sustanciales (p. 33).</w:t>
      </w:r>
    </w:p>
    <w:p w14:paraId="5B6D2C25" w14:textId="77777777" w:rsidR="006A644A" w:rsidRPr="006A644A" w:rsidRDefault="006A644A" w:rsidP="006A644A">
      <w:pPr>
        <w:jc w:val="both"/>
        <w:rPr>
          <w:rFonts w:ascii="HelveticaNeue Condensed" w:hAnsi="HelveticaNeue Condensed"/>
          <w:bCs/>
          <w:lang w:val="es-AR"/>
        </w:rPr>
      </w:pPr>
    </w:p>
    <w:p w14:paraId="06436A33"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Ahora bien, la desigualdad en el ciclo es una problemática con varias facetas. Entre ellas, en primer término, refiere a las oportunidades de </w:t>
      </w:r>
      <w:r w:rsidRPr="006A644A">
        <w:rPr>
          <w:rFonts w:ascii="HelveticaNeue Condensed" w:hAnsi="HelveticaNeue Condensed"/>
          <w:i/>
          <w:lang w:val="es-AR"/>
        </w:rPr>
        <w:t>ingreso</w:t>
      </w:r>
      <w:r w:rsidRPr="006A644A">
        <w:rPr>
          <w:rFonts w:ascii="HelveticaNeue Condensed" w:hAnsi="HelveticaNeue Condensed"/>
          <w:bCs/>
          <w:lang w:val="es-AR"/>
        </w:rPr>
        <w:t>.</w:t>
      </w:r>
      <w:r w:rsidRPr="006A644A">
        <w:rPr>
          <w:rFonts w:ascii="HelveticaNeue Condensed" w:hAnsi="HelveticaNeue Condensed"/>
          <w:lang w:val="es-AR"/>
        </w:rPr>
        <w:t xml:space="preserve"> Es decir, la masificación, ¿atenúa las distancias sociales en la entrada al tramo? (Ezcurra, 2019a).</w:t>
      </w:r>
    </w:p>
    <w:p w14:paraId="634DE970" w14:textId="77777777" w:rsidR="006A644A" w:rsidRPr="006A644A" w:rsidRDefault="006A644A" w:rsidP="006A644A">
      <w:pPr>
        <w:autoSpaceDE w:val="0"/>
        <w:autoSpaceDN w:val="0"/>
        <w:adjustRightInd w:val="0"/>
        <w:jc w:val="both"/>
        <w:rPr>
          <w:rFonts w:ascii="HelveticaNeue Condensed" w:hAnsi="HelveticaNeue Condensed"/>
          <w:iCs/>
          <w:lang w:val="es-AR"/>
        </w:rPr>
      </w:pPr>
    </w:p>
    <w:p w14:paraId="3F014F65"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Al respecto, varios académicos infieren que la expansión por sí misma </w:t>
      </w:r>
      <w:r w:rsidRPr="006A644A">
        <w:rPr>
          <w:rFonts w:ascii="HelveticaNeue Condensed" w:hAnsi="HelveticaNeue Condensed"/>
          <w:i/>
          <w:lang w:val="es-AR"/>
        </w:rPr>
        <w:t>no reduce las desigualdades de clase</w:t>
      </w:r>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Arum</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Gamoran</w:t>
      </w:r>
      <w:proofErr w:type="spellEnd"/>
      <w:r w:rsidRPr="006A644A">
        <w:rPr>
          <w:rFonts w:ascii="HelveticaNeue Condensed" w:hAnsi="HelveticaNeue Condensed"/>
          <w:lang w:val="es-AR"/>
        </w:rPr>
        <w:t xml:space="preserve"> &amp; Shavit, 2007). </w:t>
      </w:r>
      <w:r w:rsidRPr="006A644A">
        <w:rPr>
          <w:rFonts w:ascii="HelveticaNeue Condensed" w:hAnsi="HelveticaNeue Condensed"/>
          <w:bCs/>
          <w:lang w:val="es-AR"/>
        </w:rPr>
        <w:t xml:space="preserve">Es el caso de </w:t>
      </w:r>
      <w:proofErr w:type="spellStart"/>
      <w:r w:rsidRPr="006A644A">
        <w:rPr>
          <w:rFonts w:ascii="HelveticaNeue Condensed" w:hAnsi="HelveticaNeue Condensed"/>
          <w:bCs/>
          <w:lang w:val="es-AR"/>
        </w:rPr>
        <w:t>Adrian</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Raftery</w:t>
      </w:r>
      <w:proofErr w:type="spellEnd"/>
      <w:r w:rsidRPr="006A644A">
        <w:rPr>
          <w:rFonts w:ascii="HelveticaNeue Condensed" w:hAnsi="HelveticaNeue Condensed"/>
          <w:bCs/>
          <w:lang w:val="es-AR"/>
        </w:rPr>
        <w:t xml:space="preserve"> (Universidad de Washington) y Michael </w:t>
      </w:r>
      <w:proofErr w:type="spellStart"/>
      <w:r w:rsidRPr="006A644A">
        <w:rPr>
          <w:rFonts w:ascii="HelveticaNeue Condensed" w:hAnsi="HelveticaNeue Condensed"/>
          <w:bCs/>
          <w:lang w:val="es-AR"/>
        </w:rPr>
        <w:t>Hout</w:t>
      </w:r>
      <w:proofErr w:type="spellEnd"/>
      <w:r w:rsidRPr="006A644A">
        <w:rPr>
          <w:rFonts w:ascii="HelveticaNeue Condensed" w:hAnsi="HelveticaNeue Condensed"/>
          <w:bCs/>
          <w:lang w:val="es-AR"/>
        </w:rPr>
        <w:t xml:space="preserve"> (Universidad de Nueva York) (1993), con su hipótesis "</w:t>
      </w:r>
      <w:proofErr w:type="spellStart"/>
      <w:r w:rsidRPr="006A644A">
        <w:rPr>
          <w:rFonts w:ascii="HelveticaNeue Condensed" w:hAnsi="HelveticaNeue Condensed"/>
          <w:bCs/>
          <w:lang w:val="es-AR"/>
        </w:rPr>
        <w:t>Maximally</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Maintained</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Inequality</w:t>
      </w:r>
      <w:proofErr w:type="spellEnd"/>
      <w:r w:rsidRPr="006A644A">
        <w:rPr>
          <w:rFonts w:ascii="HelveticaNeue Condensed" w:hAnsi="HelveticaNeue Condensed"/>
          <w:bCs/>
          <w:lang w:val="es-AR"/>
        </w:rPr>
        <w:t xml:space="preserve">", muy renombrada. </w:t>
      </w:r>
      <w:r w:rsidRPr="006A644A">
        <w:rPr>
          <w:rFonts w:ascii="HelveticaNeue Condensed" w:hAnsi="HelveticaNeue Condensed"/>
          <w:lang w:val="es-AR"/>
        </w:rPr>
        <w:t>Según esta, las brechas en el acceso a los diversos niveles educativos perviven hasta que las clases aventajadas arriban al llamado punto de saturación, definido como la fase en que prácticamente todos los hijos e hijas de origen acomodado entran al ciclo en cuestión (</w:t>
      </w:r>
      <w:proofErr w:type="spellStart"/>
      <w:r w:rsidRPr="006A644A">
        <w:rPr>
          <w:rFonts w:ascii="HelveticaNeue Condensed" w:hAnsi="HelveticaNeue Condensed"/>
          <w:lang w:val="es-AR"/>
        </w:rPr>
        <w:t>Chesters</w:t>
      </w:r>
      <w:proofErr w:type="spellEnd"/>
      <w:r w:rsidRPr="006A644A">
        <w:rPr>
          <w:rFonts w:ascii="HelveticaNeue Condensed" w:hAnsi="HelveticaNeue Condensed"/>
          <w:lang w:val="es-AR"/>
        </w:rPr>
        <w:t xml:space="preserve"> &amp; Watson, 2013). Entonces, las diferencias sociales subsistirían y hasta podrían amplificarse mientras la expansión se desarrolla</w:t>
      </w:r>
      <w:r w:rsidRPr="006A644A">
        <w:rPr>
          <w:rFonts w:ascii="HelveticaNeue Condensed" w:hAnsi="HelveticaNeue Condensed"/>
          <w:bCs/>
          <w:lang w:val="es-AR"/>
        </w:rPr>
        <w:t xml:space="preserve"> </w:t>
      </w:r>
      <w:r w:rsidRPr="006A644A">
        <w:rPr>
          <w:rFonts w:ascii="HelveticaNeue Condensed" w:hAnsi="HelveticaNeue Condensed"/>
          <w:lang w:val="es-AR"/>
        </w:rPr>
        <w:t>(Ezcurra, 2019a).</w:t>
      </w:r>
    </w:p>
    <w:p w14:paraId="304FAA23" w14:textId="77777777" w:rsidR="006A644A" w:rsidRPr="006A644A" w:rsidRDefault="006A644A" w:rsidP="006A644A">
      <w:pPr>
        <w:jc w:val="both"/>
        <w:rPr>
          <w:rFonts w:ascii="HelveticaNeue Condensed" w:hAnsi="HelveticaNeue Condensed"/>
          <w:lang w:val="es-AR"/>
        </w:rPr>
      </w:pPr>
    </w:p>
    <w:p w14:paraId="7B3ECF63"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bCs/>
          <w:lang w:val="es-AR"/>
        </w:rPr>
        <w:t xml:space="preserve">En educación superior, ¿es así? Dos estudios internacionales comparados muy abarcadores encaran el problema y recaban información empírica sistemática en la materia. </w:t>
      </w:r>
    </w:p>
    <w:p w14:paraId="287F5ABC" w14:textId="77777777" w:rsidR="006A644A" w:rsidRPr="006A644A" w:rsidRDefault="006A644A" w:rsidP="006A644A">
      <w:pPr>
        <w:autoSpaceDE w:val="0"/>
        <w:autoSpaceDN w:val="0"/>
        <w:adjustRightInd w:val="0"/>
        <w:jc w:val="both"/>
        <w:rPr>
          <w:rFonts w:ascii="HelveticaNeue Condensed" w:hAnsi="HelveticaNeue Condensed"/>
          <w:bCs/>
          <w:i/>
          <w:lang w:val="es-AR"/>
        </w:rPr>
      </w:pPr>
      <w:r w:rsidRPr="006A644A">
        <w:rPr>
          <w:rFonts w:ascii="HelveticaNeue Condensed" w:hAnsi="HelveticaNeue Condensed"/>
          <w:lang w:val="es-AR"/>
        </w:rPr>
        <w:t xml:space="preserve">Por un lado, Jan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Aleš</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y Jan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bCs/>
          <w:lang w:val="es-AR"/>
        </w:rPr>
        <w:t xml:space="preserve"> (2010), de la Universidad Charles Carolina de Praga, llevaron adelante una investigación comparada sobre desigualdades en el acceso a la educación terciaria en Europa. Un trabajo muy amplio, que comprende 25 países</w:t>
      </w:r>
      <w:r w:rsidRPr="006A644A">
        <w:rPr>
          <w:rFonts w:ascii="HelveticaNeue Condensed" w:hAnsi="HelveticaNeue Condensed"/>
          <w:bCs/>
          <w:vertAlign w:val="superscript"/>
          <w:lang w:val="es-AR"/>
        </w:rPr>
        <w:footnoteReference w:id="3"/>
      </w:r>
      <w:r w:rsidRPr="006A644A">
        <w:rPr>
          <w:rFonts w:ascii="HelveticaNeue Condensed" w:hAnsi="HelveticaNeue Condensed"/>
          <w:bCs/>
          <w:lang w:val="es-AR"/>
        </w:rPr>
        <w:t xml:space="preserve"> en un período prolongado (1950-2009), basado en los resultados de una encuesta: </w:t>
      </w:r>
      <w:proofErr w:type="spellStart"/>
      <w:r w:rsidRPr="006A644A">
        <w:rPr>
          <w:rFonts w:ascii="HelveticaNeue Condensed" w:hAnsi="HelveticaNeue Condensed"/>
          <w:bCs/>
          <w:lang w:val="es-AR"/>
        </w:rPr>
        <w:t>European</w:t>
      </w:r>
      <w:proofErr w:type="spellEnd"/>
      <w:r w:rsidRPr="006A644A">
        <w:rPr>
          <w:rFonts w:ascii="HelveticaNeue Condensed" w:hAnsi="HelveticaNeue Condensed"/>
          <w:bCs/>
          <w:lang w:val="es-AR"/>
        </w:rPr>
        <w:t xml:space="preserve"> Social </w:t>
      </w:r>
      <w:proofErr w:type="spellStart"/>
      <w:r w:rsidRPr="006A644A">
        <w:rPr>
          <w:rFonts w:ascii="HelveticaNeue Condensed" w:hAnsi="HelveticaNeue Condensed"/>
          <w:bCs/>
          <w:lang w:val="es-AR"/>
        </w:rPr>
        <w:t>Service</w:t>
      </w:r>
      <w:proofErr w:type="spellEnd"/>
      <w:r w:rsidRPr="006A644A">
        <w:rPr>
          <w:rFonts w:ascii="HelveticaNeue Condensed" w:hAnsi="HelveticaNeue Condensed"/>
          <w:bCs/>
          <w:lang w:val="es-AR"/>
        </w:rPr>
        <w:t xml:space="preserve">, con 160.685 participantes -y que entre otros indicadores, calcula un Índice de Desigualdad Gini </w:t>
      </w:r>
      <w:r w:rsidRPr="006A644A">
        <w:rPr>
          <w:rFonts w:ascii="HelveticaNeue Condensed" w:hAnsi="HelveticaNeue Condensed"/>
          <w:bCs/>
          <w:i/>
          <w:lang w:val="es-AR"/>
        </w:rPr>
        <w:t xml:space="preserve">ad hoc. </w:t>
      </w:r>
    </w:p>
    <w:p w14:paraId="38C8A208"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03FCEE8B"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bCs/>
          <w:lang w:val="es-AR"/>
        </w:rPr>
        <w:t xml:space="preserve">Por otra parte, Yossi Shavit, Richard </w:t>
      </w:r>
      <w:proofErr w:type="spellStart"/>
      <w:r w:rsidRPr="006A644A">
        <w:rPr>
          <w:rFonts w:ascii="HelveticaNeue Condensed" w:hAnsi="HelveticaNeue Condensed"/>
          <w:bCs/>
          <w:lang w:val="es-AR"/>
        </w:rPr>
        <w:t>Arum</w:t>
      </w:r>
      <w:proofErr w:type="spellEnd"/>
      <w:r w:rsidRPr="006A644A">
        <w:rPr>
          <w:rFonts w:ascii="HelveticaNeue Condensed" w:hAnsi="HelveticaNeue Condensed"/>
          <w:bCs/>
          <w:lang w:val="es-AR"/>
        </w:rPr>
        <w:t xml:space="preserve"> y Adam </w:t>
      </w:r>
      <w:proofErr w:type="spellStart"/>
      <w:r w:rsidRPr="006A644A">
        <w:rPr>
          <w:rFonts w:ascii="HelveticaNeue Condensed" w:hAnsi="HelveticaNeue Condensed"/>
          <w:bCs/>
          <w:lang w:val="es-AR"/>
        </w:rPr>
        <w:t>Gamoran</w:t>
      </w:r>
      <w:proofErr w:type="spellEnd"/>
      <w:r w:rsidRPr="006A644A">
        <w:rPr>
          <w:rFonts w:ascii="HelveticaNeue Condensed" w:hAnsi="HelveticaNeue Condensed"/>
          <w:bCs/>
          <w:lang w:val="es-AR"/>
        </w:rPr>
        <w:t xml:space="preserve"> (2007) lideraron un estudio comparado sobre estratificación y desigualdad en el ciclo superior en quince países de "economías avanzadas" de Europa Occidental (Alemania, Francia, Italia, </w:t>
      </w:r>
      <w:r w:rsidRPr="006A644A">
        <w:rPr>
          <w:rFonts w:ascii="HelveticaNeue Condensed" w:hAnsi="HelveticaNeue Condensed"/>
          <w:lang w:val="es-AR"/>
        </w:rPr>
        <w:t xml:space="preserve">Países Bajos, </w:t>
      </w:r>
      <w:r w:rsidRPr="006A644A">
        <w:rPr>
          <w:rFonts w:ascii="HelveticaNeue Condensed" w:hAnsi="HelveticaNeue Condensed"/>
          <w:bCs/>
          <w:lang w:val="es-AR"/>
        </w:rPr>
        <w:t>Reino Unido, Suecia, Suiza), Europa Oriental (Federación Rusa, República Checa) y Este de Asia (Corea del Sur, Japón, Taiwán), más Australia, Estados Unidos e Israel -también en un lapso extenso, desde los años 1960.</w:t>
      </w:r>
    </w:p>
    <w:p w14:paraId="1957F19D" w14:textId="77777777" w:rsidR="006A644A" w:rsidRPr="006A644A" w:rsidRDefault="006A644A" w:rsidP="006A644A">
      <w:pPr>
        <w:autoSpaceDE w:val="0"/>
        <w:autoSpaceDN w:val="0"/>
        <w:adjustRightInd w:val="0"/>
        <w:jc w:val="both"/>
        <w:rPr>
          <w:rFonts w:ascii="HelveticaNeue Condensed" w:hAnsi="HelveticaNeue Condensed"/>
          <w:lang w:val="es-AR"/>
        </w:rPr>
      </w:pPr>
    </w:p>
    <w:p w14:paraId="5DDCC077"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En primer término, ambos </w:t>
      </w:r>
      <w:r w:rsidRPr="006A644A">
        <w:rPr>
          <w:rFonts w:ascii="HelveticaNeue Condensed" w:hAnsi="HelveticaNeue Condensed"/>
          <w:bCs/>
          <w:lang w:val="es-AR"/>
        </w:rPr>
        <w:t>proyecto</w:t>
      </w:r>
      <w:r w:rsidRPr="006A644A">
        <w:rPr>
          <w:rFonts w:ascii="HelveticaNeue Condensed" w:hAnsi="HelveticaNeue Condensed"/>
          <w:lang w:val="es-AR"/>
        </w:rPr>
        <w:t>s encuentran que la masificación</w:t>
      </w:r>
      <w:r w:rsidRPr="006A644A">
        <w:rPr>
          <w:rFonts w:ascii="HelveticaNeue Condensed" w:hAnsi="HelveticaNeue Condensed"/>
          <w:i/>
          <w:lang w:val="es-AR"/>
        </w:rPr>
        <w:t xml:space="preserve"> </w:t>
      </w:r>
      <w:r w:rsidRPr="006A644A">
        <w:rPr>
          <w:rFonts w:ascii="HelveticaNeue Condensed" w:hAnsi="HelveticaNeue Condensed"/>
          <w:lang w:val="es-AR"/>
        </w:rPr>
        <w:t xml:space="preserve">sí acarrea </w:t>
      </w:r>
      <w:r w:rsidRPr="006A644A">
        <w:rPr>
          <w:rFonts w:ascii="HelveticaNeue Condensed" w:hAnsi="HelveticaNeue Condensed"/>
          <w:i/>
          <w:lang w:val="es-AR"/>
        </w:rPr>
        <w:t>inclusión</w:t>
      </w:r>
      <w:r w:rsidRPr="006A644A">
        <w:rPr>
          <w:rFonts w:ascii="HelveticaNeue Condensed" w:hAnsi="HelveticaNeue Condensed"/>
          <w:lang w:val="es-AR"/>
        </w:rPr>
        <w:t xml:space="preserve">, entendida en sentido restringido. Es decir, inclusión como </w:t>
      </w:r>
      <w:r w:rsidRPr="006A644A">
        <w:rPr>
          <w:rFonts w:ascii="HelveticaNeue Condensed" w:hAnsi="HelveticaNeue Condensed"/>
          <w:i/>
          <w:lang w:val="es-AR"/>
        </w:rPr>
        <w:t>incorporación</w:t>
      </w:r>
      <w:r w:rsidRPr="006A644A">
        <w:rPr>
          <w:rFonts w:ascii="HelveticaNeue Condensed" w:hAnsi="HelveticaNeue Condensed"/>
          <w:lang w:val="es-AR"/>
        </w:rPr>
        <w:t xml:space="preserve"> de clases en desventaja. En rigor, concluyen que la expansión facilita el ingreso de una mayor proporción de jóvenes de </w:t>
      </w:r>
      <w:r w:rsidRPr="006A644A">
        <w:rPr>
          <w:rFonts w:ascii="HelveticaNeue Condensed" w:hAnsi="HelveticaNeue Condensed"/>
          <w:i/>
          <w:lang w:val="es-AR"/>
        </w:rPr>
        <w:t>todos los estratos, también de franjas desfavorecidas</w:t>
      </w:r>
      <w:r w:rsidRPr="006A644A">
        <w:rPr>
          <w:rFonts w:ascii="HelveticaNeue Condensed" w:hAnsi="HelveticaNeue Condensed"/>
          <w:lang w:val="es-AR"/>
        </w:rPr>
        <w:t xml:space="preserve">. En esa línea,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y colegas </w:t>
      </w:r>
      <w:r w:rsidRPr="006A644A">
        <w:rPr>
          <w:rFonts w:ascii="HelveticaNeue Condensed" w:hAnsi="HelveticaNeue Condensed"/>
          <w:bCs/>
          <w:lang w:val="es-AR"/>
        </w:rPr>
        <w:t xml:space="preserve">(2010) </w:t>
      </w:r>
      <w:r w:rsidRPr="006A644A">
        <w:rPr>
          <w:rFonts w:ascii="HelveticaNeue Condensed" w:hAnsi="HelveticaNeue Condensed"/>
          <w:lang w:val="es-AR"/>
        </w:rPr>
        <w:t>puntualizan que</w:t>
      </w:r>
      <w:r w:rsidRPr="006A644A">
        <w:rPr>
          <w:rFonts w:ascii="HelveticaNeue Condensed" w:hAnsi="HelveticaNeue Condensed"/>
          <w:bCs/>
          <w:lang w:val="es-AR"/>
        </w:rPr>
        <w:t xml:space="preserve"> "a</w:t>
      </w:r>
      <w:r w:rsidRPr="006A644A">
        <w:rPr>
          <w:rFonts w:ascii="HelveticaNeue Condensed" w:hAnsi="HelveticaNeue Condensed"/>
          <w:lang w:val="es-AR"/>
        </w:rPr>
        <w:t xml:space="preserve">unque las desigualdades </w:t>
      </w:r>
      <w:r w:rsidRPr="006A644A">
        <w:rPr>
          <w:rFonts w:ascii="HelveticaNeue Condensed" w:hAnsi="HelveticaNeue Condensed"/>
          <w:i/>
          <w:lang w:val="es-AR"/>
        </w:rPr>
        <w:t>relativas</w:t>
      </w:r>
      <w:r w:rsidRPr="006A644A">
        <w:rPr>
          <w:rFonts w:ascii="HelveticaNeue Condensed" w:hAnsi="HelveticaNeue Condensed"/>
          <w:lang w:val="es-AR"/>
        </w:rPr>
        <w:t xml:space="preserve"> permanezcan sin cambios, la </w:t>
      </w:r>
      <w:r w:rsidRPr="006A644A">
        <w:rPr>
          <w:rFonts w:ascii="HelveticaNeue Condensed" w:hAnsi="HelveticaNeue Condensed"/>
          <w:i/>
          <w:lang w:val="es-AR"/>
        </w:rPr>
        <w:t>inclusión</w:t>
      </w:r>
      <w:r w:rsidRPr="006A644A">
        <w:rPr>
          <w:rFonts w:ascii="HelveticaNeue Condensed" w:hAnsi="HelveticaNeue Condensed"/>
          <w:lang w:val="es-AR"/>
        </w:rPr>
        <w:t xml:space="preserve"> lleva a una ampliación </w:t>
      </w:r>
      <w:r w:rsidRPr="006A644A">
        <w:rPr>
          <w:rFonts w:ascii="HelveticaNeue Condensed" w:hAnsi="HelveticaNeue Condensed"/>
          <w:i/>
          <w:lang w:val="es-AR"/>
        </w:rPr>
        <w:t>absoluta</w:t>
      </w:r>
      <w:r w:rsidRPr="006A644A">
        <w:rPr>
          <w:rFonts w:ascii="HelveticaNeue Condensed" w:hAnsi="HelveticaNeue Condensed"/>
          <w:lang w:val="es-AR"/>
        </w:rPr>
        <w:t xml:space="preserve"> en el acceso para una gama de población más vasta" (p. 12). </w:t>
      </w:r>
    </w:p>
    <w:p w14:paraId="78D08A6A" w14:textId="77777777" w:rsidR="006A644A" w:rsidRPr="006A644A" w:rsidRDefault="006A644A" w:rsidP="006A644A">
      <w:pPr>
        <w:autoSpaceDE w:val="0"/>
        <w:autoSpaceDN w:val="0"/>
        <w:adjustRightInd w:val="0"/>
        <w:ind w:left="1008" w:right="1008"/>
        <w:jc w:val="both"/>
        <w:rPr>
          <w:rFonts w:ascii="HelveticaNeue Condensed" w:hAnsi="HelveticaNeue Condensed"/>
          <w:lang w:val="es-AR"/>
        </w:rPr>
      </w:pPr>
    </w:p>
    <w:p w14:paraId="735B0801" w14:textId="77777777" w:rsidR="006A644A" w:rsidRPr="006A644A" w:rsidRDefault="006A644A" w:rsidP="00253CD1">
      <w:pPr>
        <w:pBdr>
          <w:between w:val="single" w:sz="4" w:space="1" w:color="auto"/>
        </w:pBdr>
        <w:autoSpaceDE w:val="0"/>
        <w:autoSpaceDN w:val="0"/>
        <w:adjustRightInd w:val="0"/>
        <w:ind w:right="-1"/>
        <w:jc w:val="both"/>
        <w:rPr>
          <w:rFonts w:ascii="HelveticaNeue Condensed" w:hAnsi="HelveticaNeue Condensed"/>
          <w:lang w:val="es-AR"/>
        </w:rPr>
      </w:pPr>
      <w:r w:rsidRPr="006A644A">
        <w:rPr>
          <w:rFonts w:ascii="HelveticaNeue Condensed" w:hAnsi="HelveticaNeue Condensed"/>
          <w:lang w:val="es-AR"/>
        </w:rPr>
        <w:t xml:space="preserve">Hipótesis 1. En definitiva, a partir de esos hallazgos y en tanto tendencia </w:t>
      </w:r>
      <w:r w:rsidRPr="006A644A">
        <w:rPr>
          <w:rFonts w:ascii="HelveticaNeue Condensed" w:hAnsi="HelveticaNeue Condensed"/>
          <w:i/>
          <w:lang w:val="es-AR"/>
        </w:rPr>
        <w:t>global,</w:t>
      </w:r>
      <w:r w:rsidRPr="006A644A">
        <w:rPr>
          <w:rFonts w:ascii="HelveticaNeue Condensed" w:hAnsi="HelveticaNeue Condensed"/>
          <w:lang w:val="es-AR"/>
        </w:rPr>
        <w:t xml:space="preserve"> es factible formular la hipótesis de que en el ciclo terciario la </w:t>
      </w:r>
      <w:r w:rsidRPr="006A644A">
        <w:rPr>
          <w:rFonts w:ascii="HelveticaNeue Condensed" w:hAnsi="HelveticaNeue Condensed"/>
          <w:i/>
          <w:lang w:val="es-AR"/>
        </w:rPr>
        <w:t>masificación es inclusiva</w:t>
      </w:r>
      <w:r w:rsidRPr="006A644A">
        <w:rPr>
          <w:rFonts w:ascii="HelveticaNeue Condensed" w:hAnsi="HelveticaNeue Condensed"/>
          <w:lang w:val="es-AR"/>
        </w:rPr>
        <w:t xml:space="preserve"> (MI): </w:t>
      </w:r>
      <w:r w:rsidRPr="006A644A">
        <w:rPr>
          <w:rFonts w:ascii="HelveticaNeue Condensed" w:hAnsi="HelveticaNeue Condensed"/>
          <w:i/>
          <w:lang w:val="es-AR"/>
        </w:rPr>
        <w:t>abre el ingreso</w:t>
      </w:r>
      <w:r w:rsidRPr="006A644A">
        <w:rPr>
          <w:rFonts w:ascii="HelveticaNeue Condensed" w:hAnsi="HelveticaNeue Condensed"/>
          <w:lang w:val="es-AR"/>
        </w:rPr>
        <w:t xml:space="preserve"> a capas sociales subordinadas, aunque las </w:t>
      </w:r>
      <w:r w:rsidRPr="006A644A">
        <w:rPr>
          <w:rFonts w:ascii="HelveticaNeue Condensed" w:hAnsi="HelveticaNeue Condensed"/>
          <w:i/>
          <w:lang w:val="es-AR"/>
        </w:rPr>
        <w:t>desigualdades relativas perduren</w:t>
      </w:r>
      <w:r w:rsidRPr="006A644A">
        <w:rPr>
          <w:rFonts w:ascii="HelveticaNeue Condensed" w:hAnsi="HelveticaNeue Condensed"/>
          <w:lang w:val="es-AR"/>
        </w:rPr>
        <w:t xml:space="preserve"> sin variaciones de consideración. </w:t>
      </w:r>
    </w:p>
    <w:p w14:paraId="064F062D" w14:textId="77777777" w:rsidR="006A644A" w:rsidRPr="006A644A" w:rsidRDefault="006A644A" w:rsidP="006A644A">
      <w:pPr>
        <w:jc w:val="both"/>
        <w:rPr>
          <w:rFonts w:ascii="HelveticaNeue Condensed" w:hAnsi="HelveticaNeue Condensed"/>
          <w:lang w:val="es-AR"/>
        </w:rPr>
      </w:pPr>
    </w:p>
    <w:p w14:paraId="20ACB0E9"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Ante ello, cabe replantear el problema</w:t>
      </w:r>
      <w:r w:rsidRPr="006A644A">
        <w:rPr>
          <w:rFonts w:ascii="HelveticaNeue Condensed" w:hAnsi="HelveticaNeue Condensed"/>
          <w:bCs/>
          <w:lang w:val="es-AR"/>
        </w:rPr>
        <w:t xml:space="preserve">: esa </w:t>
      </w:r>
      <w:r w:rsidRPr="006A644A">
        <w:rPr>
          <w:rFonts w:ascii="HelveticaNeue Condensed" w:hAnsi="HelveticaNeue Condensed"/>
          <w:bCs/>
          <w:i/>
          <w:lang w:val="es-AR"/>
        </w:rPr>
        <w:t>inclusión, ¿acota o no las brechas de clase en la</w:t>
      </w:r>
      <w:r w:rsidRPr="006A644A">
        <w:rPr>
          <w:rFonts w:ascii="HelveticaNeue Condensed" w:hAnsi="HelveticaNeue Condensed"/>
          <w:bCs/>
          <w:lang w:val="es-AR"/>
        </w:rPr>
        <w:t xml:space="preserve"> </w:t>
      </w:r>
      <w:r w:rsidRPr="006A644A">
        <w:rPr>
          <w:rFonts w:ascii="HelveticaNeue Condensed" w:hAnsi="HelveticaNeue Condensed"/>
          <w:bCs/>
          <w:i/>
          <w:lang w:val="es-AR"/>
        </w:rPr>
        <w:t>admisión?</w:t>
      </w:r>
      <w:r w:rsidRPr="006A644A">
        <w:rPr>
          <w:rFonts w:ascii="HelveticaNeue Condensed" w:hAnsi="HelveticaNeue Condensed"/>
          <w:lang w:val="es-AR"/>
        </w:rPr>
        <w:t xml:space="preserve"> (Ezcurra, 2019). Al respecto, ambos trabajos hallan que esas</w:t>
      </w:r>
      <w:r w:rsidRPr="006A644A">
        <w:rPr>
          <w:rFonts w:ascii="HelveticaNeue Condensed" w:hAnsi="HelveticaNeue Condensed"/>
          <w:bCs/>
          <w:lang w:val="es-AR"/>
        </w:rPr>
        <w:t xml:space="preserve"> </w:t>
      </w:r>
      <w:r w:rsidRPr="006A644A">
        <w:rPr>
          <w:rFonts w:ascii="HelveticaNeue Condensed" w:hAnsi="HelveticaNeue Condensed"/>
          <w:bCs/>
          <w:i/>
          <w:lang w:val="es-AR"/>
        </w:rPr>
        <w:t>disparidades en la entrada se mantendrían</w:t>
      </w:r>
      <w:r w:rsidRPr="006A644A">
        <w:rPr>
          <w:rFonts w:ascii="HelveticaNeue Condensed" w:hAnsi="HelveticaNeue Condensed"/>
          <w:bCs/>
          <w:lang w:val="es-AR"/>
        </w:rPr>
        <w:t xml:space="preserve"> hasta que la</w:t>
      </w:r>
      <w:r w:rsidRPr="006A644A">
        <w:rPr>
          <w:rFonts w:ascii="HelveticaNeue Condensed" w:hAnsi="HelveticaNeue Condensed"/>
          <w:bCs/>
          <w:i/>
          <w:lang w:val="es-AR"/>
        </w:rPr>
        <w:t xml:space="preserve"> participación se aproxima a una fase universal</w:t>
      </w:r>
      <w:r w:rsidRPr="006A644A">
        <w:rPr>
          <w:rFonts w:ascii="HelveticaNeue Condensed" w:hAnsi="HelveticaNeue Condensed"/>
          <w:bCs/>
          <w:lang w:val="es-AR"/>
        </w:rPr>
        <w:t xml:space="preserve">. En otros términos, la caída </w:t>
      </w:r>
      <w:r w:rsidRPr="006A644A">
        <w:rPr>
          <w:rFonts w:ascii="HelveticaNeue Condensed" w:hAnsi="HelveticaNeue Condensed"/>
          <w:lang w:val="es-AR"/>
        </w:rPr>
        <w:t xml:space="preserve">de la desigualdad podría acontecer cuando los sistemas llegan a un </w:t>
      </w:r>
      <w:r w:rsidRPr="006A644A">
        <w:rPr>
          <w:rFonts w:ascii="HelveticaNeue Condensed" w:hAnsi="HelveticaNeue Condensed"/>
          <w:i/>
          <w:lang w:val="es-AR"/>
        </w:rPr>
        <w:t xml:space="preserve">estadio de alta participación. </w:t>
      </w:r>
      <w:r w:rsidRPr="006A644A">
        <w:rPr>
          <w:rFonts w:ascii="HelveticaNeue Condensed" w:hAnsi="HelveticaNeue Condensed"/>
          <w:lang w:val="es-AR"/>
        </w:rPr>
        <w:t>Por lo tanto, esas</w:t>
      </w:r>
      <w:r w:rsidRPr="006A644A">
        <w:rPr>
          <w:rFonts w:ascii="HelveticaNeue Condensed" w:hAnsi="HelveticaNeue Condensed"/>
          <w:bCs/>
          <w:lang w:val="es-AR"/>
        </w:rPr>
        <w:t xml:space="preserve"> investigaciones comparadas respaldan la hipótesis "</w:t>
      </w:r>
      <w:proofErr w:type="spellStart"/>
      <w:r w:rsidRPr="006A644A">
        <w:rPr>
          <w:rFonts w:ascii="HelveticaNeue Condensed" w:hAnsi="HelveticaNeue Condensed"/>
          <w:bCs/>
          <w:lang w:val="es-AR"/>
        </w:rPr>
        <w:t>Maximally</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Maintained</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Inequality</w:t>
      </w:r>
      <w:proofErr w:type="spellEnd"/>
      <w:r w:rsidRPr="006A644A">
        <w:rPr>
          <w:rFonts w:ascii="HelveticaNeue Condensed" w:hAnsi="HelveticaNeue Condensed"/>
          <w:bCs/>
          <w:lang w:val="es-AR"/>
        </w:rPr>
        <w:t xml:space="preserve">", antes citada. En tal sentido,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y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bCs/>
          <w:lang w:val="es-AR"/>
        </w:rPr>
        <w:t xml:space="preserve"> (2010) argumentan:</w:t>
      </w:r>
    </w:p>
    <w:p w14:paraId="1C0B95D7"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6549A0F3" w14:textId="77777777" w:rsidR="006A644A" w:rsidRPr="00253CD1" w:rsidRDefault="006A644A" w:rsidP="00253CD1">
      <w:pPr>
        <w:autoSpaceDE w:val="0"/>
        <w:autoSpaceDN w:val="0"/>
        <w:adjustRightInd w:val="0"/>
        <w:ind w:left="1134"/>
        <w:jc w:val="both"/>
        <w:rPr>
          <w:rFonts w:ascii="HelveticaNeue Condensed" w:hAnsi="HelveticaNeue Condensed"/>
          <w:bCs/>
          <w:sz w:val="20"/>
          <w:szCs w:val="20"/>
          <w:lang w:val="es-AR"/>
        </w:rPr>
      </w:pPr>
      <w:r w:rsidRPr="00253CD1">
        <w:rPr>
          <w:rFonts w:ascii="HelveticaNeue Condensed" w:hAnsi="HelveticaNeue Condensed"/>
          <w:sz w:val="20"/>
          <w:szCs w:val="20"/>
          <w:lang w:val="es-AR"/>
        </w:rPr>
        <w:t>Aunque en la mayoría de los países el grado de acceso se abultó en todos los grupos (aventajados o no), el nivel de desigualdad continúa esencialmente inalterado. Es solo cuando la demanda de educación terciaria en las clases más altas está casi saturada que los grupos menos privilegiados tienen una chance y la desigualdad de conjunto puede decrecer. Ello solamente ocurre cuando el ciclo ya ha arribado a la etapa de masas, o más probablemente, a la universal (pp. 30-31).</w:t>
      </w:r>
    </w:p>
    <w:p w14:paraId="54B07F17"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12087604"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 la vez, los autores advierten y recalcan que ese progreso no es necesariamente estable, ni parejo entre países. Así subrayan que si bien en los últimos sesenta años, y en general, las brechas en el ingreso al ciclo en Europa han ido declinando, ello no se verificó en la totalidad del período ni en todos los Estados. En esa línea, aclaran que el declive acaeció sobre todo en los años 1960, 1970 y 1980, pero que en la década siguiente la desigualdad en el acceso sufrió un cierto incremento -debido a impactos del "neoliberalismo" en "países desarrollados" (p. 26). </w:t>
      </w:r>
    </w:p>
    <w:p w14:paraId="69A43711"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5BE1692E" w14:textId="77777777" w:rsidR="006A644A" w:rsidRPr="006A644A" w:rsidRDefault="006A644A" w:rsidP="00253CD1">
      <w:pPr>
        <w:autoSpaceDE w:val="0"/>
        <w:autoSpaceDN w:val="0"/>
        <w:adjustRightInd w:val="0"/>
        <w:ind w:right="-1"/>
        <w:jc w:val="both"/>
        <w:rPr>
          <w:rFonts w:ascii="HelveticaNeue Condensed" w:hAnsi="HelveticaNeue Condensed"/>
          <w:lang w:val="es-AR"/>
        </w:rPr>
      </w:pPr>
      <w:r w:rsidRPr="006A644A">
        <w:rPr>
          <w:rFonts w:ascii="HelveticaNeue Condensed" w:hAnsi="HelveticaNeue Condensed"/>
          <w:lang w:val="es-AR"/>
        </w:rPr>
        <w:t xml:space="preserve">Hipótesis 2. Entonces, y nuevamente en tanto tendencia </w:t>
      </w:r>
      <w:r w:rsidRPr="006A644A">
        <w:rPr>
          <w:rFonts w:ascii="HelveticaNeue Condensed" w:hAnsi="HelveticaNeue Condensed"/>
          <w:i/>
          <w:lang w:val="es-AR"/>
        </w:rPr>
        <w:t>mundial,</w:t>
      </w:r>
      <w:r w:rsidRPr="006A644A">
        <w:rPr>
          <w:rFonts w:ascii="HelveticaNeue Condensed" w:hAnsi="HelveticaNeue Condensed"/>
          <w:lang w:val="es-AR"/>
        </w:rPr>
        <w:t xml:space="preserve"> otra hipótesis es que en </w:t>
      </w:r>
      <w:r w:rsidRPr="006A644A">
        <w:rPr>
          <w:rFonts w:ascii="HelveticaNeue Condensed" w:hAnsi="HelveticaNeue Condensed"/>
          <w:i/>
          <w:lang w:val="es-AR"/>
        </w:rPr>
        <w:t>sistemas de alta participación</w:t>
      </w:r>
      <w:r w:rsidRPr="006A644A">
        <w:rPr>
          <w:rFonts w:ascii="HelveticaNeue Condensed" w:hAnsi="HelveticaNeue Condensed"/>
          <w:lang w:val="es-AR"/>
        </w:rPr>
        <w:t xml:space="preserve"> (o que se aproximan a ella) por lo regular la </w:t>
      </w:r>
      <w:r w:rsidRPr="006A644A">
        <w:rPr>
          <w:rFonts w:ascii="HelveticaNeue Condensed" w:hAnsi="HelveticaNeue Condensed"/>
          <w:i/>
          <w:lang w:val="es-AR"/>
        </w:rPr>
        <w:t>inclusión es progresiva</w:t>
      </w:r>
      <w:r w:rsidRPr="006A644A">
        <w:rPr>
          <w:rFonts w:ascii="HelveticaNeue Condensed" w:hAnsi="HelveticaNeue Condensed"/>
          <w:lang w:val="es-AR"/>
        </w:rPr>
        <w:t xml:space="preserve"> (IP): la </w:t>
      </w:r>
      <w:r w:rsidRPr="006A644A">
        <w:rPr>
          <w:rFonts w:ascii="HelveticaNeue Condensed" w:hAnsi="HelveticaNeue Condensed"/>
          <w:i/>
          <w:lang w:val="es-AR"/>
        </w:rPr>
        <w:t>desigualdad en el ingreso disminuye</w:t>
      </w:r>
      <w:r w:rsidRPr="006A644A">
        <w:rPr>
          <w:rFonts w:ascii="HelveticaNeue Condensed" w:hAnsi="HelveticaNeue Condensed"/>
          <w:lang w:val="es-AR"/>
        </w:rPr>
        <w:t xml:space="preserve">. Es decir, la masificación no solo incorpora a población de esas franjas desfavorecidas, sino que estas obtienen una mejor participación relativa. Por lo tanto, se da cierta </w:t>
      </w:r>
      <w:r w:rsidRPr="006A644A">
        <w:rPr>
          <w:rFonts w:ascii="HelveticaNeue Condensed" w:hAnsi="HelveticaNeue Condensed"/>
          <w:i/>
          <w:lang w:val="es-AR"/>
        </w:rPr>
        <w:t>democratización</w:t>
      </w:r>
      <w:r w:rsidRPr="006A644A">
        <w:rPr>
          <w:rFonts w:ascii="HelveticaNeue Condensed" w:hAnsi="HelveticaNeue Condensed"/>
          <w:lang w:val="es-AR"/>
        </w:rPr>
        <w:t xml:space="preserve"> en la entrada al ciclo, aunque las desigualdades en la materia continúan -desigualdades persistentes. </w:t>
      </w:r>
    </w:p>
    <w:p w14:paraId="718CFA07" w14:textId="77777777" w:rsidR="006A644A" w:rsidRPr="006A644A" w:rsidRDefault="006A644A" w:rsidP="006A644A">
      <w:pPr>
        <w:autoSpaceDE w:val="0"/>
        <w:autoSpaceDN w:val="0"/>
        <w:adjustRightInd w:val="0"/>
        <w:jc w:val="both"/>
        <w:rPr>
          <w:rFonts w:ascii="HelveticaNeue Condensed" w:hAnsi="HelveticaNeue Condensed"/>
          <w:lang w:val="es-AR"/>
        </w:rPr>
      </w:pPr>
    </w:p>
    <w:p w14:paraId="4860C319"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Al respecto, ¿qué ocurrió en América Latina? Según información estadística disponible y unas pocas investigaciones de orden regional, desde el año 2000 esa </w:t>
      </w:r>
      <w:r w:rsidRPr="006A644A">
        <w:rPr>
          <w:rFonts w:ascii="HelveticaNeue Condensed" w:hAnsi="HelveticaNeue Condensed"/>
          <w:i/>
          <w:lang w:val="es-AR"/>
        </w:rPr>
        <w:t>inclusión progresiva</w:t>
      </w:r>
      <w:r w:rsidRPr="006A644A">
        <w:rPr>
          <w:rFonts w:ascii="HelveticaNeue Condensed" w:hAnsi="HelveticaNeue Condensed"/>
          <w:lang w:val="es-AR"/>
        </w:rPr>
        <w:t xml:space="preserve"> </w:t>
      </w:r>
      <w:r w:rsidRPr="006A644A">
        <w:rPr>
          <w:rFonts w:ascii="HelveticaNeue Condensed" w:hAnsi="HelveticaNeue Condensed"/>
          <w:i/>
          <w:lang w:val="es-AR"/>
        </w:rPr>
        <w:t>sí tuvo lugar</w:t>
      </w:r>
      <w:r w:rsidRPr="006A644A">
        <w:rPr>
          <w:rFonts w:ascii="HelveticaNeue Condensed" w:hAnsi="HelveticaNeue Condensed"/>
          <w:lang w:val="es-AR"/>
        </w:rPr>
        <w:t xml:space="preserve"> (Ezcurra, 2019b). Más todavía, y de acuerdo a un documento relativamente reciente del Banco Mundial, se dio una mejora sustantiva: "grandes logros en materia de equidad</w:t>
      </w:r>
      <w:r w:rsidRPr="006A644A">
        <w:rPr>
          <w:rFonts w:ascii="HelveticaNeue Condensed" w:hAnsi="HelveticaNeue Condensed"/>
          <w:i/>
          <w:lang w:val="es-AR"/>
        </w:rPr>
        <w:t>"</w:t>
      </w:r>
      <w:r w:rsidRPr="006A644A">
        <w:rPr>
          <w:rFonts w:ascii="HelveticaNeue Condensed" w:hAnsi="HelveticaNeue Condensed"/>
          <w:lang w:val="es-AR"/>
        </w:rPr>
        <w:t xml:space="preserve"> (Ferreyra et al., 2017, p. 2). En efecto, y al igual que en esos estudios internacionales, la admisión se elevó en todos los estratos, pero fue </w:t>
      </w:r>
      <w:r w:rsidRPr="006A644A">
        <w:rPr>
          <w:rFonts w:ascii="HelveticaNeue Condensed" w:hAnsi="HelveticaNeue Condensed"/>
          <w:i/>
          <w:lang w:val="es-AR"/>
        </w:rPr>
        <w:t xml:space="preserve">superior en capas de posición en desventaja, </w:t>
      </w:r>
      <w:r w:rsidRPr="006A644A">
        <w:rPr>
          <w:rFonts w:ascii="HelveticaNeue Condensed" w:hAnsi="HelveticaNeue Condensed"/>
          <w:lang w:val="es-AR"/>
        </w:rPr>
        <w:t xml:space="preserve">que </w:t>
      </w:r>
      <w:r w:rsidRPr="006A644A">
        <w:rPr>
          <w:rFonts w:ascii="HelveticaNeue Condensed" w:hAnsi="HelveticaNeue Condensed"/>
          <w:i/>
          <w:lang w:val="es-AR"/>
        </w:rPr>
        <w:t>ensancharon su peso relativo</w:t>
      </w:r>
      <w:r w:rsidRPr="006A644A">
        <w:rPr>
          <w:rFonts w:ascii="HelveticaNeue Condensed" w:hAnsi="HelveticaNeue Condensed"/>
          <w:lang w:val="es-AR"/>
        </w:rPr>
        <w:t>.</w:t>
      </w:r>
    </w:p>
    <w:p w14:paraId="432966EE" w14:textId="77777777" w:rsidR="006A644A" w:rsidRPr="006A644A" w:rsidRDefault="006A644A" w:rsidP="006A644A">
      <w:pPr>
        <w:jc w:val="both"/>
        <w:rPr>
          <w:rFonts w:ascii="HelveticaNeue Condensed" w:hAnsi="HelveticaNeue Condensed"/>
          <w:lang w:val="es-AR"/>
        </w:rPr>
      </w:pPr>
    </w:p>
    <w:p w14:paraId="265E91ED"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Ello ha sido corroborado por Ciro </w:t>
      </w:r>
      <w:proofErr w:type="spellStart"/>
      <w:r w:rsidRPr="006A644A">
        <w:rPr>
          <w:rFonts w:ascii="HelveticaNeue Condensed" w:hAnsi="HelveticaNeue Condensed"/>
          <w:lang w:val="es-AR"/>
        </w:rPr>
        <w:t>Avitabile</w:t>
      </w:r>
      <w:proofErr w:type="spellEnd"/>
      <w:r w:rsidRPr="006A644A">
        <w:rPr>
          <w:rFonts w:ascii="HelveticaNeue Condensed" w:hAnsi="HelveticaNeue Condensed"/>
          <w:lang w:val="es-AR"/>
        </w:rPr>
        <w:t xml:space="preserve"> (2017), que en ese trabajo del Banco Mundial sistematiza datos </w:t>
      </w:r>
      <w:r w:rsidRPr="006A644A">
        <w:rPr>
          <w:rFonts w:ascii="HelveticaNeue Condensed" w:hAnsi="HelveticaNeue Condensed"/>
          <w:i/>
          <w:lang w:val="es-AR"/>
        </w:rPr>
        <w:t xml:space="preserve">ad hoc: </w:t>
      </w:r>
      <w:r w:rsidRPr="006A644A">
        <w:rPr>
          <w:rFonts w:ascii="HelveticaNeue Condensed" w:hAnsi="HelveticaNeue Condensed"/>
          <w:lang w:val="es-AR"/>
        </w:rPr>
        <w:t xml:space="preserve">en particular, porcentajes de estudiantes según quintiles de ingreso (Q), por países y hacia los años 2000 y 2013. </w:t>
      </w:r>
    </w:p>
    <w:p w14:paraId="492B32E1"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De acuerdo a esas cifras, y si examinamos cómo evolucionó la participación del 40% más pobre (los dos quintiles inferiores, Q1 y Q2), el </w:t>
      </w:r>
      <w:r w:rsidRPr="006A644A">
        <w:rPr>
          <w:rFonts w:ascii="HelveticaNeue Condensed" w:hAnsi="HelveticaNeue Condensed"/>
          <w:i/>
          <w:lang w:val="es-AR"/>
        </w:rPr>
        <w:t>adelanto fue apreciable</w:t>
      </w:r>
      <w:r w:rsidRPr="006A644A">
        <w:rPr>
          <w:rFonts w:ascii="HelveticaNeue Condensed" w:hAnsi="HelveticaNeue Condensed"/>
          <w:lang w:val="es-AR"/>
        </w:rPr>
        <w:t>. No obstante, otra vez se percibe una disparidad intrarregional considerable. Así, el alza fue pronunciada especialmente en</w:t>
      </w:r>
      <w:r w:rsidRPr="006A644A">
        <w:rPr>
          <w:rFonts w:ascii="HelveticaNeue Condensed" w:hAnsi="HelveticaNeue Condensed"/>
          <w:i/>
          <w:lang w:val="es-AR"/>
        </w:rPr>
        <w:t xml:space="preserve"> países de América del Sur y México,</w:t>
      </w:r>
      <w:r w:rsidRPr="006A644A">
        <w:rPr>
          <w:rFonts w:ascii="HelveticaNeue Condensed" w:hAnsi="HelveticaNeue Condensed"/>
          <w:lang w:val="es-AR"/>
        </w:rPr>
        <w:t xml:space="preserve"> pero exigua en América Central (salvo Costa Rica) y Uruguay (Ezcurra, 2019b</w:t>
      </w:r>
      <w:r w:rsidRPr="006A644A">
        <w:rPr>
          <w:rFonts w:ascii="HelveticaNeue Condensed" w:hAnsi="HelveticaNeue Condensed"/>
          <w:bCs/>
          <w:lang w:val="es-AR"/>
        </w:rPr>
        <w:t>)</w:t>
      </w:r>
      <w:r w:rsidRPr="006A644A">
        <w:rPr>
          <w:rFonts w:ascii="HelveticaNeue Condensed" w:hAnsi="HelveticaNeue Condensed"/>
          <w:lang w:val="es-AR"/>
        </w:rPr>
        <w:t xml:space="preserve">. </w:t>
      </w:r>
    </w:p>
    <w:p w14:paraId="194BAE18" w14:textId="77777777" w:rsidR="006A644A" w:rsidRPr="006A644A" w:rsidRDefault="006A644A" w:rsidP="006A644A">
      <w:pPr>
        <w:autoSpaceDE w:val="0"/>
        <w:autoSpaceDN w:val="0"/>
        <w:adjustRightInd w:val="0"/>
        <w:jc w:val="both"/>
        <w:rPr>
          <w:rFonts w:ascii="HelveticaNeue Condensed" w:hAnsi="HelveticaNeue Condensed"/>
          <w:lang w:val="es-AR"/>
        </w:rPr>
      </w:pPr>
    </w:p>
    <w:p w14:paraId="076285B8"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En rigor, y en consonancia con aquellos e</w:t>
      </w:r>
      <w:r w:rsidRPr="006A644A">
        <w:rPr>
          <w:rFonts w:ascii="HelveticaNeue Condensed" w:hAnsi="HelveticaNeue Condensed"/>
          <w:bCs/>
          <w:lang w:val="es-AR"/>
        </w:rPr>
        <w:t>studios comparados</w:t>
      </w:r>
      <w:r w:rsidRPr="006A644A">
        <w:rPr>
          <w:rFonts w:ascii="HelveticaNeue Condensed" w:hAnsi="HelveticaNeue Condensed"/>
          <w:lang w:val="es-AR"/>
        </w:rPr>
        <w:t xml:space="preserve">, el progreso entre 2000 y 2013 de esos dos quintiles (Q1 + Q2) se produjo sobre todo en </w:t>
      </w:r>
      <w:r w:rsidRPr="006A644A">
        <w:rPr>
          <w:rFonts w:ascii="HelveticaNeue Condensed" w:hAnsi="HelveticaNeue Condensed"/>
          <w:i/>
          <w:lang w:val="es-AR"/>
        </w:rPr>
        <w:t>sistemas de alta participación</w:t>
      </w:r>
      <w:r w:rsidRPr="006A644A">
        <w:rPr>
          <w:rFonts w:ascii="HelveticaNeue Condensed" w:hAnsi="HelveticaNeue Condensed"/>
          <w:lang w:val="es-AR"/>
        </w:rPr>
        <w:t xml:space="preserve"> (o que se acercan a ella) y con mayor suba de la matrícula: </w:t>
      </w:r>
    </w:p>
    <w:p w14:paraId="69B0A3C1" w14:textId="77777777" w:rsidR="006A644A" w:rsidRPr="006A644A" w:rsidRDefault="006A644A" w:rsidP="006A644A">
      <w:pPr>
        <w:jc w:val="both"/>
        <w:rPr>
          <w:rFonts w:ascii="HelveticaNeue Condensed" w:hAnsi="HelveticaNeue Condensed"/>
          <w:lang w:val="es-AR"/>
        </w:rPr>
      </w:pPr>
    </w:p>
    <w:p w14:paraId="388720FE" w14:textId="77777777" w:rsidR="006A644A" w:rsidRPr="006A644A" w:rsidRDefault="006A644A" w:rsidP="00253CD1">
      <w:pPr>
        <w:numPr>
          <w:ilvl w:val="0"/>
          <w:numId w:val="16"/>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Chile, el país que más mejoró (Q1 + Q2, +20.1%), </w:t>
      </w:r>
    </w:p>
    <w:p w14:paraId="3309901C" w14:textId="77777777" w:rsidR="006A644A" w:rsidRPr="006A644A" w:rsidRDefault="006A644A" w:rsidP="00253CD1">
      <w:pPr>
        <w:numPr>
          <w:ilvl w:val="0"/>
          <w:numId w:val="16"/>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seguido por Argentina (+14.1%) </w:t>
      </w:r>
    </w:p>
    <w:p w14:paraId="10EA41DD" w14:textId="77777777" w:rsidR="006A644A" w:rsidRPr="006A644A" w:rsidRDefault="006A644A" w:rsidP="00253CD1">
      <w:pPr>
        <w:numPr>
          <w:ilvl w:val="0"/>
          <w:numId w:val="16"/>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y luego Brasil (+11.1%), Perú (+7.3%) y Costa Rica (+6.5%). </w:t>
      </w:r>
    </w:p>
    <w:p w14:paraId="05ED7DE6" w14:textId="77777777" w:rsidR="006A644A" w:rsidRPr="006A644A" w:rsidRDefault="006A644A" w:rsidP="00253CD1">
      <w:pPr>
        <w:numPr>
          <w:ilvl w:val="0"/>
          <w:numId w:val="16"/>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También México (+8.5%), con un ciclo de masas avanzado.</w:t>
      </w:r>
    </w:p>
    <w:p w14:paraId="0303A664" w14:textId="77777777" w:rsidR="006A644A" w:rsidRPr="006A644A" w:rsidRDefault="006A644A" w:rsidP="006A644A">
      <w:pPr>
        <w:jc w:val="both"/>
        <w:rPr>
          <w:rFonts w:ascii="HelveticaNeue Condensed" w:hAnsi="HelveticaNeue Condensed"/>
          <w:lang w:val="es-AR"/>
        </w:rPr>
      </w:pPr>
    </w:p>
    <w:p w14:paraId="3E1308E5"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lang w:val="es-AR"/>
        </w:rPr>
        <w:t xml:space="preserve">Por ende, en América Latina se reafirma la hipótesis expuesta: en </w:t>
      </w:r>
      <w:r w:rsidRPr="006A644A">
        <w:rPr>
          <w:rFonts w:ascii="HelveticaNeue Condensed" w:hAnsi="HelveticaNeue Condensed"/>
          <w:i/>
          <w:lang w:val="es-AR"/>
        </w:rPr>
        <w:t xml:space="preserve">sistemas universales </w:t>
      </w:r>
      <w:r w:rsidRPr="006A644A">
        <w:rPr>
          <w:rFonts w:ascii="HelveticaNeue Condensed" w:hAnsi="HelveticaNeue Condensed"/>
          <w:lang w:val="es-AR"/>
        </w:rPr>
        <w:t>(o próximos) la</w:t>
      </w:r>
      <w:r w:rsidRPr="006A644A">
        <w:rPr>
          <w:rFonts w:ascii="HelveticaNeue Condensed" w:hAnsi="HelveticaNeue Condensed"/>
          <w:i/>
          <w:lang w:val="es-AR"/>
        </w:rPr>
        <w:t xml:space="preserve"> inclusión en el ciclo usualmente es progresiva</w:t>
      </w:r>
      <w:r w:rsidRPr="006A644A">
        <w:rPr>
          <w:rFonts w:ascii="HelveticaNeue Condensed" w:hAnsi="HelveticaNeue Condensed"/>
          <w:lang w:val="es-AR"/>
        </w:rPr>
        <w:t xml:space="preserve"> (IP), la </w:t>
      </w:r>
      <w:r w:rsidRPr="006A644A">
        <w:rPr>
          <w:rFonts w:ascii="HelveticaNeue Condensed" w:hAnsi="HelveticaNeue Condensed"/>
          <w:i/>
          <w:lang w:val="es-AR"/>
        </w:rPr>
        <w:t>desigualdad en el acceso por lo general aminora</w:t>
      </w:r>
      <w:r w:rsidRPr="006A644A">
        <w:rPr>
          <w:rFonts w:ascii="HelveticaNeue Condensed" w:hAnsi="HelveticaNeue Condensed"/>
          <w:lang w:val="es-AR"/>
        </w:rPr>
        <w:t xml:space="preserve">. Hubo dos excepciones. En ellas, </w:t>
      </w:r>
      <w:r w:rsidRPr="006A644A">
        <w:rPr>
          <w:rFonts w:ascii="HelveticaNeue Condensed" w:hAnsi="HelveticaNeue Condensed"/>
          <w:bCs/>
          <w:lang w:val="es-AR"/>
        </w:rPr>
        <w:t xml:space="preserve">la brecha social mermó muy poco: </w:t>
      </w:r>
      <w:r w:rsidRPr="006A644A">
        <w:rPr>
          <w:rFonts w:ascii="HelveticaNeue Condensed" w:hAnsi="HelveticaNeue Condensed"/>
          <w:lang w:val="es-AR"/>
        </w:rPr>
        <w:t>Uruguay (+1.1) y Colombia (+4.8)</w:t>
      </w:r>
      <w:r w:rsidRPr="006A644A">
        <w:rPr>
          <w:rFonts w:ascii="HelveticaNeue Condensed" w:hAnsi="HelveticaNeue Condensed"/>
          <w:bCs/>
          <w:lang w:val="es-AR"/>
        </w:rPr>
        <w:t xml:space="preserve">. </w:t>
      </w:r>
    </w:p>
    <w:p w14:paraId="7B49065E" w14:textId="77777777" w:rsidR="006A644A" w:rsidRPr="006A644A" w:rsidRDefault="006A644A" w:rsidP="006A644A">
      <w:pPr>
        <w:jc w:val="both"/>
        <w:rPr>
          <w:rFonts w:ascii="HelveticaNeue Condensed" w:hAnsi="HelveticaNeue Condensed"/>
          <w:lang w:val="es-AR"/>
        </w:rPr>
      </w:pPr>
    </w:p>
    <w:p w14:paraId="3B863870"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Asimismo, como ya se sugirió, cabe resaltar que a nivel global, y en sistemas altamente masificados, las brechas en la participación amenguaron, sí, pero siguen: </w:t>
      </w:r>
      <w:r w:rsidRPr="006A644A">
        <w:rPr>
          <w:rFonts w:ascii="HelveticaNeue Condensed" w:hAnsi="HelveticaNeue Condensed"/>
          <w:i/>
          <w:lang w:val="es-AR"/>
        </w:rPr>
        <w:t>desigualdades estructurales persistentes.</w:t>
      </w:r>
      <w:r w:rsidRPr="006A644A">
        <w:rPr>
          <w:rFonts w:ascii="HelveticaNeue Condensed" w:hAnsi="HelveticaNeue Condensed"/>
          <w:lang w:val="es-AR"/>
        </w:rPr>
        <w:t xml:space="preserve"> También en América Latina. Al respecto, Francisco </w:t>
      </w:r>
      <w:proofErr w:type="spellStart"/>
      <w:r w:rsidRPr="006A644A">
        <w:rPr>
          <w:rFonts w:ascii="HelveticaNeue Condensed" w:hAnsi="HelveticaNeue Condensed"/>
          <w:lang w:val="es-AR"/>
        </w:rPr>
        <w:t>Haimovich</w:t>
      </w:r>
      <w:proofErr w:type="spellEnd"/>
      <w:r w:rsidRPr="006A644A">
        <w:rPr>
          <w:rFonts w:ascii="HelveticaNeue Condensed" w:hAnsi="HelveticaNeue Condensed"/>
          <w:lang w:val="es-AR"/>
        </w:rPr>
        <w:t xml:space="preserve"> (2017) acuerda y sostiene que en la región el acceso al tramo está fuertemente asociado a los ingresos familiares. De acuerdo a sus estimaciones, menos de 10.0% de las capas más pobres (percentil inferior) consigue entrar al nivel, un guarismo que sube a 22.0% en las franjas medias y que remonta tremendamente: a 64.0%, entre los más ricos (percentil superior).</w:t>
      </w:r>
    </w:p>
    <w:p w14:paraId="272FF6EF" w14:textId="77777777" w:rsidR="006A644A" w:rsidRPr="006A644A" w:rsidRDefault="006A644A" w:rsidP="006A644A">
      <w:pPr>
        <w:jc w:val="both"/>
        <w:rPr>
          <w:rFonts w:ascii="HelveticaNeue Condensed" w:hAnsi="HelveticaNeue Condensed"/>
          <w:lang w:val="es-AR"/>
        </w:rPr>
      </w:pPr>
    </w:p>
    <w:p w14:paraId="7620E4EB"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A su turno, los cálculos de Ciro </w:t>
      </w:r>
      <w:proofErr w:type="spellStart"/>
      <w:r w:rsidRPr="006A644A">
        <w:rPr>
          <w:rFonts w:ascii="HelveticaNeue Condensed" w:hAnsi="HelveticaNeue Condensed"/>
          <w:lang w:val="es-AR"/>
        </w:rPr>
        <w:t>Avitabile</w:t>
      </w:r>
      <w:proofErr w:type="spellEnd"/>
      <w:r w:rsidRPr="006A644A">
        <w:rPr>
          <w:rFonts w:ascii="HelveticaNeue Condensed" w:hAnsi="HelveticaNeue Condensed"/>
          <w:lang w:val="es-AR"/>
        </w:rPr>
        <w:t xml:space="preserve"> (2017) por país lo ratifican. Así, si se mide la brecha en la participación entre el 40% más rico (Q4 + Q5) y el 40% más pobre (Q1 + Q2), circa 2013:</w:t>
      </w:r>
    </w:p>
    <w:p w14:paraId="66FB111E" w14:textId="77777777" w:rsidR="006A644A" w:rsidRPr="006A644A" w:rsidRDefault="006A644A" w:rsidP="006A644A">
      <w:pPr>
        <w:jc w:val="both"/>
        <w:rPr>
          <w:rFonts w:ascii="HelveticaNeue Condensed" w:hAnsi="HelveticaNeue Condensed"/>
          <w:lang w:val="es-AR"/>
        </w:rPr>
      </w:pPr>
    </w:p>
    <w:p w14:paraId="48CC8E94" w14:textId="77777777" w:rsidR="006A644A" w:rsidRPr="006A644A" w:rsidRDefault="006A644A" w:rsidP="00253CD1">
      <w:pPr>
        <w:numPr>
          <w:ilvl w:val="0"/>
          <w:numId w:val="17"/>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Uruguay, Brasil y Costa Rica son los países más desiguales, con diferencias cuantiosas (56.5%, 54.4% y 53.5%, respectivamente).</w:t>
      </w:r>
    </w:p>
    <w:p w14:paraId="6A86A612" w14:textId="77777777" w:rsidR="006A644A" w:rsidRPr="006A644A" w:rsidRDefault="006A644A" w:rsidP="00253CD1">
      <w:pPr>
        <w:numPr>
          <w:ilvl w:val="0"/>
          <w:numId w:val="17"/>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Colombia y Ecuador tienen hiatos destacados (42.7% y 42.1%).</w:t>
      </w:r>
    </w:p>
    <w:p w14:paraId="4A9DE65E" w14:textId="77777777" w:rsidR="006A644A" w:rsidRPr="006A644A" w:rsidRDefault="006A644A" w:rsidP="00253CD1">
      <w:pPr>
        <w:numPr>
          <w:ilvl w:val="0"/>
          <w:numId w:val="17"/>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Perú y México se ubican en una escala intermedia (38.4% y 37.1%). </w:t>
      </w:r>
    </w:p>
    <w:p w14:paraId="269B7838" w14:textId="77777777" w:rsidR="006A644A" w:rsidRPr="006A644A" w:rsidRDefault="006A644A" w:rsidP="00253CD1">
      <w:pPr>
        <w:numPr>
          <w:ilvl w:val="0"/>
          <w:numId w:val="17"/>
        </w:numPr>
        <w:ind w:left="1134" w:firstLine="0"/>
        <w:contextualSpacing/>
        <w:jc w:val="both"/>
        <w:rPr>
          <w:rFonts w:ascii="HelveticaNeue Condensed" w:hAnsi="HelveticaNeue Condensed"/>
          <w:lang w:val="es-AR"/>
        </w:rPr>
      </w:pPr>
      <w:r w:rsidRPr="006A644A">
        <w:rPr>
          <w:rFonts w:ascii="HelveticaNeue Condensed" w:hAnsi="HelveticaNeue Condensed"/>
          <w:lang w:val="es-AR"/>
        </w:rPr>
        <w:t>Y Chile y Argentina son los más igualitarios, con distancias mucho menores (12.4% y 16.9%).</w:t>
      </w:r>
    </w:p>
    <w:p w14:paraId="355FCE8B" w14:textId="77777777" w:rsidR="006A644A" w:rsidRPr="006A644A" w:rsidRDefault="006A644A" w:rsidP="006A644A">
      <w:pPr>
        <w:jc w:val="both"/>
        <w:rPr>
          <w:rFonts w:ascii="HelveticaNeue Condensed" w:hAnsi="HelveticaNeue Condensed"/>
          <w:lang w:val="es-AR"/>
        </w:rPr>
      </w:pPr>
    </w:p>
    <w:p w14:paraId="378367F0"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Entonces, y en síntesis, en América Latina los sistemas de alta participación (o cercanos a ella) habitualmente han alcanzado cierta </w:t>
      </w:r>
      <w:r w:rsidRPr="006A644A">
        <w:rPr>
          <w:rFonts w:ascii="HelveticaNeue Condensed" w:hAnsi="HelveticaNeue Condensed"/>
          <w:i/>
          <w:lang w:val="es-AR"/>
        </w:rPr>
        <w:t>democratización</w:t>
      </w:r>
      <w:r w:rsidRPr="006A644A">
        <w:rPr>
          <w:rFonts w:ascii="HelveticaNeue Condensed" w:hAnsi="HelveticaNeue Condensed"/>
          <w:lang w:val="es-AR"/>
        </w:rPr>
        <w:t xml:space="preserve"> en la entrada al ciclo. A pesar de ello, prosiguen </w:t>
      </w:r>
      <w:r w:rsidRPr="006A644A">
        <w:rPr>
          <w:rFonts w:ascii="HelveticaNeue Condensed" w:hAnsi="HelveticaNeue Condensed"/>
          <w:i/>
          <w:lang w:val="es-AR"/>
        </w:rPr>
        <w:t>exclusiones estructurales duraderas</w:t>
      </w:r>
      <w:r w:rsidRPr="006A644A">
        <w:rPr>
          <w:rFonts w:ascii="HelveticaNeue Condensed" w:hAnsi="HelveticaNeue Condensed"/>
          <w:lang w:val="es-AR"/>
        </w:rPr>
        <w:t xml:space="preserve">, aunque con magnitudes disímiles entre países -en algunos casos, con valores aún muy altos, como Brasil y Uruguay en el Cono Sur. </w:t>
      </w:r>
    </w:p>
    <w:p w14:paraId="473739EE" w14:textId="468100FB" w:rsidR="006A644A" w:rsidRDefault="006A644A" w:rsidP="006A644A">
      <w:pPr>
        <w:jc w:val="both"/>
        <w:rPr>
          <w:rFonts w:ascii="HelveticaNeue Condensed" w:hAnsi="HelveticaNeue Condensed"/>
          <w:lang w:val="es-AR"/>
        </w:rPr>
      </w:pPr>
    </w:p>
    <w:p w14:paraId="5E0F6FD4" w14:textId="77777777" w:rsidR="003B37B8" w:rsidRDefault="003B37B8" w:rsidP="006A644A">
      <w:pPr>
        <w:jc w:val="both"/>
        <w:rPr>
          <w:rFonts w:ascii="HelveticaNeue Condensed" w:hAnsi="HelveticaNeue Condensed"/>
          <w:lang w:val="es-AR"/>
        </w:rPr>
      </w:pPr>
    </w:p>
    <w:p w14:paraId="2CB62DD6" w14:textId="77777777" w:rsidR="006A644A" w:rsidRPr="00253CD1" w:rsidRDefault="006A644A" w:rsidP="00253CD1">
      <w:pPr>
        <w:autoSpaceDE w:val="0"/>
        <w:autoSpaceDN w:val="0"/>
        <w:adjustRightInd w:val="0"/>
        <w:jc w:val="both"/>
        <w:rPr>
          <w:rFonts w:ascii="HelveticaNeue MediumCond" w:hAnsi="HelveticaNeue MediumCond"/>
          <w:lang w:val="es-AR"/>
        </w:rPr>
      </w:pPr>
      <w:r w:rsidRPr="00253CD1">
        <w:rPr>
          <w:rFonts w:ascii="HelveticaNeue MediumCond" w:hAnsi="HelveticaNeue MediumCond"/>
          <w:lang w:val="es-AR"/>
        </w:rPr>
        <w:t>3. ESTRATIFICACIÓN SISTÉMICA Y REPRODUCCIÓN DE DESIGUALDADES DE CLASE</w:t>
      </w:r>
    </w:p>
    <w:p w14:paraId="6409446E" w14:textId="77777777" w:rsidR="006A644A" w:rsidRPr="00253CD1" w:rsidRDefault="006A644A" w:rsidP="00253CD1">
      <w:pPr>
        <w:jc w:val="both"/>
        <w:rPr>
          <w:rFonts w:ascii="HelveticaNeue MediumCond" w:hAnsi="HelveticaNeue MediumCond"/>
          <w:lang w:val="es-AR"/>
        </w:rPr>
      </w:pPr>
    </w:p>
    <w:p w14:paraId="52931A0F" w14:textId="77777777" w:rsidR="006A644A" w:rsidRPr="00253CD1" w:rsidRDefault="006A644A" w:rsidP="00253CD1">
      <w:pPr>
        <w:jc w:val="both"/>
        <w:rPr>
          <w:rFonts w:ascii="HelveticaNeue MediumCond" w:hAnsi="HelveticaNeue MediumCond"/>
          <w:lang w:val="es-AR"/>
        </w:rPr>
      </w:pPr>
      <w:r w:rsidRPr="00253CD1">
        <w:rPr>
          <w:rFonts w:ascii="HelveticaNeue MediumCond" w:hAnsi="HelveticaNeue MediumCond"/>
          <w:lang w:val="es-AR"/>
        </w:rPr>
        <w:t>3.1 NUEVAS BRECHAS ESTRUCTURALES. NOTAS BREVES</w:t>
      </w:r>
    </w:p>
    <w:p w14:paraId="705B9314" w14:textId="77777777" w:rsidR="006A644A" w:rsidRPr="006A644A" w:rsidRDefault="006A644A" w:rsidP="006A644A">
      <w:pPr>
        <w:jc w:val="both"/>
        <w:rPr>
          <w:rFonts w:ascii="HelveticaNeue Condensed" w:hAnsi="HelveticaNeue Condensed"/>
          <w:lang w:val="es-AR"/>
        </w:rPr>
      </w:pPr>
    </w:p>
    <w:p w14:paraId="04265A1C" w14:textId="77777777" w:rsidR="006A644A" w:rsidRPr="006A644A" w:rsidRDefault="006A644A" w:rsidP="00253CD1">
      <w:pPr>
        <w:ind w:right="-1"/>
        <w:jc w:val="both"/>
        <w:rPr>
          <w:rFonts w:ascii="HelveticaNeue Condensed" w:hAnsi="HelveticaNeue Condensed"/>
          <w:lang w:val="es-AR"/>
        </w:rPr>
      </w:pPr>
      <w:r w:rsidRPr="006A644A">
        <w:rPr>
          <w:rFonts w:ascii="HelveticaNeue Condensed" w:hAnsi="HelveticaNeue Condensed"/>
          <w:lang w:val="es-AR"/>
        </w:rPr>
        <w:t xml:space="preserve">Hipótesis 3. Otra hipótesis nodal es que esa masificación inclusiva (MI) gesta </w:t>
      </w:r>
      <w:r w:rsidRPr="006A644A">
        <w:rPr>
          <w:rFonts w:ascii="HelveticaNeue Condensed" w:hAnsi="HelveticaNeue Condensed"/>
          <w:i/>
          <w:lang w:val="es-AR"/>
        </w:rPr>
        <w:t>desigualdades estructurales</w:t>
      </w:r>
      <w:r w:rsidRPr="006A644A">
        <w:rPr>
          <w:rFonts w:ascii="HelveticaNeue Condensed" w:hAnsi="HelveticaNeue Condensed"/>
          <w:lang w:val="es-AR"/>
        </w:rPr>
        <w:t xml:space="preserve"> </w:t>
      </w:r>
      <w:r w:rsidRPr="006A644A">
        <w:rPr>
          <w:rFonts w:ascii="HelveticaNeue Condensed" w:hAnsi="HelveticaNeue Condensed"/>
          <w:i/>
          <w:lang w:val="es-AR"/>
        </w:rPr>
        <w:t>de nuevo cuño,</w:t>
      </w:r>
      <w:r w:rsidRPr="006A644A">
        <w:rPr>
          <w:rFonts w:ascii="HelveticaNeue Condensed" w:hAnsi="HelveticaNeue Condensed"/>
          <w:lang w:val="es-AR"/>
        </w:rPr>
        <w:t xml:space="preserve"> muy potentes, que aquejan precisamente a dichas franjas sociales ahora incluidas. Una </w:t>
      </w:r>
      <w:r w:rsidRPr="006A644A">
        <w:rPr>
          <w:rFonts w:ascii="HelveticaNeue Condensed" w:hAnsi="HelveticaNeue Condensed"/>
          <w:i/>
          <w:lang w:val="es-AR"/>
        </w:rPr>
        <w:t>reconfiguración de desigualdades</w:t>
      </w:r>
      <w:r w:rsidRPr="006A644A">
        <w:rPr>
          <w:rFonts w:ascii="HelveticaNeue Condensed" w:hAnsi="HelveticaNeue Condensed"/>
          <w:lang w:val="es-AR"/>
        </w:rPr>
        <w:t xml:space="preserve"> en el ingreso, permanencia y graduación. Una reproducción cambiante de brechas de clase, por añadidura ascendente. Una </w:t>
      </w:r>
      <w:r w:rsidRPr="006A644A">
        <w:rPr>
          <w:rFonts w:ascii="HelveticaNeue Condensed" w:hAnsi="HelveticaNeue Condensed"/>
          <w:i/>
          <w:lang w:val="es-AR"/>
        </w:rPr>
        <w:t>igualación que desiguala</w:t>
      </w:r>
      <w:r w:rsidRPr="006A644A">
        <w:rPr>
          <w:rFonts w:ascii="HelveticaNeue Condensed" w:hAnsi="HelveticaNeue Condensed"/>
          <w:lang w:val="es-AR"/>
        </w:rPr>
        <w:t>. Otra tendencia global (Ezcurra, 2019a).</w:t>
      </w:r>
    </w:p>
    <w:p w14:paraId="4E5B90C1" w14:textId="77777777" w:rsidR="006A644A" w:rsidRPr="006A644A" w:rsidRDefault="006A644A" w:rsidP="006A644A">
      <w:pPr>
        <w:jc w:val="both"/>
        <w:rPr>
          <w:rFonts w:ascii="HelveticaNeue Condensed" w:hAnsi="HelveticaNeue Condensed"/>
          <w:lang w:val="es-AR"/>
        </w:rPr>
      </w:pPr>
    </w:p>
    <w:p w14:paraId="29CD18E0"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En esa línea, Philip </w:t>
      </w:r>
      <w:proofErr w:type="spellStart"/>
      <w:r w:rsidRPr="006A644A">
        <w:rPr>
          <w:rFonts w:ascii="HelveticaNeue Condensed" w:hAnsi="HelveticaNeue Condensed"/>
          <w:lang w:val="es-AR"/>
        </w:rPr>
        <w:t>Altbach</w:t>
      </w:r>
      <w:proofErr w:type="spellEnd"/>
      <w:r w:rsidRPr="006A644A">
        <w:rPr>
          <w:rFonts w:ascii="HelveticaNeue Condensed" w:hAnsi="HelveticaNeue Condensed"/>
          <w:lang w:val="es-AR"/>
        </w:rPr>
        <w:t xml:space="preserve"> (2015) conjetura que, en rigor, la masificación ocasiona una</w:t>
      </w:r>
      <w:r w:rsidRPr="006A644A">
        <w:rPr>
          <w:rFonts w:ascii="HelveticaNeue Condensed" w:hAnsi="HelveticaNeue Condensed"/>
          <w:i/>
          <w:lang w:val="es-AR"/>
        </w:rPr>
        <w:t xml:space="preserve"> suba </w:t>
      </w:r>
      <w:r w:rsidRPr="006A644A">
        <w:rPr>
          <w:rFonts w:ascii="HelveticaNeue Condensed" w:hAnsi="HelveticaNeue Condensed"/>
          <w:lang w:val="es-AR"/>
        </w:rPr>
        <w:t>de desigualdades:</w:t>
      </w:r>
    </w:p>
    <w:p w14:paraId="3C401E45" w14:textId="77777777" w:rsidR="006A644A" w:rsidRPr="006A644A" w:rsidRDefault="006A644A" w:rsidP="006A644A">
      <w:pPr>
        <w:autoSpaceDE w:val="0"/>
        <w:autoSpaceDN w:val="0"/>
        <w:adjustRightInd w:val="0"/>
        <w:jc w:val="both"/>
        <w:rPr>
          <w:rFonts w:ascii="HelveticaNeue Condensed" w:hAnsi="HelveticaNeue Condensed"/>
          <w:lang w:val="es-AR"/>
        </w:rPr>
      </w:pPr>
    </w:p>
    <w:p w14:paraId="02D60F31" w14:textId="77777777" w:rsidR="006A644A" w:rsidRPr="00253CD1" w:rsidRDefault="006A644A" w:rsidP="00253CD1">
      <w:pPr>
        <w:autoSpaceDE w:val="0"/>
        <w:autoSpaceDN w:val="0"/>
        <w:adjustRightInd w:val="0"/>
        <w:ind w:left="1134"/>
        <w:jc w:val="both"/>
        <w:rPr>
          <w:rFonts w:ascii="HelveticaNeue Condensed" w:hAnsi="HelveticaNeue Condensed"/>
          <w:sz w:val="20"/>
          <w:szCs w:val="20"/>
          <w:lang w:val="es-AR"/>
        </w:rPr>
      </w:pPr>
      <w:r w:rsidRPr="00253CD1">
        <w:rPr>
          <w:rFonts w:ascii="HelveticaNeue Condensed" w:hAnsi="HelveticaNeue Condensed"/>
          <w:sz w:val="20"/>
          <w:szCs w:val="20"/>
          <w:lang w:val="es-AR"/>
        </w:rPr>
        <w:t xml:space="preserve">Mientras el acceso se expande, las desigualdades dentro del sistema de educación superior también se acrecientan. Parece una contradicción que el acceso traiga desigualdades al ciclo, pero esa es la tendencia usual. El abismo entre (la educación superior de masas) y las instituciones de elite se engrosa en tanto la participación se multiplica en el mundo. Más todavía, y para una mayoría de estudiantes a escala global, esa educación de masas degradó su calidad y aumentó las tasas de abandono (p. 5). </w:t>
      </w:r>
    </w:p>
    <w:p w14:paraId="487D46E5" w14:textId="77777777" w:rsidR="00B1233C" w:rsidRDefault="00B1233C" w:rsidP="006A644A">
      <w:pPr>
        <w:jc w:val="both"/>
        <w:rPr>
          <w:rFonts w:ascii="HelveticaNeue Condensed" w:hAnsi="HelveticaNeue Condensed"/>
          <w:lang w:val="es-AR"/>
        </w:rPr>
      </w:pPr>
    </w:p>
    <w:p w14:paraId="5F99364B" w14:textId="086FEA54"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lang w:val="es-AR"/>
        </w:rPr>
        <w:t xml:space="preserve">Así pues, </w:t>
      </w:r>
      <w:r w:rsidRPr="006A644A">
        <w:rPr>
          <w:rFonts w:ascii="HelveticaNeue Condensed" w:hAnsi="HelveticaNeue Condensed"/>
          <w:i/>
          <w:lang w:val="es-AR"/>
        </w:rPr>
        <w:t>desigualdades exacerbadas vía su reconfiguración</w:t>
      </w:r>
      <w:r w:rsidRPr="006A644A">
        <w:rPr>
          <w:rFonts w:ascii="HelveticaNeue Condensed" w:hAnsi="HelveticaNeue Condensed"/>
          <w:lang w:val="es-AR"/>
        </w:rPr>
        <w:t xml:space="preserve">. Nuevas formas de desigualdad. Entre ellas, una </w:t>
      </w:r>
      <w:r w:rsidRPr="006A644A">
        <w:rPr>
          <w:rFonts w:ascii="HelveticaNeue Condensed" w:hAnsi="HelveticaNeue Condensed"/>
          <w:i/>
          <w:lang w:val="es-AR"/>
        </w:rPr>
        <w:t>estratificación sistémica.</w:t>
      </w:r>
      <w:r w:rsidRPr="006A644A">
        <w:rPr>
          <w:rFonts w:ascii="HelveticaNeue Condensed" w:hAnsi="HelveticaNeue Condensed"/>
          <w:i/>
          <w:vertAlign w:val="superscript"/>
          <w:lang w:val="es-AR"/>
        </w:rPr>
        <w:footnoteReference w:id="4"/>
      </w:r>
      <w:r w:rsidRPr="006A644A">
        <w:rPr>
          <w:rFonts w:ascii="HelveticaNeue Condensed" w:hAnsi="HelveticaNeue Condensed"/>
          <w:lang w:val="es-AR"/>
        </w:rPr>
        <w:t xml:space="preserve"> También una </w:t>
      </w:r>
      <w:r w:rsidRPr="006A644A">
        <w:rPr>
          <w:rFonts w:ascii="HelveticaNeue Condensed" w:hAnsi="HelveticaNeue Condensed"/>
          <w:i/>
          <w:lang w:val="es-AR"/>
        </w:rPr>
        <w:t>expulsión sistémica:</w:t>
      </w:r>
      <w:r w:rsidRPr="006A644A">
        <w:rPr>
          <w:rFonts w:ascii="HelveticaNeue Condensed" w:hAnsi="HelveticaNeue Condensed"/>
          <w:lang w:val="es-AR"/>
        </w:rPr>
        <w:t xml:space="preserve"> altas tasas de deserción que afligen precisamente a esas clases antes relegadas y desfavorecidas en el reparto de capital económico y cultural. Una </w:t>
      </w:r>
      <w:r w:rsidRPr="006A644A">
        <w:rPr>
          <w:rFonts w:ascii="HelveticaNeue Condensed" w:hAnsi="HelveticaNeue Condensed"/>
          <w:i/>
          <w:lang w:val="es-AR"/>
        </w:rPr>
        <w:t xml:space="preserve">inclusión excluyente </w:t>
      </w:r>
      <w:r w:rsidRPr="006A644A">
        <w:rPr>
          <w:rFonts w:ascii="HelveticaNeue Condensed" w:hAnsi="HelveticaNeue Condensed"/>
          <w:lang w:val="es-AR"/>
        </w:rPr>
        <w:t>(Ezcurra, 2019b, 2011a, 2011b, 2010, 2007).</w:t>
      </w:r>
    </w:p>
    <w:p w14:paraId="13C4C041" w14:textId="77777777" w:rsidR="006A644A" w:rsidRPr="006A644A" w:rsidRDefault="006A644A" w:rsidP="006A644A">
      <w:pPr>
        <w:autoSpaceDE w:val="0"/>
        <w:autoSpaceDN w:val="0"/>
        <w:adjustRightInd w:val="0"/>
        <w:jc w:val="both"/>
        <w:rPr>
          <w:rFonts w:ascii="HelveticaNeue Condensed" w:hAnsi="HelveticaNeue Condensed"/>
          <w:lang w:val="es-AR"/>
        </w:rPr>
      </w:pPr>
    </w:p>
    <w:p w14:paraId="7E102B64" w14:textId="77777777" w:rsidR="006A644A" w:rsidRPr="00816D6C" w:rsidRDefault="006A644A" w:rsidP="00816D6C">
      <w:pPr>
        <w:jc w:val="both"/>
        <w:rPr>
          <w:rFonts w:ascii="HelveticaNeue MediumCond" w:hAnsi="HelveticaNeue MediumCond"/>
          <w:lang w:val="es-AR"/>
        </w:rPr>
      </w:pPr>
      <w:r w:rsidRPr="00816D6C">
        <w:rPr>
          <w:rFonts w:ascii="HelveticaNeue MediumCond" w:hAnsi="HelveticaNeue MediumCond"/>
          <w:lang w:val="es-AR"/>
        </w:rPr>
        <w:t>3.2 CIRCUITOS DE VALOR DISPAR Y SEGMENTACIÓN SOCIAL</w:t>
      </w:r>
    </w:p>
    <w:p w14:paraId="4D5D9ADB" w14:textId="77777777" w:rsidR="006A644A" w:rsidRPr="006A644A" w:rsidRDefault="006A644A" w:rsidP="006A644A">
      <w:pPr>
        <w:autoSpaceDE w:val="0"/>
        <w:autoSpaceDN w:val="0"/>
        <w:adjustRightInd w:val="0"/>
        <w:jc w:val="both"/>
        <w:rPr>
          <w:rFonts w:ascii="HelveticaNeue Condensed" w:hAnsi="HelveticaNeue Condensed"/>
          <w:lang w:val="es-AR"/>
        </w:rPr>
      </w:pPr>
    </w:p>
    <w:p w14:paraId="1B0AA365"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En efecto, el grueso de los sistemas de masas y alta participación ha desarrollado una </w:t>
      </w:r>
      <w:r w:rsidRPr="006A644A">
        <w:rPr>
          <w:rFonts w:ascii="HelveticaNeue Condensed" w:hAnsi="HelveticaNeue Condensed"/>
          <w:i/>
          <w:lang w:val="es-AR"/>
        </w:rPr>
        <w:t>estructura estratificada</w:t>
      </w:r>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2016b). Es decir, por lo regular el ciclo se fracciona en </w:t>
      </w:r>
      <w:r w:rsidRPr="006A644A">
        <w:rPr>
          <w:rFonts w:ascii="HelveticaNeue Condensed" w:hAnsi="HelveticaNeue Condensed"/>
          <w:i/>
          <w:lang w:val="es-AR"/>
        </w:rPr>
        <w:t>circuitos institucionales</w:t>
      </w:r>
      <w:r w:rsidRPr="006A644A">
        <w:rPr>
          <w:rFonts w:ascii="HelveticaNeue Condensed" w:hAnsi="HelveticaNeue Condensed"/>
          <w:lang w:val="es-AR"/>
        </w:rPr>
        <w:t xml:space="preserve"> </w:t>
      </w:r>
      <w:r w:rsidRPr="006A644A">
        <w:rPr>
          <w:rFonts w:ascii="HelveticaNeue Condensed" w:hAnsi="HelveticaNeue Condensed"/>
          <w:i/>
          <w:lang w:val="es-AR"/>
        </w:rPr>
        <w:t>de estatus dispar según</w:t>
      </w:r>
      <w:r w:rsidRPr="006A644A">
        <w:rPr>
          <w:rFonts w:ascii="HelveticaNeue Condensed" w:hAnsi="HelveticaNeue Condensed"/>
          <w:lang w:val="es-AR"/>
        </w:rPr>
        <w:t xml:space="preserve"> </w:t>
      </w:r>
      <w:r w:rsidRPr="006A644A">
        <w:rPr>
          <w:rFonts w:ascii="HelveticaNeue Condensed" w:hAnsi="HelveticaNeue Condensed"/>
          <w:i/>
          <w:lang w:val="es-AR"/>
        </w:rPr>
        <w:t xml:space="preserve">posición social. </w:t>
      </w:r>
      <w:r w:rsidRPr="006A644A">
        <w:rPr>
          <w:rFonts w:ascii="HelveticaNeue Condensed" w:hAnsi="HelveticaNeue Condensed"/>
          <w:lang w:val="es-AR"/>
        </w:rPr>
        <w:t xml:space="preserve">Por lo tanto, se da una </w:t>
      </w:r>
      <w:r w:rsidRPr="006A644A">
        <w:rPr>
          <w:rFonts w:ascii="HelveticaNeue Condensed" w:hAnsi="HelveticaNeue Condensed"/>
          <w:i/>
          <w:lang w:val="es-AR"/>
        </w:rPr>
        <w:t>estratificación sistémica que es a la vez social</w:t>
      </w:r>
      <w:r w:rsidRPr="006A644A">
        <w:rPr>
          <w:rFonts w:ascii="HelveticaNeue Condensed" w:hAnsi="HelveticaNeue Condensed"/>
          <w:lang w:val="es-AR"/>
        </w:rPr>
        <w:t xml:space="preserve"> (Ezcurra, 2019a, García de </w:t>
      </w:r>
      <w:proofErr w:type="spellStart"/>
      <w:r w:rsidRPr="006A644A">
        <w:rPr>
          <w:rFonts w:ascii="HelveticaNeue Condensed" w:hAnsi="HelveticaNeue Condensed"/>
          <w:lang w:val="es-AR"/>
        </w:rPr>
        <w:t>Fanelli</w:t>
      </w:r>
      <w:proofErr w:type="spellEnd"/>
      <w:r w:rsidRPr="006A644A">
        <w:rPr>
          <w:rFonts w:ascii="HelveticaNeue Condensed" w:hAnsi="HelveticaNeue Condensed"/>
          <w:lang w:val="es-AR"/>
        </w:rPr>
        <w:t xml:space="preserve"> y Adrogué, 2019). </w:t>
      </w:r>
    </w:p>
    <w:p w14:paraId="022B1962" w14:textId="77777777" w:rsidR="006A644A" w:rsidRPr="006A644A" w:rsidRDefault="006A644A" w:rsidP="006A644A">
      <w:pPr>
        <w:jc w:val="both"/>
        <w:rPr>
          <w:rFonts w:ascii="HelveticaNeue Condensed" w:hAnsi="HelveticaNeue Condensed"/>
          <w:lang w:val="es-AR"/>
        </w:rPr>
      </w:pPr>
    </w:p>
    <w:p w14:paraId="4A798736" w14:textId="77777777" w:rsidR="006A644A" w:rsidRPr="006A644A" w:rsidRDefault="006A644A" w:rsidP="006A644A">
      <w:pPr>
        <w:jc w:val="both"/>
        <w:rPr>
          <w:rFonts w:ascii="HelveticaNeue Condensed" w:hAnsi="HelveticaNeue Condensed" w:cs="Minion Pro"/>
          <w:lang w:val="es-AR"/>
        </w:rPr>
      </w:pPr>
      <w:r w:rsidRPr="006A644A">
        <w:rPr>
          <w:rFonts w:ascii="HelveticaNeue Condensed" w:hAnsi="HelveticaNeue Condensed" w:cs="Minion Pro"/>
          <w:lang w:val="es-AR"/>
        </w:rPr>
        <w:t xml:space="preserve">Ello entraña tramos organizacionales con </w:t>
      </w:r>
      <w:r w:rsidRPr="006A644A">
        <w:rPr>
          <w:rFonts w:ascii="HelveticaNeue Condensed" w:hAnsi="HelveticaNeue Condensed" w:cs="Minion Pro"/>
          <w:i/>
          <w:lang w:val="es-AR"/>
        </w:rPr>
        <w:t xml:space="preserve">valor desigual: </w:t>
      </w:r>
      <w:r w:rsidRPr="006A644A">
        <w:rPr>
          <w:rFonts w:ascii="HelveticaNeue Condensed" w:hAnsi="HelveticaNeue Condensed" w:cs="Minion Pro"/>
          <w:lang w:val="es-AR"/>
        </w:rPr>
        <w:t xml:space="preserve">una asimetría de </w:t>
      </w:r>
      <w:r w:rsidRPr="006A644A">
        <w:rPr>
          <w:rFonts w:ascii="HelveticaNeue Condensed" w:hAnsi="HelveticaNeue Condensed" w:cs="Minion Pro"/>
          <w:i/>
          <w:lang w:val="es-AR"/>
        </w:rPr>
        <w:t>recursos, prestigio y poder de las credenciales</w:t>
      </w:r>
      <w:r w:rsidRPr="006A644A">
        <w:rPr>
          <w:rFonts w:ascii="HelveticaNeue Condensed" w:hAnsi="HelveticaNeue Condensed" w:cs="Minion Pro"/>
          <w:lang w:val="es-AR"/>
        </w:rPr>
        <w:t xml:space="preserve">. Entonces, se </w:t>
      </w:r>
      <w:r w:rsidRPr="006A644A">
        <w:rPr>
          <w:rFonts w:ascii="HelveticaNeue Condensed" w:hAnsi="HelveticaNeue Condensed"/>
          <w:lang w:val="es-AR"/>
        </w:rPr>
        <w:t xml:space="preserve">generan </w:t>
      </w:r>
      <w:r w:rsidRPr="006A644A">
        <w:rPr>
          <w:rFonts w:ascii="HelveticaNeue Condensed" w:hAnsi="HelveticaNeue Condensed"/>
          <w:i/>
          <w:lang w:val="es-AR"/>
        </w:rPr>
        <w:t xml:space="preserve">sistemas jerárquicos. </w:t>
      </w:r>
      <w:r w:rsidRPr="006A644A">
        <w:rPr>
          <w:rFonts w:ascii="HelveticaNeue Condensed" w:hAnsi="HelveticaNeue Condensed"/>
          <w:lang w:val="es-AR"/>
        </w:rPr>
        <w:t>Una diferenciación vertical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2017). </w:t>
      </w:r>
      <w:r w:rsidRPr="006A644A">
        <w:rPr>
          <w:rFonts w:ascii="HelveticaNeue Condensed" w:hAnsi="HelveticaNeue Condensed" w:cs="Minion Pro"/>
          <w:lang w:val="es-AR"/>
        </w:rPr>
        <w:t xml:space="preserve">Por consiguiente, la participación en educación terciaria implica oportunidades heterogéneas según segmentos institucionales (Taylor &amp; </w:t>
      </w:r>
      <w:proofErr w:type="spellStart"/>
      <w:r w:rsidRPr="006A644A">
        <w:rPr>
          <w:rFonts w:ascii="HelveticaNeue Condensed" w:hAnsi="HelveticaNeue Condensed" w:cs="Minion Pro"/>
          <w:lang w:val="es-AR"/>
        </w:rPr>
        <w:t>Cantwell</w:t>
      </w:r>
      <w:proofErr w:type="spellEnd"/>
      <w:r w:rsidRPr="006A644A">
        <w:rPr>
          <w:rFonts w:ascii="HelveticaNeue Condensed" w:hAnsi="HelveticaNeue Condensed" w:cs="Minion Pro"/>
          <w:lang w:val="es-AR"/>
        </w:rPr>
        <w:t xml:space="preserve">, 2018). </w:t>
      </w:r>
    </w:p>
    <w:p w14:paraId="33450ED1" w14:textId="77777777" w:rsidR="006A644A" w:rsidRPr="006A644A" w:rsidRDefault="006A644A" w:rsidP="006A644A">
      <w:pPr>
        <w:jc w:val="both"/>
        <w:rPr>
          <w:rFonts w:ascii="HelveticaNeue Condensed" w:hAnsi="HelveticaNeue Condensed"/>
          <w:lang w:val="es-AR"/>
        </w:rPr>
      </w:pPr>
    </w:p>
    <w:p w14:paraId="7B563D7E"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Otra digresión. Moris </w:t>
      </w:r>
      <w:proofErr w:type="spellStart"/>
      <w:r w:rsidRPr="006A644A">
        <w:rPr>
          <w:rFonts w:ascii="HelveticaNeue Condensed" w:hAnsi="HelveticaNeue Condensed"/>
          <w:lang w:val="es-AR"/>
        </w:rPr>
        <w:t>Triventi</w:t>
      </w:r>
      <w:proofErr w:type="spellEnd"/>
      <w:r w:rsidRPr="006A644A">
        <w:rPr>
          <w:rFonts w:ascii="HelveticaNeue Condensed" w:hAnsi="HelveticaNeue Condensed"/>
          <w:lang w:val="es-AR"/>
        </w:rPr>
        <w:t xml:space="preserve"> (2013) señala con acierto que esa problemática: la relación entre origen social y estratificación institucional, ha sido examinada primariamente en Estados Unidos -y en efecto, el </w:t>
      </w:r>
      <w:r w:rsidRPr="006A644A">
        <w:rPr>
          <w:rFonts w:ascii="HelveticaNeue Condensed" w:hAnsi="HelveticaNeue Condensed"/>
          <w:i/>
          <w:lang w:val="es-AR"/>
        </w:rPr>
        <w:t>corpus</w:t>
      </w:r>
      <w:r w:rsidRPr="006A644A">
        <w:rPr>
          <w:rFonts w:ascii="HelveticaNeue Condensed" w:hAnsi="HelveticaNeue Condensed"/>
          <w:lang w:val="es-AR"/>
        </w:rPr>
        <w:t xml:space="preserve"> de indagación empírica y teórica en la materia es copioso. M. </w:t>
      </w:r>
      <w:proofErr w:type="spellStart"/>
      <w:r w:rsidRPr="006A644A">
        <w:rPr>
          <w:rFonts w:ascii="HelveticaNeue Condensed" w:hAnsi="HelveticaNeue Condensed"/>
          <w:lang w:val="es-AR"/>
        </w:rPr>
        <w:t>Triventi</w:t>
      </w:r>
      <w:proofErr w:type="spellEnd"/>
      <w:r w:rsidRPr="006A644A">
        <w:rPr>
          <w:rFonts w:ascii="HelveticaNeue Condensed" w:hAnsi="HelveticaNeue Condensed"/>
          <w:lang w:val="es-AR"/>
        </w:rPr>
        <w:t xml:space="preserve"> añade que en Europa y otras regiones la producción es más reciente y menor. No obstante, el autor agrega que a la vez el tópico concita una </w:t>
      </w:r>
      <w:r w:rsidRPr="006A644A">
        <w:rPr>
          <w:rFonts w:ascii="HelveticaNeue Condensed" w:hAnsi="HelveticaNeue Condensed"/>
          <w:i/>
          <w:lang w:val="es-AR"/>
        </w:rPr>
        <w:t>atención creciente,</w:t>
      </w:r>
      <w:r w:rsidRPr="006A644A">
        <w:rPr>
          <w:rFonts w:ascii="HelveticaNeue Condensed" w:hAnsi="HelveticaNeue Condensed"/>
          <w:lang w:val="es-AR"/>
        </w:rPr>
        <w:t xml:space="preserve"> también con el avance de perspectivas comparadas. </w:t>
      </w:r>
    </w:p>
    <w:p w14:paraId="3681F53F" w14:textId="77777777" w:rsidR="006A644A" w:rsidRPr="006A644A" w:rsidRDefault="006A644A" w:rsidP="006A644A">
      <w:pPr>
        <w:jc w:val="both"/>
        <w:rPr>
          <w:rFonts w:ascii="HelveticaNeue Condensed" w:hAnsi="HelveticaNeue Condensed"/>
          <w:lang w:val="es-AR"/>
        </w:rPr>
      </w:pPr>
    </w:p>
    <w:p w14:paraId="32AA5013"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lang w:val="es-AR"/>
        </w:rPr>
        <w:t xml:space="preserve">Al respecto, sobresalen las vastas investigaciones </w:t>
      </w:r>
      <w:r w:rsidRPr="006A644A">
        <w:rPr>
          <w:rFonts w:ascii="HelveticaNeue Condensed" w:hAnsi="HelveticaNeue Condensed"/>
          <w:bCs/>
          <w:lang w:val="es-AR"/>
        </w:rPr>
        <w:t xml:space="preserve">internacionales ya citadas, dirigidas por </w:t>
      </w:r>
      <w:r w:rsidRPr="006A644A">
        <w:rPr>
          <w:rFonts w:ascii="HelveticaNeue Condensed" w:hAnsi="HelveticaNeue Condensed"/>
          <w:lang w:val="es-AR"/>
        </w:rPr>
        <w:t xml:space="preserve">Jan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Aleš</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y Jan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bCs/>
          <w:lang w:val="es-AR"/>
        </w:rPr>
        <w:t xml:space="preserve"> (2010), y por Yossi Shavit, Richard </w:t>
      </w:r>
      <w:proofErr w:type="spellStart"/>
      <w:r w:rsidRPr="006A644A">
        <w:rPr>
          <w:rFonts w:ascii="HelveticaNeue Condensed" w:hAnsi="HelveticaNeue Condensed"/>
          <w:bCs/>
          <w:lang w:val="es-AR"/>
        </w:rPr>
        <w:t>Arum</w:t>
      </w:r>
      <w:proofErr w:type="spellEnd"/>
      <w:r w:rsidRPr="006A644A">
        <w:rPr>
          <w:rFonts w:ascii="HelveticaNeue Condensed" w:hAnsi="HelveticaNeue Condensed"/>
          <w:bCs/>
          <w:lang w:val="es-AR"/>
        </w:rPr>
        <w:t xml:space="preserve"> y Adam </w:t>
      </w:r>
      <w:proofErr w:type="spellStart"/>
      <w:r w:rsidRPr="006A644A">
        <w:rPr>
          <w:rFonts w:ascii="HelveticaNeue Condensed" w:hAnsi="HelveticaNeue Condensed"/>
          <w:bCs/>
          <w:lang w:val="es-AR"/>
        </w:rPr>
        <w:t>Gamoran</w:t>
      </w:r>
      <w:proofErr w:type="spellEnd"/>
      <w:r w:rsidRPr="006A644A">
        <w:rPr>
          <w:rFonts w:ascii="HelveticaNeue Condensed" w:hAnsi="HelveticaNeue Condensed"/>
          <w:bCs/>
          <w:lang w:val="es-AR"/>
        </w:rPr>
        <w:t xml:space="preserve"> (2007). Hay otras. Entre ellas, la conducida por Lindsey </w:t>
      </w:r>
      <w:proofErr w:type="spellStart"/>
      <w:r w:rsidRPr="006A644A">
        <w:rPr>
          <w:rFonts w:ascii="HelveticaNeue Condensed" w:hAnsi="HelveticaNeue Condensed"/>
          <w:bCs/>
          <w:lang w:val="es-AR"/>
        </w:rPr>
        <w:t>Bowes</w:t>
      </w:r>
      <w:proofErr w:type="spellEnd"/>
      <w:r w:rsidRPr="006A644A">
        <w:rPr>
          <w:rFonts w:ascii="HelveticaNeue Condensed" w:hAnsi="HelveticaNeue Condensed"/>
          <w:bCs/>
          <w:lang w:val="es-AR"/>
        </w:rPr>
        <w:t xml:space="preserve">, Liz Thomas, Louise Peck y </w:t>
      </w:r>
      <w:proofErr w:type="spellStart"/>
      <w:r w:rsidRPr="006A644A">
        <w:rPr>
          <w:rFonts w:ascii="HelveticaNeue Condensed" w:hAnsi="HelveticaNeue Condensed"/>
          <w:bCs/>
          <w:lang w:val="es-AR"/>
        </w:rPr>
        <w:t>Tej</w:t>
      </w:r>
      <w:proofErr w:type="spellEnd"/>
      <w:r w:rsidRPr="006A644A">
        <w:rPr>
          <w:rFonts w:ascii="HelveticaNeue Condensed" w:hAnsi="HelveticaNeue Condensed"/>
          <w:bCs/>
          <w:lang w:val="es-AR"/>
        </w:rPr>
        <w:t xml:space="preserve"> </w:t>
      </w:r>
      <w:proofErr w:type="spellStart"/>
      <w:r w:rsidRPr="006A644A">
        <w:rPr>
          <w:rFonts w:ascii="HelveticaNeue Condensed" w:hAnsi="HelveticaNeue Condensed"/>
          <w:bCs/>
          <w:lang w:val="es-AR"/>
        </w:rPr>
        <w:t>Nathwani</w:t>
      </w:r>
      <w:proofErr w:type="spellEnd"/>
      <w:r w:rsidRPr="006A644A">
        <w:rPr>
          <w:rFonts w:ascii="HelveticaNeue Condensed" w:hAnsi="HelveticaNeue Condensed"/>
          <w:bCs/>
          <w:lang w:val="es-AR"/>
        </w:rPr>
        <w:t xml:space="preserve"> (2013), de la Universidad Edge Hill, del Reino Unido, con seis estudios de caso nacionales en varios continentes (Australia, Estados Unidos, Irlanda, Noruega, Países Bajos y Sudáfrica). Asimismo, y en el ámbito de Europa, destaca la pesquisa del propio </w:t>
      </w:r>
      <w:r w:rsidRPr="006A644A">
        <w:rPr>
          <w:rFonts w:ascii="HelveticaNeue Condensed" w:hAnsi="HelveticaNeue Condensed"/>
          <w:lang w:val="es-AR"/>
        </w:rPr>
        <w:t xml:space="preserve">Moris </w:t>
      </w:r>
      <w:proofErr w:type="spellStart"/>
      <w:r w:rsidRPr="006A644A">
        <w:rPr>
          <w:rFonts w:ascii="HelveticaNeue Condensed" w:hAnsi="HelveticaNeue Condensed"/>
          <w:lang w:val="es-AR"/>
        </w:rPr>
        <w:t>Triventi</w:t>
      </w:r>
      <w:proofErr w:type="spellEnd"/>
      <w:r w:rsidRPr="006A644A">
        <w:rPr>
          <w:rFonts w:ascii="HelveticaNeue Condensed" w:hAnsi="HelveticaNeue Condensed"/>
          <w:lang w:val="es-AR"/>
        </w:rPr>
        <w:t xml:space="preserve">, quien llevó adelante un análisis comparado de once países: Alemania, Austria, Bélgica, España, Finlandia, Francia, Italia, Noruega, </w:t>
      </w:r>
      <w:r w:rsidRPr="006A644A">
        <w:rPr>
          <w:rFonts w:ascii="HelveticaNeue Condensed" w:hAnsi="HelveticaNeue Condensed"/>
          <w:bCs/>
          <w:lang w:val="es-AR"/>
        </w:rPr>
        <w:t xml:space="preserve">Países Bajos, </w:t>
      </w:r>
      <w:r w:rsidRPr="006A644A">
        <w:rPr>
          <w:rFonts w:ascii="HelveticaNeue Condensed" w:hAnsi="HelveticaNeue Condensed"/>
          <w:lang w:val="es-AR"/>
        </w:rPr>
        <w:t xml:space="preserve">Reino Unido y República Checa. </w:t>
      </w:r>
    </w:p>
    <w:p w14:paraId="4ACEA8BE" w14:textId="77777777" w:rsidR="006A644A" w:rsidRPr="006A644A" w:rsidRDefault="006A644A" w:rsidP="006A644A">
      <w:pPr>
        <w:jc w:val="both"/>
        <w:rPr>
          <w:rFonts w:ascii="HelveticaNeue Condensed" w:hAnsi="HelveticaNeue Condensed"/>
          <w:lang w:val="es-AR"/>
        </w:rPr>
      </w:pPr>
    </w:p>
    <w:p w14:paraId="752C5192"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Ese conjunto de trabajos arriba a conclusiones similares. Así, y en palabras de M. </w:t>
      </w:r>
      <w:proofErr w:type="spellStart"/>
      <w:r w:rsidRPr="006A644A">
        <w:rPr>
          <w:rFonts w:ascii="HelveticaNeue Condensed" w:hAnsi="HelveticaNeue Condensed"/>
          <w:lang w:val="es-AR"/>
        </w:rPr>
        <w:t>Triventi</w:t>
      </w:r>
      <w:proofErr w:type="spellEnd"/>
      <w:r w:rsidRPr="006A644A">
        <w:rPr>
          <w:rFonts w:ascii="HelveticaNeue Condensed" w:hAnsi="HelveticaNeue Condensed"/>
          <w:lang w:val="es-AR"/>
        </w:rPr>
        <w:t xml:space="preserve">, se infiere que en el ciclo superior comúnmente sí hay estratificación institucional, que esta adopta conformaciones variadas (magnitudes y tipos diversos), pero que </w:t>
      </w:r>
      <w:r w:rsidRPr="006A644A">
        <w:rPr>
          <w:rFonts w:ascii="HelveticaNeue Condensed" w:hAnsi="HelveticaNeue Condensed"/>
          <w:i/>
          <w:lang w:val="es-AR"/>
        </w:rPr>
        <w:t>siempre sigue patrones de clase:</w:t>
      </w:r>
      <w:r w:rsidRPr="006A644A">
        <w:rPr>
          <w:rFonts w:ascii="HelveticaNeue Condensed" w:hAnsi="HelveticaNeue Condensed"/>
          <w:lang w:val="es-AR"/>
        </w:rPr>
        <w:t xml:space="preserve"> los hijos de clases aventajadas poseen la máxima probabilidad de entrar y graduarse en establecimientos encumbrados en la cúspide jerárquica. En otros términos, esos hallazgos</w:t>
      </w:r>
      <w:r w:rsidRPr="006A644A">
        <w:rPr>
          <w:rFonts w:ascii="HelveticaNeue Condensed" w:hAnsi="HelveticaNeue Condensed"/>
          <w:bCs/>
          <w:lang w:val="es-AR"/>
        </w:rPr>
        <w:t xml:space="preserve"> internacionales ratifican que alumnos de diferentes posiciones sociales obtienen una representación desigual en los </w:t>
      </w:r>
      <w:r w:rsidRPr="006A644A">
        <w:rPr>
          <w:rFonts w:ascii="HelveticaNeue Condensed" w:hAnsi="HelveticaNeue Condensed"/>
          <w:lang w:val="es-AR"/>
        </w:rPr>
        <w:t>distintos</w:t>
      </w:r>
      <w:r w:rsidRPr="006A644A">
        <w:rPr>
          <w:rFonts w:ascii="HelveticaNeue Condensed" w:hAnsi="HelveticaNeue Condensed"/>
          <w:bCs/>
          <w:lang w:val="es-AR"/>
        </w:rPr>
        <w:t xml:space="preserve"> rangos institucionales.</w:t>
      </w:r>
    </w:p>
    <w:p w14:paraId="404231FE" w14:textId="77777777" w:rsidR="006A644A" w:rsidRPr="006A644A" w:rsidRDefault="006A644A" w:rsidP="006A644A">
      <w:pPr>
        <w:tabs>
          <w:tab w:val="left" w:pos="1657"/>
        </w:tabs>
        <w:jc w:val="both"/>
        <w:rPr>
          <w:rFonts w:ascii="HelveticaNeue Condensed" w:hAnsi="HelveticaNeue Condensed"/>
          <w:lang w:val="es-AR"/>
        </w:rPr>
      </w:pPr>
    </w:p>
    <w:p w14:paraId="4684C31A" w14:textId="77777777" w:rsidR="006A644A" w:rsidRPr="006A644A" w:rsidRDefault="006A644A" w:rsidP="006A644A">
      <w:pPr>
        <w:autoSpaceDE w:val="0"/>
        <w:autoSpaceDN w:val="0"/>
        <w:adjustRightInd w:val="0"/>
        <w:jc w:val="both"/>
        <w:rPr>
          <w:rFonts w:ascii="HelveticaNeue Condensed" w:hAnsi="HelveticaNeue Condensed"/>
          <w:bCs/>
          <w:lang w:val="es-AR"/>
        </w:rPr>
      </w:pPr>
      <w:r w:rsidRPr="006A644A">
        <w:rPr>
          <w:rFonts w:ascii="HelveticaNeue Condensed" w:hAnsi="HelveticaNeue Condensed" w:cs="Times-Roman"/>
          <w:lang w:val="es-AR"/>
        </w:rPr>
        <w:t xml:space="preserve">En suma, se trata de un </w:t>
      </w:r>
      <w:r w:rsidRPr="006A644A">
        <w:rPr>
          <w:rFonts w:ascii="HelveticaNeue Condensed" w:hAnsi="HelveticaNeue Condensed"/>
          <w:lang w:val="es-AR"/>
        </w:rPr>
        <w:t xml:space="preserve">componente </w:t>
      </w:r>
      <w:r w:rsidRPr="006A644A">
        <w:rPr>
          <w:rFonts w:ascii="HelveticaNeue Condensed" w:hAnsi="HelveticaNeue Condensed"/>
          <w:i/>
          <w:lang w:val="es-AR"/>
        </w:rPr>
        <w:t>estructural,</w:t>
      </w:r>
      <w:r w:rsidRPr="006A644A">
        <w:rPr>
          <w:rFonts w:ascii="HelveticaNeue Condensed" w:hAnsi="HelveticaNeue Condensed"/>
          <w:lang w:val="es-AR"/>
        </w:rPr>
        <w:t xml:space="preserve"> muy extendido, que además </w:t>
      </w:r>
      <w:r w:rsidRPr="006A644A">
        <w:rPr>
          <w:rFonts w:ascii="HelveticaNeue Condensed" w:hAnsi="HelveticaNeue Condensed"/>
          <w:i/>
          <w:lang w:val="es-AR"/>
        </w:rPr>
        <w:t>redobla.</w:t>
      </w:r>
      <w:r w:rsidRPr="006A644A">
        <w:rPr>
          <w:rFonts w:ascii="HelveticaNeue Condensed" w:hAnsi="HelveticaNeue Condensed"/>
          <w:lang w:val="es-AR"/>
        </w:rPr>
        <w:t xml:space="preserve"> Así pues, una </w:t>
      </w:r>
      <w:r w:rsidRPr="006A644A">
        <w:rPr>
          <w:rFonts w:ascii="HelveticaNeue Condensed" w:hAnsi="HelveticaNeue Condensed"/>
          <w:i/>
          <w:lang w:val="es-AR"/>
        </w:rPr>
        <w:t>desigualdad sistémica ascendente</w:t>
      </w:r>
      <w:r w:rsidRPr="006A644A">
        <w:rPr>
          <w:rFonts w:ascii="HelveticaNeue Condensed" w:hAnsi="HelveticaNeue Condensed"/>
          <w:lang w:val="es-AR"/>
        </w:rPr>
        <w:t xml:space="preserve"> -una </w:t>
      </w:r>
      <w:r w:rsidRPr="006A644A">
        <w:rPr>
          <w:rFonts w:ascii="HelveticaNeue Condensed" w:hAnsi="HelveticaNeue Condensed"/>
          <w:i/>
          <w:lang w:val="es-AR"/>
        </w:rPr>
        <w:t>tendencia consolidada</w:t>
      </w:r>
      <w:r w:rsidRPr="006A644A">
        <w:rPr>
          <w:rFonts w:ascii="HelveticaNeue Condensed" w:hAnsi="HelveticaNeue Condensed"/>
          <w:lang w:val="es-AR"/>
        </w:rPr>
        <w:t xml:space="preserve">. Al respecto, </w:t>
      </w:r>
      <w:r w:rsidRPr="006A644A">
        <w:rPr>
          <w:rFonts w:ascii="HelveticaNeue Condensed" w:hAnsi="HelveticaNeue Condensed" w:cs="Times-Roman"/>
          <w:lang w:val="es-AR"/>
        </w:rPr>
        <w:t xml:space="preserve">Scott Davies y David Zafira (2012) </w:t>
      </w:r>
      <w:r w:rsidRPr="006A644A">
        <w:rPr>
          <w:rFonts w:ascii="HelveticaNeue Condensed" w:hAnsi="HelveticaNeue Condensed"/>
          <w:lang w:val="es-AR"/>
        </w:rPr>
        <w:t xml:space="preserve">exploraron el grado de estratificación de los recursos financieros presente en establecimientos de cuatro años en Canadá y Estados Unidos durante un lapso muy dilatado, de 35 años (1971-2006). Según los autores, los resultados proveen evidencias nuevas y convincentes acerca de dicha tendencia en los dos países, incluso en el sistema predominantemente público de Canadá -y aunque la distribución de recursos resulta mucho más estratificada en Estados Unidos. Por su lado, y entre otros estudios, </w:t>
      </w:r>
      <w:r w:rsidRPr="006A644A">
        <w:rPr>
          <w:rFonts w:ascii="HelveticaNeue Condensed" w:hAnsi="HelveticaNeue Condensed"/>
          <w:bCs/>
          <w:lang w:val="es-AR"/>
        </w:rPr>
        <w:t xml:space="preserve">Barrett Taylor y Brendan </w:t>
      </w:r>
      <w:proofErr w:type="spellStart"/>
      <w:r w:rsidRPr="006A644A">
        <w:rPr>
          <w:rFonts w:ascii="HelveticaNeue Condensed" w:hAnsi="HelveticaNeue Condensed"/>
          <w:bCs/>
          <w:lang w:val="es-AR"/>
        </w:rPr>
        <w:t>Cantwell</w:t>
      </w:r>
      <w:proofErr w:type="spellEnd"/>
      <w:r w:rsidRPr="006A644A">
        <w:rPr>
          <w:rFonts w:ascii="HelveticaNeue Condensed" w:hAnsi="HelveticaNeue Condensed"/>
          <w:bCs/>
          <w:lang w:val="es-AR"/>
        </w:rPr>
        <w:t xml:space="preserve"> (2018) certifican que en efecto ello se da en Estados Unidos: con el paso del tiempo, la desigualdad institucional se torna cada vez más pronunciada. </w:t>
      </w:r>
    </w:p>
    <w:p w14:paraId="6E3D9083" w14:textId="0915A9BE" w:rsidR="006A644A" w:rsidRDefault="006A644A" w:rsidP="006A644A">
      <w:pPr>
        <w:jc w:val="both"/>
        <w:rPr>
          <w:rFonts w:ascii="HelveticaNeue Condensed" w:hAnsi="HelveticaNeue Condensed"/>
          <w:bCs/>
          <w:lang w:val="es-AR"/>
        </w:rPr>
      </w:pPr>
    </w:p>
    <w:p w14:paraId="1F1D9CBE" w14:textId="4E12D9C6" w:rsidR="00B1233C" w:rsidRDefault="00B1233C" w:rsidP="006A644A">
      <w:pPr>
        <w:jc w:val="both"/>
        <w:rPr>
          <w:rFonts w:ascii="HelveticaNeue Condensed" w:hAnsi="HelveticaNeue Condensed"/>
          <w:bCs/>
          <w:lang w:val="es-AR"/>
        </w:rPr>
      </w:pPr>
    </w:p>
    <w:p w14:paraId="443955F9" w14:textId="77777777" w:rsidR="00B1233C" w:rsidRPr="006A644A" w:rsidRDefault="00B1233C" w:rsidP="006A644A">
      <w:pPr>
        <w:jc w:val="both"/>
        <w:rPr>
          <w:rFonts w:ascii="HelveticaNeue Condensed" w:hAnsi="HelveticaNeue Condensed"/>
          <w:bCs/>
          <w:lang w:val="es-AR"/>
        </w:rPr>
      </w:pPr>
    </w:p>
    <w:p w14:paraId="4ADDEA26" w14:textId="77777777" w:rsidR="006A644A" w:rsidRPr="00816D6C" w:rsidRDefault="006A644A" w:rsidP="00816D6C">
      <w:pPr>
        <w:autoSpaceDE w:val="0"/>
        <w:autoSpaceDN w:val="0"/>
        <w:adjustRightInd w:val="0"/>
        <w:ind w:right="1440"/>
        <w:jc w:val="both"/>
        <w:rPr>
          <w:rFonts w:ascii="HelveticaNeue MediumCond" w:hAnsi="HelveticaNeue MediumCond"/>
          <w:lang w:val="es-AR"/>
        </w:rPr>
      </w:pPr>
      <w:r w:rsidRPr="00816D6C">
        <w:rPr>
          <w:rFonts w:ascii="HelveticaNeue MediumCond" w:hAnsi="HelveticaNeue MediumCond"/>
          <w:lang w:val="es-AR"/>
        </w:rPr>
        <w:t>3.3 CONFIGURACIONES BINARIAS</w:t>
      </w:r>
    </w:p>
    <w:p w14:paraId="3E6C97AF" w14:textId="77777777" w:rsidR="006A644A" w:rsidRPr="006A644A" w:rsidRDefault="006A644A" w:rsidP="006A644A">
      <w:pPr>
        <w:ind w:left="720"/>
        <w:jc w:val="both"/>
        <w:rPr>
          <w:rFonts w:ascii="HelveticaNeue Condensed" w:hAnsi="HelveticaNeue Condensed"/>
          <w:lang w:val="es-AR"/>
        </w:rPr>
      </w:pPr>
    </w:p>
    <w:p w14:paraId="6703F348" w14:textId="77777777"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lang w:val="es-AR"/>
        </w:rPr>
        <w:t xml:space="preserve">Como ya se indicó, la estratificación puede asumir formatos diversos. Sin embargo, con frecuencia toma la forma de una </w:t>
      </w:r>
      <w:r w:rsidRPr="006A644A">
        <w:rPr>
          <w:rFonts w:ascii="HelveticaNeue Condensed" w:hAnsi="HelveticaNeue Condensed"/>
          <w:i/>
          <w:lang w:val="es-AR"/>
        </w:rPr>
        <w:t>bifurcación</w:t>
      </w:r>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2016c). Es decir, tiende a una </w:t>
      </w:r>
      <w:r w:rsidRPr="006A644A">
        <w:rPr>
          <w:rFonts w:ascii="HelveticaNeue Condensed" w:hAnsi="HelveticaNeue Condensed"/>
          <w:i/>
          <w:lang w:val="es-AR"/>
        </w:rPr>
        <w:t>división binaria:</w:t>
      </w:r>
    </w:p>
    <w:p w14:paraId="1D9901C7" w14:textId="77777777" w:rsidR="006A644A" w:rsidRPr="006A644A" w:rsidRDefault="006A644A" w:rsidP="006A644A">
      <w:pPr>
        <w:autoSpaceDE w:val="0"/>
        <w:autoSpaceDN w:val="0"/>
        <w:adjustRightInd w:val="0"/>
        <w:jc w:val="both"/>
        <w:rPr>
          <w:rFonts w:ascii="HelveticaNeue Condensed" w:hAnsi="HelveticaNeue Condensed"/>
          <w:lang w:val="es-AR"/>
        </w:rPr>
      </w:pPr>
    </w:p>
    <w:p w14:paraId="11E5E2FF" w14:textId="77777777" w:rsidR="006A644A" w:rsidRPr="006A644A" w:rsidRDefault="006A644A" w:rsidP="00816D6C">
      <w:pPr>
        <w:numPr>
          <w:ilvl w:val="0"/>
          <w:numId w:val="18"/>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lang w:val="es-AR"/>
        </w:rPr>
        <w:t xml:space="preserve">Instituciones </w:t>
      </w:r>
      <w:r w:rsidRPr="006A644A">
        <w:rPr>
          <w:rFonts w:ascii="HelveticaNeue Condensed" w:hAnsi="HelveticaNeue Condensed"/>
          <w:i/>
          <w:lang w:val="es-AR"/>
        </w:rPr>
        <w:t>muy selectivas</w:t>
      </w:r>
      <w:r w:rsidRPr="006A644A">
        <w:rPr>
          <w:rFonts w:ascii="HelveticaNeue Condensed" w:hAnsi="HelveticaNeue Condensed"/>
          <w:lang w:val="es-AR"/>
        </w:rPr>
        <w:t xml:space="preserve">, de </w:t>
      </w:r>
      <w:r w:rsidRPr="006A644A">
        <w:rPr>
          <w:rFonts w:ascii="HelveticaNeue Condensed" w:hAnsi="HelveticaNeue Condensed"/>
          <w:i/>
          <w:lang w:val="es-AR"/>
        </w:rPr>
        <w:t>alto estatus.</w:t>
      </w:r>
    </w:p>
    <w:p w14:paraId="3B4210DA" w14:textId="77777777" w:rsidR="006A644A" w:rsidRPr="006A644A" w:rsidRDefault="006A644A" w:rsidP="00816D6C">
      <w:pPr>
        <w:numPr>
          <w:ilvl w:val="0"/>
          <w:numId w:val="18"/>
        </w:numPr>
        <w:autoSpaceDE w:val="0"/>
        <w:autoSpaceDN w:val="0"/>
        <w:adjustRightInd w:val="0"/>
        <w:ind w:left="1134" w:firstLine="0"/>
        <w:contextualSpacing/>
        <w:jc w:val="both"/>
        <w:rPr>
          <w:rFonts w:ascii="HelveticaNeue Condensed" w:hAnsi="HelveticaNeue Condensed"/>
          <w:lang w:val="es-AR"/>
        </w:rPr>
      </w:pPr>
      <w:r w:rsidRPr="006A644A">
        <w:rPr>
          <w:rFonts w:ascii="HelveticaNeue Condensed" w:hAnsi="HelveticaNeue Condensed"/>
          <w:i/>
          <w:lang w:val="es-AR"/>
        </w:rPr>
        <w:t>Establecimientos poco o nada selectivos,</w:t>
      </w:r>
      <w:r w:rsidRPr="006A644A">
        <w:rPr>
          <w:rFonts w:ascii="HelveticaNeue Condensed" w:hAnsi="HelveticaNeue Condensed"/>
          <w:lang w:val="es-AR"/>
        </w:rPr>
        <w:t xml:space="preserve"> de </w:t>
      </w:r>
      <w:r w:rsidRPr="006A644A">
        <w:rPr>
          <w:rFonts w:ascii="HelveticaNeue Condensed" w:hAnsi="HelveticaNeue Condensed"/>
          <w:i/>
          <w:lang w:val="es-AR"/>
        </w:rPr>
        <w:t>absorción de la demanda</w:t>
      </w:r>
      <w:r w:rsidRPr="006A644A">
        <w:rPr>
          <w:rFonts w:ascii="HelveticaNeue Condensed" w:hAnsi="HelveticaNeue Condensed"/>
          <w:lang w:val="es-AR"/>
        </w:rPr>
        <w:t xml:space="preserve"> (Levy, 2008). </w:t>
      </w:r>
    </w:p>
    <w:p w14:paraId="708D4838" w14:textId="77777777" w:rsidR="006A644A" w:rsidRPr="006A644A" w:rsidRDefault="006A644A" w:rsidP="006A644A">
      <w:pPr>
        <w:autoSpaceDE w:val="0"/>
        <w:autoSpaceDN w:val="0"/>
        <w:adjustRightInd w:val="0"/>
        <w:ind w:left="1080"/>
        <w:jc w:val="both"/>
        <w:rPr>
          <w:rFonts w:ascii="HelveticaNeue Condensed" w:hAnsi="HelveticaNeue Condensed"/>
          <w:lang w:val="es-AR"/>
        </w:rPr>
      </w:pPr>
    </w:p>
    <w:p w14:paraId="7718820E"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Así, circuitos de </w:t>
      </w:r>
      <w:r w:rsidRPr="006A644A">
        <w:rPr>
          <w:rFonts w:ascii="HelveticaNeue Condensed" w:hAnsi="HelveticaNeue Condensed"/>
          <w:i/>
          <w:lang w:val="es-AR"/>
        </w:rPr>
        <w:t>elite</w:t>
      </w:r>
      <w:r w:rsidRPr="006A644A">
        <w:rPr>
          <w:rFonts w:ascii="HelveticaNeue Condensed" w:hAnsi="HelveticaNeue Condensed"/>
          <w:lang w:val="es-AR"/>
        </w:rPr>
        <w:t xml:space="preserve"> y de </w:t>
      </w:r>
      <w:r w:rsidRPr="006A644A">
        <w:rPr>
          <w:rFonts w:ascii="HelveticaNeue Condensed" w:hAnsi="HelveticaNeue Condensed"/>
          <w:i/>
          <w:lang w:val="es-AR"/>
        </w:rPr>
        <w:t>masas</w:t>
      </w:r>
      <w:r w:rsidRPr="006A644A">
        <w:rPr>
          <w:rFonts w:ascii="HelveticaNeue Condensed" w:hAnsi="HelveticaNeue Condensed"/>
          <w:lang w:val="es-AR"/>
        </w:rPr>
        <w:t>. No obstante</w:t>
      </w:r>
      <w:r w:rsidRPr="006A644A">
        <w:rPr>
          <w:rFonts w:ascii="HelveticaNeue Condensed" w:hAnsi="HelveticaNeue Condensed" w:cs="Minion Pro"/>
          <w:lang w:val="es-AR"/>
        </w:rPr>
        <w:t>, cabe consignar que estos son tipos ideales (</w:t>
      </w:r>
      <w:proofErr w:type="spellStart"/>
      <w:r w:rsidRPr="006A644A">
        <w:rPr>
          <w:rFonts w:ascii="HelveticaNeue Condensed" w:hAnsi="HelveticaNeue Condensed" w:cs="Minion Pro"/>
          <w:lang w:val="es-AR"/>
        </w:rPr>
        <w:t>Marginson</w:t>
      </w:r>
      <w:proofErr w:type="spellEnd"/>
      <w:r w:rsidRPr="006A644A">
        <w:rPr>
          <w:rFonts w:ascii="HelveticaNeue Condensed" w:hAnsi="HelveticaNeue Condensed" w:cs="Minion Pro"/>
          <w:lang w:val="es-AR"/>
        </w:rPr>
        <w:t>, 2017). En efecto, en muchos sistemas fragua y predomina una abigarrada gama de posicionamientos intermedios</w:t>
      </w:r>
      <w:r w:rsidRPr="006A644A">
        <w:rPr>
          <w:rFonts w:ascii="HelveticaNeue Condensed" w:hAnsi="HelveticaNeue Condensed"/>
          <w:lang w:val="es-AR"/>
        </w:rPr>
        <w:t xml:space="preserve">. Inclusive, según Marie </w:t>
      </w:r>
      <w:proofErr w:type="spellStart"/>
      <w:r w:rsidRPr="006A644A">
        <w:rPr>
          <w:rFonts w:ascii="HelveticaNeue Condensed" w:hAnsi="HelveticaNeue Condensed"/>
          <w:lang w:val="es-AR"/>
        </w:rPr>
        <w:t>Duru-Bellat</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Annick</w:t>
      </w:r>
      <w:proofErr w:type="spellEnd"/>
      <w:r w:rsidRPr="006A644A">
        <w:rPr>
          <w:rFonts w:ascii="HelveticaNeue Condensed" w:hAnsi="HelveticaNeue Condensed"/>
          <w:lang w:val="es-AR"/>
        </w:rPr>
        <w:t xml:space="preserve"> Kieffer y David </w:t>
      </w:r>
      <w:proofErr w:type="spellStart"/>
      <w:r w:rsidRPr="006A644A">
        <w:rPr>
          <w:rFonts w:ascii="HelveticaNeue Condensed" w:hAnsi="HelveticaNeue Condensed"/>
          <w:lang w:val="es-AR"/>
        </w:rPr>
        <w:t>Reimer</w:t>
      </w:r>
      <w:proofErr w:type="spellEnd"/>
      <w:r w:rsidRPr="006A644A">
        <w:rPr>
          <w:rFonts w:ascii="HelveticaNeue Condensed" w:hAnsi="HelveticaNeue Condensed"/>
          <w:lang w:val="es-AR"/>
        </w:rPr>
        <w:t xml:space="preserve"> (2008), Alemania sería un caso de estratificación sin ruedo de elite. </w:t>
      </w:r>
    </w:p>
    <w:p w14:paraId="02423AB7" w14:textId="77777777" w:rsidR="006A644A" w:rsidRPr="006A644A" w:rsidRDefault="006A644A" w:rsidP="006A644A">
      <w:pPr>
        <w:autoSpaceDE w:val="0"/>
        <w:autoSpaceDN w:val="0"/>
        <w:adjustRightInd w:val="0"/>
        <w:jc w:val="both"/>
        <w:rPr>
          <w:rFonts w:ascii="HelveticaNeue Condensed" w:hAnsi="HelveticaNeue Condensed"/>
          <w:lang w:val="es-AR"/>
        </w:rPr>
      </w:pPr>
    </w:p>
    <w:p w14:paraId="41D33A0C" w14:textId="77777777" w:rsidR="006A644A" w:rsidRPr="006A644A" w:rsidRDefault="006A644A" w:rsidP="006A644A">
      <w:pPr>
        <w:autoSpaceDE w:val="0"/>
        <w:autoSpaceDN w:val="0"/>
        <w:adjustRightInd w:val="0"/>
        <w:jc w:val="both"/>
        <w:rPr>
          <w:rFonts w:ascii="HelveticaNeue Condensed" w:hAnsi="HelveticaNeue Condensed"/>
          <w:bCs/>
          <w:lang w:val="es-AR"/>
        </w:rPr>
      </w:pPr>
      <w:r w:rsidRPr="006A644A">
        <w:rPr>
          <w:rFonts w:ascii="HelveticaNeue Condensed" w:hAnsi="HelveticaNeue Condensed"/>
          <w:lang w:val="es-AR"/>
        </w:rPr>
        <w:t xml:space="preserve">Sin embargo, ciertos países se arriman con gran nitidez al esquema, con particiones netas entre ambos estamentos. Ello es ostensible en Estados Unidos, con una polarización tajante, un hiato radical (Ezcurra, 2019a, </w:t>
      </w:r>
      <w:proofErr w:type="spellStart"/>
      <w:r w:rsidRPr="006A644A">
        <w:rPr>
          <w:rFonts w:ascii="HelveticaNeue Condensed" w:hAnsi="HelveticaNeue Condensed"/>
          <w:lang w:val="es-AR"/>
        </w:rPr>
        <w:t>Roksa</w:t>
      </w:r>
      <w:proofErr w:type="spellEnd"/>
      <w:r w:rsidRPr="006A644A">
        <w:rPr>
          <w:rFonts w:ascii="HelveticaNeue Condensed" w:hAnsi="HelveticaNeue Condensed"/>
          <w:lang w:val="es-AR"/>
        </w:rPr>
        <w:t xml:space="preserve"> et al., 2007). En esa línea, y también acerca de Estados Unidos, </w:t>
      </w:r>
      <w:r w:rsidRPr="006A644A">
        <w:rPr>
          <w:rFonts w:ascii="HelveticaNeue Condensed" w:hAnsi="HelveticaNeue Condensed"/>
          <w:bCs/>
          <w:lang w:val="es-AR"/>
        </w:rPr>
        <w:t xml:space="preserve">Barrett Taylor y Brendan </w:t>
      </w:r>
      <w:proofErr w:type="spellStart"/>
      <w:r w:rsidRPr="006A644A">
        <w:rPr>
          <w:rFonts w:ascii="HelveticaNeue Condensed" w:hAnsi="HelveticaNeue Condensed"/>
          <w:bCs/>
          <w:lang w:val="es-AR"/>
        </w:rPr>
        <w:t>Cantwell</w:t>
      </w:r>
      <w:proofErr w:type="spellEnd"/>
      <w:r w:rsidRPr="006A644A">
        <w:rPr>
          <w:rFonts w:ascii="HelveticaNeue Condensed" w:hAnsi="HelveticaNeue Condensed"/>
          <w:bCs/>
          <w:lang w:val="es-AR"/>
        </w:rPr>
        <w:t xml:space="preserve"> (2018) incluso distinguen entre círculos de elite y súper elite.</w:t>
      </w:r>
    </w:p>
    <w:p w14:paraId="5F66C7B6"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05086A70" w14:textId="77777777" w:rsidR="006A644A" w:rsidRPr="00816D6C" w:rsidRDefault="006A644A" w:rsidP="00816D6C">
      <w:pPr>
        <w:autoSpaceDE w:val="0"/>
        <w:autoSpaceDN w:val="0"/>
        <w:adjustRightInd w:val="0"/>
        <w:ind w:left="1134"/>
        <w:jc w:val="both"/>
        <w:rPr>
          <w:rFonts w:ascii="HelveticaNeue Condensed" w:hAnsi="HelveticaNeue Condensed"/>
          <w:bCs/>
          <w:sz w:val="20"/>
          <w:szCs w:val="20"/>
          <w:lang w:val="es-AR"/>
        </w:rPr>
      </w:pPr>
      <w:r w:rsidRPr="00816D6C">
        <w:rPr>
          <w:rFonts w:ascii="HelveticaNeue Condensed" w:hAnsi="HelveticaNeue Condensed"/>
          <w:bCs/>
          <w:sz w:val="20"/>
          <w:szCs w:val="20"/>
          <w:lang w:val="es-AR"/>
        </w:rPr>
        <w:t xml:space="preserve">Las instituciones de Elite y Súper Elite gastan más, dependen menos de las cuotas estudiantiles y son más selectivas que los establecimientos corrientes. Empero, sería un error pensar que Elite y Súper Elite son meramente dos variantes de un mismo tipo. La esfera de Súper Elite sobrepasa a la de Elite en todas las medidas. Los integrantes de ambos grupos proporcionan plazas de alto valor, pero las de los campus de Súper Elite son de lejos mucho más codiciadas (pp.10-11). </w:t>
      </w:r>
    </w:p>
    <w:p w14:paraId="2EE7EB95"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12458301"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bCs/>
          <w:lang w:val="es-AR"/>
        </w:rPr>
        <w:t xml:space="preserve">Hay otros países con reductos de elite eminentes, firmemente escindidos de un ámbito de masas. Entre ellos se encuentra Francia, </w:t>
      </w:r>
      <w:r w:rsidRPr="006A644A">
        <w:rPr>
          <w:rFonts w:ascii="HelveticaNeue Condensed" w:hAnsi="HelveticaNeue Condensed"/>
          <w:lang w:val="es-AR"/>
        </w:rPr>
        <w:t xml:space="preserve">con las </w:t>
      </w:r>
      <w:r w:rsidRPr="006A644A">
        <w:rPr>
          <w:rFonts w:ascii="HelveticaNeue Condensed" w:hAnsi="HelveticaNeue Condensed"/>
          <w:i/>
          <w:lang w:val="es-AR"/>
        </w:rPr>
        <w:t xml:space="preserve">Grandes </w:t>
      </w:r>
      <w:proofErr w:type="spellStart"/>
      <w:r w:rsidRPr="006A644A">
        <w:rPr>
          <w:rFonts w:ascii="HelveticaNeue Condensed" w:hAnsi="HelveticaNeue Condensed"/>
          <w:i/>
          <w:lang w:val="es-AR"/>
        </w:rPr>
        <w:t>Écoles</w:t>
      </w:r>
      <w:proofErr w:type="spellEnd"/>
      <w:r w:rsidRPr="006A644A">
        <w:rPr>
          <w:rFonts w:ascii="HelveticaNeue Condensed" w:hAnsi="HelveticaNeue Condensed"/>
          <w:i/>
          <w:lang w:val="es-AR"/>
        </w:rPr>
        <w:t xml:space="preserve"> </w:t>
      </w:r>
      <w:r w:rsidRPr="006A644A">
        <w:rPr>
          <w:rFonts w:ascii="HelveticaNeue Condensed" w:hAnsi="HelveticaNeue Condensed"/>
          <w:lang w:val="es-AR"/>
        </w:rPr>
        <w:t>(</w:t>
      </w:r>
      <w:proofErr w:type="spellStart"/>
      <w:r w:rsidRPr="006A644A">
        <w:rPr>
          <w:rFonts w:ascii="HelveticaNeue Condensed" w:hAnsi="HelveticaNeue Condensed"/>
          <w:lang w:val="es-AR"/>
        </w:rPr>
        <w:t>Givord</w:t>
      </w:r>
      <w:proofErr w:type="spellEnd"/>
      <w:r w:rsidRPr="006A644A">
        <w:rPr>
          <w:rFonts w:ascii="HelveticaNeue Condensed" w:hAnsi="HelveticaNeue Condensed"/>
          <w:lang w:val="es-AR"/>
        </w:rPr>
        <w:t xml:space="preserve"> &amp; </w:t>
      </w:r>
      <w:proofErr w:type="spellStart"/>
      <w:r w:rsidRPr="006A644A">
        <w:rPr>
          <w:rFonts w:ascii="HelveticaNeue Condensed" w:hAnsi="HelveticaNeue Condensed"/>
          <w:lang w:val="es-AR"/>
        </w:rPr>
        <w:t>Goux</w:t>
      </w:r>
      <w:proofErr w:type="spellEnd"/>
      <w:r w:rsidRPr="006A644A">
        <w:rPr>
          <w:rFonts w:ascii="HelveticaNeue Condensed" w:hAnsi="HelveticaNeue Condensed"/>
          <w:lang w:val="es-AR"/>
        </w:rPr>
        <w:t>, 2007), el</w:t>
      </w:r>
      <w:r w:rsidRPr="006A644A">
        <w:rPr>
          <w:rFonts w:ascii="HelveticaNeue Condensed" w:hAnsi="HelveticaNeue Condensed"/>
          <w:bCs/>
          <w:lang w:val="es-AR"/>
        </w:rPr>
        <w:t xml:space="preserve"> Reino Unido, con el Grupo Russell</w:t>
      </w:r>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Boliver</w:t>
      </w:r>
      <w:proofErr w:type="spellEnd"/>
      <w:r w:rsidRPr="006A644A">
        <w:rPr>
          <w:rFonts w:ascii="HelveticaNeue Condensed" w:hAnsi="HelveticaNeue Condensed"/>
          <w:lang w:val="es-AR"/>
        </w:rPr>
        <w:t>, 2013), y Australia, con el Grupo de las Ocho (</w:t>
      </w:r>
      <w:proofErr w:type="spellStart"/>
      <w:r w:rsidRPr="006A644A">
        <w:rPr>
          <w:rFonts w:ascii="HelveticaNeue Condensed" w:hAnsi="HelveticaNeue Condensed"/>
          <w:lang w:val="es-AR"/>
        </w:rPr>
        <w:t>Czarnecki</w:t>
      </w:r>
      <w:proofErr w:type="spellEnd"/>
      <w:r w:rsidRPr="006A644A">
        <w:rPr>
          <w:rFonts w:ascii="HelveticaNeue Condensed" w:hAnsi="HelveticaNeue Condensed"/>
          <w:lang w:val="es-AR"/>
        </w:rPr>
        <w:t xml:space="preserve">, 2018). </w:t>
      </w:r>
    </w:p>
    <w:p w14:paraId="0FBF88F8"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41F65022"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bCs/>
          <w:lang w:val="es-AR"/>
        </w:rPr>
        <w:t xml:space="preserve">En esas armazones binarias la </w:t>
      </w:r>
      <w:r w:rsidRPr="006A644A">
        <w:rPr>
          <w:rFonts w:ascii="HelveticaNeue Condensed" w:hAnsi="HelveticaNeue Condensed"/>
          <w:bCs/>
          <w:i/>
          <w:lang w:val="es-AR"/>
        </w:rPr>
        <w:t xml:space="preserve">discriminación clasista es categórica. </w:t>
      </w:r>
      <w:r w:rsidRPr="006A644A">
        <w:rPr>
          <w:rFonts w:ascii="HelveticaNeue Condensed" w:hAnsi="HelveticaNeue Condensed"/>
          <w:bCs/>
          <w:lang w:val="es-AR"/>
        </w:rPr>
        <w:t xml:space="preserve">Así, y por un lado, </w:t>
      </w:r>
      <w:r w:rsidRPr="006A644A">
        <w:rPr>
          <w:rFonts w:ascii="HelveticaNeue Condensed" w:hAnsi="HelveticaNeue Condensed"/>
          <w:lang w:val="es-AR"/>
        </w:rPr>
        <w:t>se crea o dilata un sector de segundo nivel: por lo general, entidades no universitarias de ciclo corto y universidades de jerarquía inferior. Una arena de masas</w:t>
      </w:r>
      <w:r w:rsidRPr="006A644A">
        <w:rPr>
          <w:rFonts w:ascii="HelveticaNeue Condensed" w:hAnsi="HelveticaNeue Condensed"/>
          <w:i/>
          <w:lang w:val="es-AR"/>
        </w:rPr>
        <w:t xml:space="preserve"> </w:t>
      </w:r>
      <w:r w:rsidRPr="006A644A">
        <w:rPr>
          <w:rFonts w:ascii="HelveticaNeue Condensed" w:hAnsi="HelveticaNeue Condensed"/>
          <w:lang w:val="es-AR"/>
        </w:rPr>
        <w:t xml:space="preserve">que capta buena parte de la expansión de la matrícula y, por ende, a esa </w:t>
      </w:r>
      <w:r w:rsidRPr="006A644A">
        <w:rPr>
          <w:rFonts w:ascii="HelveticaNeue Condensed" w:hAnsi="HelveticaNeue Condensed"/>
          <w:i/>
          <w:lang w:val="es-AR"/>
        </w:rPr>
        <w:t>población de posición en desventaja</w:t>
      </w:r>
      <w:r w:rsidRPr="006A644A">
        <w:rPr>
          <w:rFonts w:ascii="HelveticaNeue Condensed" w:hAnsi="HelveticaNeue Condensed"/>
          <w:lang w:val="es-AR"/>
        </w:rPr>
        <w:t xml:space="preserve"> antes excluida. </w:t>
      </w:r>
      <w:r w:rsidRPr="006A644A">
        <w:rPr>
          <w:rFonts w:ascii="HelveticaNeue Condensed" w:hAnsi="HelveticaNeue Condensed"/>
          <w:bCs/>
          <w:lang w:val="es-AR"/>
        </w:rPr>
        <w:t>En ese proceso, a la vez, esta</w:t>
      </w:r>
      <w:r w:rsidRPr="006A644A">
        <w:rPr>
          <w:rFonts w:ascii="HelveticaNeue Condensed" w:hAnsi="HelveticaNeue Condensed"/>
          <w:lang w:val="es-AR"/>
        </w:rPr>
        <w:t xml:space="preserve"> órbita subalterna concurre a la irradiación del ciclo y al florecimiento de entornos de alta participación.</w:t>
      </w:r>
    </w:p>
    <w:p w14:paraId="216D117A" w14:textId="77777777" w:rsidR="006A644A" w:rsidRPr="006A644A" w:rsidRDefault="006A644A" w:rsidP="006A644A">
      <w:pPr>
        <w:jc w:val="both"/>
        <w:rPr>
          <w:rFonts w:ascii="HelveticaNeue Condensed" w:hAnsi="HelveticaNeue Condensed"/>
          <w:bCs/>
          <w:lang w:val="es-AR"/>
        </w:rPr>
      </w:pPr>
    </w:p>
    <w:p w14:paraId="70444916"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bCs/>
          <w:lang w:val="es-AR"/>
        </w:rPr>
        <w:t xml:space="preserve">Por otra parte, una nota distintiva concluyente, inequívoca, es que las </w:t>
      </w:r>
      <w:r w:rsidRPr="006A644A">
        <w:rPr>
          <w:rFonts w:ascii="HelveticaNeue Condensed" w:hAnsi="HelveticaNeue Condensed"/>
          <w:bCs/>
          <w:i/>
          <w:lang w:val="es-AR"/>
        </w:rPr>
        <w:t>clases privilegiadas dominan los espacios de elite</w:t>
      </w:r>
      <w:r w:rsidRPr="006A644A">
        <w:rPr>
          <w:rFonts w:ascii="HelveticaNeue Condensed" w:hAnsi="HelveticaNeue Condensed"/>
          <w:bCs/>
          <w:lang w:val="es-AR"/>
        </w:rPr>
        <w:t xml:space="preserve">. Entre otros, así lo muestra el estudio encabezado por Yossi Shavit, Richard </w:t>
      </w:r>
      <w:proofErr w:type="spellStart"/>
      <w:r w:rsidRPr="006A644A">
        <w:rPr>
          <w:rFonts w:ascii="HelveticaNeue Condensed" w:hAnsi="HelveticaNeue Condensed"/>
          <w:bCs/>
          <w:lang w:val="es-AR"/>
        </w:rPr>
        <w:t>Arum</w:t>
      </w:r>
      <w:proofErr w:type="spellEnd"/>
      <w:r w:rsidRPr="006A644A">
        <w:rPr>
          <w:rFonts w:ascii="HelveticaNeue Condensed" w:hAnsi="HelveticaNeue Condensed"/>
          <w:bCs/>
          <w:lang w:val="es-AR"/>
        </w:rPr>
        <w:t xml:space="preserve"> y Adam </w:t>
      </w:r>
      <w:proofErr w:type="spellStart"/>
      <w:r w:rsidRPr="006A644A">
        <w:rPr>
          <w:rFonts w:ascii="HelveticaNeue Condensed" w:hAnsi="HelveticaNeue Condensed"/>
          <w:bCs/>
          <w:lang w:val="es-AR"/>
        </w:rPr>
        <w:t>Gamoran</w:t>
      </w:r>
      <w:proofErr w:type="spellEnd"/>
      <w:r w:rsidRPr="006A644A">
        <w:rPr>
          <w:rFonts w:ascii="HelveticaNeue Condensed" w:hAnsi="HelveticaNeue Condensed"/>
          <w:bCs/>
          <w:lang w:val="es-AR"/>
        </w:rPr>
        <w:t xml:space="preserve"> (2007). Más todavía, Scott Davies y David Zafira (2012) aducen que esa es la </w:t>
      </w:r>
      <w:r w:rsidRPr="006A644A">
        <w:rPr>
          <w:rFonts w:ascii="HelveticaNeue Condensed" w:hAnsi="HelveticaNeue Condensed"/>
          <w:bCs/>
          <w:i/>
          <w:lang w:val="es-AR"/>
        </w:rPr>
        <w:t>cuestión clave, idiosincrática</w:t>
      </w:r>
      <w:r w:rsidRPr="006A644A">
        <w:rPr>
          <w:rFonts w:ascii="HelveticaNeue Condensed" w:hAnsi="HelveticaNeue Condensed"/>
          <w:bCs/>
          <w:lang w:val="es-AR"/>
        </w:rPr>
        <w:t xml:space="preserve">, para las comparaciones temporales e internacionales: </w:t>
      </w:r>
      <w:r w:rsidRPr="006A644A">
        <w:rPr>
          <w:rFonts w:ascii="HelveticaNeue Condensed" w:hAnsi="HelveticaNeue Condensed"/>
          <w:bCs/>
          <w:i/>
          <w:lang w:val="es-AR"/>
        </w:rPr>
        <w:t xml:space="preserve">si los sistemas estratificados concentran o no sus alumnos de elite </w:t>
      </w:r>
      <w:r w:rsidRPr="006A644A">
        <w:rPr>
          <w:rFonts w:ascii="HelveticaNeue Condensed" w:hAnsi="HelveticaNeue Condensed"/>
          <w:bCs/>
          <w:lang w:val="es-AR"/>
        </w:rPr>
        <w:t xml:space="preserve">(según origen socioeconómico, dimensión académica) en las </w:t>
      </w:r>
      <w:r w:rsidRPr="006A644A">
        <w:rPr>
          <w:rFonts w:ascii="HelveticaNeue Condensed" w:hAnsi="HelveticaNeue Condensed"/>
          <w:bCs/>
          <w:i/>
          <w:lang w:val="es-AR"/>
        </w:rPr>
        <w:t>universidades más dotadas.</w:t>
      </w:r>
      <w:r w:rsidRPr="006A644A">
        <w:rPr>
          <w:rFonts w:ascii="HelveticaNeue Condensed" w:hAnsi="HelveticaNeue Condensed"/>
          <w:bCs/>
          <w:lang w:val="es-AR"/>
        </w:rPr>
        <w:t xml:space="preserve"> </w:t>
      </w:r>
    </w:p>
    <w:p w14:paraId="06B4D40C" w14:textId="77777777" w:rsidR="006A644A" w:rsidRPr="006A644A" w:rsidRDefault="006A644A" w:rsidP="006A644A">
      <w:pPr>
        <w:jc w:val="both"/>
        <w:rPr>
          <w:rFonts w:ascii="HelveticaNeue Condensed" w:hAnsi="HelveticaNeue Condensed"/>
          <w:bCs/>
          <w:lang w:val="es-AR"/>
        </w:rPr>
      </w:pPr>
    </w:p>
    <w:p w14:paraId="623777FF"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En definitiva, irrumpen desigualdades </w:t>
      </w:r>
      <w:r w:rsidRPr="006A644A">
        <w:rPr>
          <w:rFonts w:ascii="HelveticaNeue Condensed" w:hAnsi="HelveticaNeue Condensed"/>
          <w:i/>
          <w:lang w:val="es-AR"/>
        </w:rPr>
        <w:t>cualitativas,</w:t>
      </w:r>
      <w:r w:rsidRPr="006A644A">
        <w:rPr>
          <w:rFonts w:ascii="HelveticaNeue Condensed" w:hAnsi="HelveticaNeue Condensed"/>
          <w:lang w:val="es-AR"/>
        </w:rPr>
        <w:t xml:space="preserve"> referidas a </w:t>
      </w:r>
      <w:r w:rsidRPr="006A644A">
        <w:rPr>
          <w:rFonts w:ascii="HelveticaNeue Condensed" w:hAnsi="HelveticaNeue Condensed"/>
          <w:i/>
          <w:lang w:val="es-AR"/>
        </w:rPr>
        <w:t xml:space="preserve">disposiciones sistémicas, </w:t>
      </w:r>
      <w:r w:rsidRPr="006A644A">
        <w:rPr>
          <w:rFonts w:ascii="HelveticaNeue Condensed" w:hAnsi="HelveticaNeue Condensed"/>
          <w:lang w:val="es-AR"/>
        </w:rPr>
        <w:t xml:space="preserve">más que a </w:t>
      </w:r>
      <w:r w:rsidRPr="006A644A">
        <w:rPr>
          <w:rFonts w:ascii="HelveticaNeue Condensed" w:hAnsi="HelveticaNeue Condensed"/>
          <w:i/>
          <w:lang w:val="es-AR"/>
        </w:rPr>
        <w:t>brechas cuantitativas de participación,</w:t>
      </w:r>
      <w:r w:rsidRPr="006A644A">
        <w:rPr>
          <w:rFonts w:ascii="HelveticaNeue Condensed" w:hAnsi="HelveticaNeue Condensed"/>
          <w:lang w:val="es-AR"/>
        </w:rPr>
        <w:t xml:space="preserve"> absolutas o relativas. Jan </w:t>
      </w:r>
      <w:proofErr w:type="spellStart"/>
      <w:r w:rsidRPr="006A644A">
        <w:rPr>
          <w:rFonts w:ascii="HelveticaNeue Condensed" w:hAnsi="HelveticaNeue Condensed"/>
          <w:lang w:val="es-AR"/>
        </w:rPr>
        <w:t>Koucký</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Aleš</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Bartušek</w:t>
      </w:r>
      <w:proofErr w:type="spellEnd"/>
      <w:r w:rsidRPr="006A644A">
        <w:rPr>
          <w:rFonts w:ascii="HelveticaNeue Condensed" w:hAnsi="HelveticaNeue Condensed"/>
          <w:lang w:val="es-AR"/>
        </w:rPr>
        <w:t xml:space="preserve"> y Jan </w:t>
      </w:r>
      <w:proofErr w:type="spellStart"/>
      <w:r w:rsidRPr="006A644A">
        <w:rPr>
          <w:rFonts w:ascii="HelveticaNeue Condensed" w:hAnsi="HelveticaNeue Condensed"/>
          <w:lang w:val="es-AR"/>
        </w:rPr>
        <w:t>Kova</w:t>
      </w:r>
      <w:r w:rsidRPr="006A644A">
        <w:rPr>
          <w:rFonts w:cs="Calibri"/>
          <w:lang w:val="es-AR"/>
        </w:rPr>
        <w:t>ř</w:t>
      </w:r>
      <w:r w:rsidRPr="006A644A">
        <w:rPr>
          <w:rFonts w:ascii="HelveticaNeue Condensed" w:hAnsi="HelveticaNeue Condensed"/>
          <w:lang w:val="es-AR"/>
        </w:rPr>
        <w:t>ovic</w:t>
      </w:r>
      <w:proofErr w:type="spellEnd"/>
      <w:r w:rsidRPr="006A644A">
        <w:rPr>
          <w:rFonts w:ascii="HelveticaNeue Condensed" w:hAnsi="HelveticaNeue Condensed"/>
          <w:bCs/>
          <w:lang w:val="es-AR"/>
        </w:rPr>
        <w:t xml:space="preserve"> (2010) acuerdan y aclaran: </w:t>
      </w:r>
    </w:p>
    <w:p w14:paraId="05034EDA" w14:textId="77777777" w:rsidR="006A644A" w:rsidRPr="006A644A" w:rsidRDefault="006A644A" w:rsidP="006A644A">
      <w:pPr>
        <w:jc w:val="both"/>
        <w:rPr>
          <w:rFonts w:ascii="HelveticaNeue Condensed" w:hAnsi="HelveticaNeue Condensed"/>
          <w:bCs/>
          <w:lang w:val="es-AR"/>
        </w:rPr>
      </w:pPr>
    </w:p>
    <w:p w14:paraId="6AF4B32C" w14:textId="77777777" w:rsidR="006A644A" w:rsidRPr="00816D6C" w:rsidRDefault="006A644A" w:rsidP="00816D6C">
      <w:pPr>
        <w:autoSpaceDE w:val="0"/>
        <w:autoSpaceDN w:val="0"/>
        <w:adjustRightInd w:val="0"/>
        <w:ind w:left="1134"/>
        <w:jc w:val="both"/>
        <w:rPr>
          <w:rFonts w:ascii="HelveticaNeue Condensed" w:hAnsi="HelveticaNeue Condensed"/>
          <w:sz w:val="20"/>
          <w:szCs w:val="20"/>
          <w:lang w:val="es-AR"/>
        </w:rPr>
      </w:pPr>
      <w:r w:rsidRPr="00816D6C">
        <w:rPr>
          <w:rFonts w:ascii="HelveticaNeue Condensed" w:hAnsi="HelveticaNeue Condensed"/>
          <w:sz w:val="20"/>
          <w:szCs w:val="20"/>
          <w:lang w:val="es-AR"/>
        </w:rPr>
        <w:t>Una Revisión Temática sobre Educación Superior de la Organización para la</w:t>
      </w:r>
      <w:r w:rsidRPr="00816D6C">
        <w:rPr>
          <w:rFonts w:ascii="HelveticaNeue Condensed" w:hAnsi="HelveticaNeue Condensed"/>
          <w:bCs/>
          <w:sz w:val="20"/>
          <w:szCs w:val="20"/>
          <w:lang w:val="es-AR"/>
        </w:rPr>
        <w:t xml:space="preserve"> Cooperación y el Desarrollo Económicos (...) asienta explícitamente que la</w:t>
      </w:r>
      <w:r w:rsidRPr="00816D6C">
        <w:rPr>
          <w:rFonts w:ascii="HelveticaNeue Condensed" w:hAnsi="HelveticaNeue Condensed"/>
          <w:sz w:val="20"/>
          <w:szCs w:val="20"/>
          <w:lang w:val="es-AR"/>
        </w:rPr>
        <w:t xml:space="preserve"> expansión acompañada por diferenciación ha conducido a un cambio en la naturaleza de las desigualdades. La expansión se ha logrado, sobre todo, con la propagación de plazas en instituciones nuevas, de menor estatus (...) y por la instauración de subsistemas a menudo vocacionalmente orientados (p. 19). </w:t>
      </w:r>
    </w:p>
    <w:p w14:paraId="042D1E43" w14:textId="77777777" w:rsidR="006A644A" w:rsidRPr="00816D6C" w:rsidRDefault="006A644A" w:rsidP="00816D6C">
      <w:pPr>
        <w:autoSpaceDE w:val="0"/>
        <w:autoSpaceDN w:val="0"/>
        <w:adjustRightInd w:val="0"/>
        <w:ind w:left="1134"/>
        <w:jc w:val="both"/>
        <w:rPr>
          <w:rFonts w:ascii="HelveticaNeue Condensed" w:hAnsi="HelveticaNeue Condensed"/>
          <w:sz w:val="20"/>
          <w:szCs w:val="20"/>
          <w:lang w:val="es-AR"/>
        </w:rPr>
      </w:pPr>
      <w:r w:rsidRPr="00816D6C">
        <w:rPr>
          <w:rFonts w:ascii="HelveticaNeue Condensed" w:hAnsi="HelveticaNeue Condensed"/>
          <w:sz w:val="20"/>
          <w:szCs w:val="20"/>
          <w:lang w:val="es-AR"/>
        </w:rPr>
        <w:t xml:space="preserve">La consecuencia es que son los alumnos en desventaja los que principalmente acceden a (esas) instituciones de estatus inferior (...) (De ahí que) las desigualdades se han tornado más sutiles y difíciles de discernir, ya que han desplazado su foco desde características cuantitativas a otras de orden cualitativo (p. 33). Así, las desigualdades en el acceso (...) han tomado nuevas formas: cualitativas y estructurales más que cuantitativas" (p. 11). </w:t>
      </w:r>
    </w:p>
    <w:p w14:paraId="51EE9EA5" w14:textId="77777777" w:rsidR="006A644A" w:rsidRPr="006A644A" w:rsidRDefault="006A644A" w:rsidP="006A644A">
      <w:pPr>
        <w:jc w:val="both"/>
        <w:rPr>
          <w:rFonts w:ascii="HelveticaNeue Condensed" w:hAnsi="HelveticaNeue Condensed"/>
          <w:bCs/>
          <w:lang w:val="es-AR"/>
        </w:rPr>
      </w:pPr>
    </w:p>
    <w:p w14:paraId="4A490385" w14:textId="77777777" w:rsidR="006A644A" w:rsidRPr="006A644A" w:rsidRDefault="006A644A" w:rsidP="006A644A">
      <w:pPr>
        <w:jc w:val="both"/>
        <w:rPr>
          <w:rFonts w:ascii="HelveticaNeue Condensed" w:hAnsi="HelveticaNeue Condensed"/>
          <w:bCs/>
          <w:lang w:val="es-AR"/>
        </w:rPr>
      </w:pPr>
      <w:r w:rsidRPr="006A644A">
        <w:rPr>
          <w:rFonts w:ascii="HelveticaNeue Condensed" w:hAnsi="HelveticaNeue Condensed"/>
          <w:lang w:val="es-AR"/>
        </w:rPr>
        <w:t xml:space="preserve">Ello ha sido acentuado por </w:t>
      </w:r>
      <w:r w:rsidRPr="006A644A">
        <w:rPr>
          <w:rFonts w:ascii="HelveticaNeue Condensed" w:hAnsi="HelveticaNeue Condensed"/>
          <w:bCs/>
          <w:lang w:val="es-AR"/>
        </w:rPr>
        <w:t>Samuel Lucas (2001), quien enunció una hipótesis que llamó "</w:t>
      </w:r>
      <w:proofErr w:type="spellStart"/>
      <w:r w:rsidRPr="006A644A">
        <w:rPr>
          <w:rFonts w:ascii="HelveticaNeue Condensed" w:hAnsi="HelveticaNeue Condensed"/>
          <w:lang w:val="es-AR"/>
        </w:rPr>
        <w:t>Effectively</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Maintained</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Inequality</w:t>
      </w:r>
      <w:proofErr w:type="spellEnd"/>
      <w:r w:rsidRPr="006A644A">
        <w:rPr>
          <w:rFonts w:ascii="HelveticaNeue Condensed" w:hAnsi="HelveticaNeue Condensed"/>
          <w:lang w:val="es-AR"/>
        </w:rPr>
        <w:t xml:space="preserve">" (EMI), también muy renombrada. Lucas propone que más allá de las asimetrías cuantitativas en la participación, surgen desequilibrios cualitativos de envergadura. ¿Cuáles? Sobre todo, el tipo de educación al que se llega: una estratificación -precisamente el componente estructural </w:t>
      </w:r>
      <w:r w:rsidRPr="006A644A">
        <w:rPr>
          <w:rFonts w:ascii="HelveticaNeue Condensed" w:hAnsi="HelveticaNeue Condensed"/>
          <w:i/>
          <w:lang w:val="es-AR"/>
        </w:rPr>
        <w:t xml:space="preserve">y </w:t>
      </w:r>
      <w:r w:rsidRPr="006A644A">
        <w:rPr>
          <w:rFonts w:ascii="HelveticaNeue Condensed" w:hAnsi="HelveticaNeue Condensed"/>
          <w:lang w:val="es-AR"/>
        </w:rPr>
        <w:t xml:space="preserve">clasista que ahora nos ocupa. </w:t>
      </w:r>
    </w:p>
    <w:p w14:paraId="6E18EE83" w14:textId="77777777" w:rsidR="006A644A" w:rsidRPr="006A644A" w:rsidRDefault="006A644A" w:rsidP="006A644A">
      <w:pPr>
        <w:jc w:val="both"/>
        <w:rPr>
          <w:rFonts w:ascii="HelveticaNeue Condensed" w:hAnsi="HelveticaNeue Condensed"/>
          <w:bCs/>
          <w:lang w:val="es-AR"/>
        </w:rPr>
      </w:pPr>
    </w:p>
    <w:p w14:paraId="4D8318B1" w14:textId="77777777" w:rsidR="006A644A" w:rsidRPr="006A644A" w:rsidRDefault="006A644A" w:rsidP="006A644A">
      <w:pPr>
        <w:autoSpaceDE w:val="0"/>
        <w:autoSpaceDN w:val="0"/>
        <w:adjustRightInd w:val="0"/>
        <w:jc w:val="both"/>
        <w:rPr>
          <w:rFonts w:ascii="HelveticaNeue Condensed" w:hAnsi="HelveticaNeue Condensed"/>
          <w:bCs/>
          <w:lang w:val="es-AR"/>
        </w:rPr>
      </w:pPr>
      <w:r w:rsidRPr="006A644A">
        <w:rPr>
          <w:rFonts w:ascii="HelveticaNeue Condensed" w:hAnsi="HelveticaNeue Condensed"/>
          <w:bCs/>
          <w:lang w:val="es-AR"/>
        </w:rPr>
        <w:t xml:space="preserve">En síntesis, plasman </w:t>
      </w:r>
      <w:r w:rsidRPr="006A644A">
        <w:rPr>
          <w:rFonts w:ascii="HelveticaNeue Condensed" w:hAnsi="HelveticaNeue Condensed"/>
          <w:bCs/>
          <w:i/>
          <w:lang w:val="es-AR"/>
        </w:rPr>
        <w:t xml:space="preserve">distribuciones binarias </w:t>
      </w:r>
      <w:r w:rsidRPr="006A644A">
        <w:rPr>
          <w:rFonts w:ascii="HelveticaNeue Condensed" w:hAnsi="HelveticaNeue Condensed"/>
          <w:bCs/>
          <w:lang w:val="es-AR"/>
        </w:rPr>
        <w:t xml:space="preserve">que cristalizan un </w:t>
      </w:r>
      <w:r w:rsidRPr="006A644A">
        <w:rPr>
          <w:rFonts w:ascii="HelveticaNeue Condensed" w:hAnsi="HelveticaNeue Condensed"/>
          <w:bCs/>
          <w:i/>
          <w:lang w:val="es-AR"/>
        </w:rPr>
        <w:t>clasismo aún más exacerbado</w:t>
      </w:r>
      <w:r w:rsidRPr="006A644A">
        <w:rPr>
          <w:rFonts w:ascii="HelveticaNeue Condensed" w:hAnsi="HelveticaNeue Condensed"/>
          <w:bCs/>
          <w:lang w:val="es-AR"/>
        </w:rPr>
        <w:t xml:space="preserve">. Al respecto, y según varios estudios, la </w:t>
      </w:r>
      <w:r w:rsidRPr="006A644A">
        <w:rPr>
          <w:rFonts w:ascii="HelveticaNeue Condensed" w:hAnsi="HelveticaNeue Condensed"/>
          <w:bCs/>
          <w:i/>
          <w:lang w:val="es-AR"/>
        </w:rPr>
        <w:t>selectividad académica</w:t>
      </w:r>
      <w:r w:rsidRPr="006A644A">
        <w:rPr>
          <w:rFonts w:ascii="HelveticaNeue Condensed" w:hAnsi="HelveticaNeue Condensed"/>
          <w:bCs/>
          <w:lang w:val="es-AR"/>
        </w:rPr>
        <w:t xml:space="preserve"> en el área de elite es el </w:t>
      </w:r>
      <w:r w:rsidRPr="006A644A">
        <w:rPr>
          <w:rFonts w:ascii="HelveticaNeue Condensed" w:hAnsi="HelveticaNeue Condensed"/>
          <w:bCs/>
          <w:i/>
          <w:lang w:val="es-AR"/>
        </w:rPr>
        <w:t>motor primario</w:t>
      </w:r>
      <w:r w:rsidRPr="006A644A">
        <w:rPr>
          <w:rFonts w:ascii="HelveticaNeue Condensed" w:hAnsi="HelveticaNeue Condensed"/>
          <w:bCs/>
          <w:lang w:val="es-AR"/>
        </w:rPr>
        <w:t xml:space="preserve"> de estratificación (Shavit et al., 2007), y el mejor indicador de posición vertical, de acuerdo a Taylor y </w:t>
      </w:r>
      <w:proofErr w:type="spellStart"/>
      <w:r w:rsidRPr="006A644A">
        <w:rPr>
          <w:rFonts w:ascii="HelveticaNeue Condensed" w:hAnsi="HelveticaNeue Condensed"/>
          <w:bCs/>
          <w:lang w:val="es-AR"/>
        </w:rPr>
        <w:t>Cantwell</w:t>
      </w:r>
      <w:proofErr w:type="spellEnd"/>
      <w:r w:rsidRPr="006A644A">
        <w:rPr>
          <w:rFonts w:ascii="HelveticaNeue Condensed" w:hAnsi="HelveticaNeue Condensed"/>
          <w:bCs/>
          <w:lang w:val="es-AR"/>
        </w:rPr>
        <w:t xml:space="preserve"> (2018): </w:t>
      </w:r>
    </w:p>
    <w:p w14:paraId="395716F1"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5D17F0D1" w14:textId="77777777" w:rsidR="006A644A" w:rsidRPr="006A644A" w:rsidRDefault="006A644A" w:rsidP="00816D6C">
      <w:pPr>
        <w:autoSpaceDE w:val="0"/>
        <w:autoSpaceDN w:val="0"/>
        <w:adjustRightInd w:val="0"/>
        <w:ind w:left="1134"/>
        <w:jc w:val="both"/>
        <w:rPr>
          <w:rFonts w:ascii="HelveticaNeue Condensed" w:hAnsi="HelveticaNeue Condensed"/>
          <w:bCs/>
          <w:lang w:val="es-AR"/>
        </w:rPr>
      </w:pPr>
      <w:r w:rsidRPr="00816D6C">
        <w:rPr>
          <w:rFonts w:ascii="HelveticaNeue Condensed" w:hAnsi="HelveticaNeue Condensed"/>
          <w:bCs/>
          <w:sz w:val="20"/>
          <w:szCs w:val="20"/>
          <w:lang w:val="es-AR"/>
        </w:rPr>
        <w:t xml:space="preserve">En materia de estudiantes, el indicador supremo de posición vertical es la selectividad en la admisión. (Esta) delimita una señal nítida de estatus institucional porque evidencia una demanda elevada para el ingreso y, a la vez, oportunidades escasas de obtener una plaza. Por eso, dicha selectividad es un signo crucial de jerarquía en un sistema nacional (p. 6). </w:t>
      </w:r>
    </w:p>
    <w:p w14:paraId="358C1451" w14:textId="77777777" w:rsidR="00B1233C" w:rsidRDefault="00B1233C" w:rsidP="006A644A">
      <w:pPr>
        <w:autoSpaceDE w:val="0"/>
        <w:autoSpaceDN w:val="0"/>
        <w:adjustRightInd w:val="0"/>
        <w:jc w:val="both"/>
        <w:rPr>
          <w:rFonts w:ascii="HelveticaNeue Condensed" w:hAnsi="HelveticaNeue Condensed"/>
          <w:lang w:val="es-AR"/>
        </w:rPr>
      </w:pPr>
    </w:p>
    <w:p w14:paraId="60A3D10F" w14:textId="1C279501"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lang w:val="es-AR"/>
        </w:rPr>
        <w:t xml:space="preserve">Entonces, una </w:t>
      </w:r>
      <w:r w:rsidRPr="006A644A">
        <w:rPr>
          <w:rFonts w:ascii="HelveticaNeue Condensed" w:hAnsi="HelveticaNeue Condensed"/>
          <w:i/>
          <w:lang w:val="es-AR"/>
        </w:rPr>
        <w:t>matriz</w:t>
      </w:r>
      <w:r w:rsidRPr="006A644A">
        <w:rPr>
          <w:rFonts w:ascii="HelveticaNeue Condensed" w:hAnsi="HelveticaNeue Condensed"/>
          <w:lang w:val="es-AR"/>
        </w:rPr>
        <w:t xml:space="preserve"> decisiva. ¿Por qué? Es que esa selectividad es una herramienta nodal para que las franjas acomodadas retengan su hegemonía en el ápice, y así refuercen su hermetismo clasista (</w:t>
      </w:r>
      <w:proofErr w:type="spellStart"/>
      <w:r w:rsidRPr="006A644A">
        <w:rPr>
          <w:rFonts w:ascii="HelveticaNeue Condensed" w:hAnsi="HelveticaNeue Condensed"/>
          <w:lang w:val="es-AR"/>
        </w:rPr>
        <w:t>Ayalon</w:t>
      </w:r>
      <w:proofErr w:type="spellEnd"/>
      <w:r w:rsidRPr="006A644A">
        <w:rPr>
          <w:rFonts w:ascii="HelveticaNeue Condensed" w:hAnsi="HelveticaNeue Condensed"/>
          <w:lang w:val="es-AR"/>
        </w:rPr>
        <w:t xml:space="preserve"> &amp; Shavit, 2004). Entonces, la selección académica también es </w:t>
      </w:r>
      <w:r w:rsidRPr="006A644A">
        <w:rPr>
          <w:rFonts w:ascii="HelveticaNeue Condensed" w:hAnsi="HelveticaNeue Condensed"/>
          <w:i/>
          <w:lang w:val="es-AR"/>
        </w:rPr>
        <w:t>social</w:t>
      </w:r>
      <w:r w:rsidRPr="006A644A">
        <w:rPr>
          <w:rFonts w:ascii="HelveticaNeue Condensed" w:hAnsi="HelveticaNeue Condensed"/>
          <w:lang w:val="es-AR"/>
        </w:rPr>
        <w:t xml:space="preserve">. Una </w:t>
      </w:r>
      <w:r w:rsidRPr="006A644A">
        <w:rPr>
          <w:rFonts w:ascii="HelveticaNeue Condensed" w:hAnsi="HelveticaNeue Condensed"/>
          <w:i/>
          <w:lang w:val="es-AR"/>
        </w:rPr>
        <w:t xml:space="preserve">selección excluyente. </w:t>
      </w:r>
    </w:p>
    <w:p w14:paraId="07980A30" w14:textId="77777777" w:rsidR="006A644A" w:rsidRPr="006A644A" w:rsidRDefault="006A644A" w:rsidP="006A644A">
      <w:pPr>
        <w:autoSpaceDE w:val="0"/>
        <w:autoSpaceDN w:val="0"/>
        <w:adjustRightInd w:val="0"/>
        <w:jc w:val="both"/>
        <w:rPr>
          <w:rFonts w:ascii="HelveticaNeue Condensed" w:hAnsi="HelveticaNeue Condensed"/>
          <w:i/>
          <w:lang w:val="es-AR"/>
        </w:rPr>
      </w:pPr>
    </w:p>
    <w:p w14:paraId="6ECB8FD4"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Una selección que opera como dispositivo capital de </w:t>
      </w:r>
      <w:r w:rsidRPr="006A644A">
        <w:rPr>
          <w:rFonts w:ascii="HelveticaNeue Condensed" w:hAnsi="HelveticaNeue Condensed"/>
          <w:i/>
          <w:lang w:val="es-AR"/>
        </w:rPr>
        <w:t>desvío</w:t>
      </w:r>
      <w:r w:rsidRPr="006A644A">
        <w:rPr>
          <w:rFonts w:ascii="HelveticaNeue Condensed" w:hAnsi="HelveticaNeue Condensed"/>
          <w:lang w:val="es-AR"/>
        </w:rPr>
        <w:t xml:space="preserve"> al derrotero de masas. Un proceso por el que alumnos de clases en desventaja son alejados de los peldaños de elite y encarrilados a esos trayectos de menor estatus (Ezcurra, 2019a). Al respecto, y e</w:t>
      </w:r>
      <w:r w:rsidRPr="006A644A">
        <w:rPr>
          <w:rFonts w:ascii="HelveticaNeue Condensed" w:hAnsi="HelveticaNeue Condensed"/>
          <w:bCs/>
          <w:lang w:val="es-AR"/>
        </w:rPr>
        <w:t xml:space="preserve">n una obra precursora, Steven </w:t>
      </w:r>
      <w:proofErr w:type="spellStart"/>
      <w:r w:rsidRPr="006A644A">
        <w:rPr>
          <w:rFonts w:ascii="HelveticaNeue Condensed" w:hAnsi="HelveticaNeue Condensed"/>
          <w:bCs/>
          <w:lang w:val="es-AR"/>
        </w:rPr>
        <w:t>Brint</w:t>
      </w:r>
      <w:proofErr w:type="spellEnd"/>
      <w:r w:rsidRPr="006A644A">
        <w:rPr>
          <w:rFonts w:ascii="HelveticaNeue Condensed" w:hAnsi="HelveticaNeue Condensed"/>
          <w:bCs/>
          <w:lang w:val="es-AR"/>
        </w:rPr>
        <w:t xml:space="preserve"> y Jerome </w:t>
      </w:r>
      <w:proofErr w:type="spellStart"/>
      <w:r w:rsidRPr="006A644A">
        <w:rPr>
          <w:rFonts w:ascii="HelveticaNeue Condensed" w:hAnsi="HelveticaNeue Condensed"/>
          <w:bCs/>
          <w:lang w:val="es-AR"/>
        </w:rPr>
        <w:t>Karabel</w:t>
      </w:r>
      <w:proofErr w:type="spellEnd"/>
      <w:r w:rsidRPr="006A644A">
        <w:rPr>
          <w:rFonts w:ascii="HelveticaNeue Condensed" w:hAnsi="HelveticaNeue Condensed"/>
          <w:bCs/>
          <w:lang w:val="es-AR"/>
        </w:rPr>
        <w:t xml:space="preserve"> (1989), de la Universidad de California, formularon la noción de desvío a raíz de los </w:t>
      </w:r>
      <w:proofErr w:type="spellStart"/>
      <w:r w:rsidRPr="006A644A">
        <w:rPr>
          <w:rFonts w:ascii="HelveticaNeue Condensed" w:hAnsi="HelveticaNeue Condensed"/>
          <w:bCs/>
          <w:i/>
          <w:lang w:val="es-AR"/>
        </w:rPr>
        <w:t>community</w:t>
      </w:r>
      <w:proofErr w:type="spellEnd"/>
      <w:r w:rsidRPr="006A644A">
        <w:rPr>
          <w:rFonts w:ascii="HelveticaNeue Condensed" w:hAnsi="HelveticaNeue Condensed"/>
          <w:bCs/>
          <w:i/>
          <w:lang w:val="es-AR"/>
        </w:rPr>
        <w:t xml:space="preserve"> </w:t>
      </w:r>
      <w:proofErr w:type="spellStart"/>
      <w:r w:rsidRPr="006A644A">
        <w:rPr>
          <w:rFonts w:ascii="HelveticaNeue Condensed" w:hAnsi="HelveticaNeue Condensed"/>
          <w:bCs/>
          <w:i/>
          <w:lang w:val="es-AR"/>
        </w:rPr>
        <w:t>colleges</w:t>
      </w:r>
      <w:proofErr w:type="spellEnd"/>
      <w:r w:rsidRPr="006A644A">
        <w:rPr>
          <w:rFonts w:ascii="HelveticaNeue Condensed" w:hAnsi="HelveticaNeue Condensed"/>
          <w:bCs/>
          <w:lang w:val="es-AR"/>
        </w:rPr>
        <w:t xml:space="preserve"> en Estados Unidos, e</w:t>
      </w:r>
      <w:r w:rsidRPr="006A644A">
        <w:rPr>
          <w:rFonts w:ascii="HelveticaNeue Condensed" w:hAnsi="HelveticaNeue Condensed"/>
          <w:lang w:val="es-AR"/>
        </w:rPr>
        <w:t xml:space="preserve">ntidades típicas de la educación de masas en el país. </w:t>
      </w:r>
    </w:p>
    <w:p w14:paraId="1259A14B" w14:textId="77777777" w:rsidR="006A644A" w:rsidRPr="006A644A" w:rsidRDefault="006A644A" w:rsidP="006A644A">
      <w:pPr>
        <w:autoSpaceDE w:val="0"/>
        <w:autoSpaceDN w:val="0"/>
        <w:adjustRightInd w:val="0"/>
        <w:jc w:val="both"/>
        <w:rPr>
          <w:rFonts w:ascii="HelveticaNeue Condensed" w:hAnsi="HelveticaNeue Condensed"/>
          <w:lang w:val="es-AR"/>
        </w:rPr>
      </w:pPr>
    </w:p>
    <w:p w14:paraId="138D75AB"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bCs/>
          <w:lang w:val="es-AR"/>
        </w:rPr>
        <w:t xml:space="preserve">En resumen, y más en general, en esos sistemas jerárquicos sí hay </w:t>
      </w:r>
      <w:r w:rsidRPr="006A644A">
        <w:rPr>
          <w:rFonts w:ascii="HelveticaNeue Condensed" w:hAnsi="HelveticaNeue Condensed"/>
          <w:i/>
          <w:lang w:val="es-AR"/>
        </w:rPr>
        <w:t xml:space="preserve">inclusión </w:t>
      </w:r>
      <w:r w:rsidRPr="006A644A">
        <w:rPr>
          <w:rFonts w:ascii="HelveticaNeue Condensed" w:hAnsi="HelveticaNeue Condensed"/>
          <w:lang w:val="es-AR"/>
        </w:rPr>
        <w:t>de clases subordinadas</w:t>
      </w:r>
      <w:r w:rsidRPr="006A644A">
        <w:rPr>
          <w:rFonts w:ascii="HelveticaNeue Condensed" w:hAnsi="HelveticaNeue Condensed"/>
          <w:i/>
          <w:lang w:val="es-AR"/>
        </w:rPr>
        <w:t xml:space="preserve">, </w:t>
      </w:r>
      <w:r w:rsidRPr="006A644A">
        <w:rPr>
          <w:rFonts w:ascii="HelveticaNeue Condensed" w:hAnsi="HelveticaNeue Condensed"/>
          <w:lang w:val="es-AR"/>
        </w:rPr>
        <w:t>pero</w:t>
      </w:r>
      <w:r w:rsidRPr="006A644A">
        <w:rPr>
          <w:rFonts w:ascii="HelveticaNeue Condensed" w:hAnsi="HelveticaNeue Condensed"/>
          <w:i/>
          <w:lang w:val="es-AR"/>
        </w:rPr>
        <w:t xml:space="preserve"> segmentada</w:t>
      </w:r>
      <w:r w:rsidRPr="006A644A">
        <w:rPr>
          <w:rFonts w:ascii="HelveticaNeue Condensed" w:hAnsi="HelveticaNeue Condensed"/>
          <w:lang w:val="es-AR"/>
        </w:rPr>
        <w:t xml:space="preserve"> y de </w:t>
      </w:r>
      <w:r w:rsidRPr="006A644A">
        <w:rPr>
          <w:rFonts w:ascii="HelveticaNeue Condensed" w:hAnsi="HelveticaNeue Condensed"/>
          <w:i/>
          <w:lang w:val="es-AR"/>
        </w:rPr>
        <w:t>bajo valor</w:t>
      </w:r>
      <w:r w:rsidRPr="006A644A">
        <w:rPr>
          <w:rFonts w:ascii="HelveticaNeue Condensed" w:hAnsi="HelveticaNeue Condensed"/>
          <w:lang w:val="es-AR"/>
        </w:rPr>
        <w:t xml:space="preserve">. En términos de V. Carpentier (2018), una </w:t>
      </w:r>
      <w:r w:rsidRPr="006A644A">
        <w:rPr>
          <w:rFonts w:ascii="HelveticaNeue Condensed" w:hAnsi="HelveticaNeue Condensed"/>
          <w:i/>
          <w:lang w:val="es-AR"/>
        </w:rPr>
        <w:t>democratización estratificada</w:t>
      </w:r>
      <w:r w:rsidRPr="006A644A">
        <w:rPr>
          <w:rFonts w:ascii="HelveticaNeue Condensed" w:hAnsi="HelveticaNeue Condensed"/>
          <w:lang w:val="es-AR"/>
        </w:rPr>
        <w:t xml:space="preserve"> -si además la </w:t>
      </w:r>
      <w:r w:rsidRPr="006A644A">
        <w:rPr>
          <w:rFonts w:ascii="HelveticaNeue Condensed" w:hAnsi="HelveticaNeue Condensed"/>
          <w:i/>
          <w:lang w:val="es-AR"/>
        </w:rPr>
        <w:t>inclusión es progresiva</w:t>
      </w:r>
      <w:r w:rsidRPr="006A644A">
        <w:rPr>
          <w:rFonts w:ascii="HelveticaNeue Condensed" w:hAnsi="HelveticaNeue Condensed"/>
          <w:lang w:val="es-AR"/>
        </w:rPr>
        <w:t xml:space="preserve"> y por lo tanto se recortan las brechas cuantitativas en el ingreso al ciclo.</w:t>
      </w:r>
    </w:p>
    <w:p w14:paraId="34E7D62C" w14:textId="77777777" w:rsidR="006A644A" w:rsidRPr="006A644A" w:rsidRDefault="006A644A" w:rsidP="00415944">
      <w:pPr>
        <w:jc w:val="both"/>
        <w:rPr>
          <w:rFonts w:ascii="HelveticaNeue Condensed" w:hAnsi="HelveticaNeue Condensed"/>
          <w:lang w:val="es-AR"/>
        </w:rPr>
      </w:pPr>
    </w:p>
    <w:p w14:paraId="3D10208A" w14:textId="77777777" w:rsidR="006A644A" w:rsidRPr="006A644A" w:rsidRDefault="006A644A" w:rsidP="006A644A">
      <w:pPr>
        <w:jc w:val="both"/>
        <w:rPr>
          <w:rFonts w:ascii="HelveticaNeue Condensed" w:hAnsi="HelveticaNeue Condensed"/>
          <w:lang w:val="es-AR"/>
        </w:rPr>
      </w:pPr>
    </w:p>
    <w:p w14:paraId="5AF4195B" w14:textId="77777777" w:rsidR="006A644A" w:rsidRPr="00816D6C" w:rsidRDefault="006A644A" w:rsidP="00816D6C">
      <w:pPr>
        <w:autoSpaceDE w:val="0"/>
        <w:autoSpaceDN w:val="0"/>
        <w:adjustRightInd w:val="0"/>
        <w:ind w:right="1440"/>
        <w:jc w:val="both"/>
        <w:rPr>
          <w:rFonts w:ascii="HelveticaNeue MediumCond" w:hAnsi="HelveticaNeue MediumCond"/>
          <w:lang w:val="es-AR"/>
        </w:rPr>
      </w:pPr>
      <w:r w:rsidRPr="00816D6C">
        <w:rPr>
          <w:rFonts w:ascii="HelveticaNeue MediumCond" w:hAnsi="HelveticaNeue MediumCond"/>
          <w:lang w:val="es-AR"/>
        </w:rPr>
        <w:t>3.4 LA ESTRATIFICACIÓN RECRUDECE</w:t>
      </w:r>
    </w:p>
    <w:p w14:paraId="617D9FAF" w14:textId="77777777" w:rsidR="006A644A" w:rsidRPr="006A644A" w:rsidRDefault="006A644A" w:rsidP="006A644A">
      <w:pPr>
        <w:autoSpaceDE w:val="0"/>
        <w:autoSpaceDN w:val="0"/>
        <w:adjustRightInd w:val="0"/>
        <w:jc w:val="both"/>
        <w:rPr>
          <w:rFonts w:ascii="HelveticaNeue Condensed" w:hAnsi="HelveticaNeue Condensed"/>
          <w:lang w:val="es-AR"/>
        </w:rPr>
      </w:pPr>
    </w:p>
    <w:p w14:paraId="2B63DE6F" w14:textId="77777777" w:rsidR="006A644A" w:rsidRPr="006A644A" w:rsidRDefault="006A644A" w:rsidP="006A644A">
      <w:pPr>
        <w:jc w:val="both"/>
        <w:rPr>
          <w:rFonts w:ascii="HelveticaNeue Condensed" w:hAnsi="HelveticaNeue Condensed" w:cs="Minion Pro"/>
          <w:lang w:val="es-AR"/>
        </w:rPr>
      </w:pPr>
      <w:r w:rsidRPr="006A644A">
        <w:rPr>
          <w:rFonts w:ascii="HelveticaNeue Condensed" w:hAnsi="HelveticaNeue Condensed"/>
          <w:lang w:val="es-AR"/>
        </w:rPr>
        <w:t xml:space="preserve">Además, como ya se mencionó, en los últimos años la estratificación en educación terciaria </w:t>
      </w:r>
      <w:r w:rsidRPr="006A644A">
        <w:rPr>
          <w:rFonts w:ascii="HelveticaNeue Condensed" w:hAnsi="HelveticaNeue Condensed"/>
          <w:i/>
          <w:lang w:val="es-AR"/>
        </w:rPr>
        <w:t>escarpa.</w:t>
      </w:r>
      <w:r w:rsidRPr="006A644A">
        <w:rPr>
          <w:rFonts w:ascii="HelveticaNeue Condensed" w:hAnsi="HelveticaNeue Condensed"/>
          <w:lang w:val="es-AR"/>
        </w:rPr>
        <w:t xml:space="preserve"> Así, y según </w:t>
      </w:r>
      <w:proofErr w:type="spellStart"/>
      <w:r w:rsidRPr="006A644A">
        <w:rPr>
          <w:rFonts w:ascii="HelveticaNeue Condensed" w:hAnsi="HelveticaNeue Condensed"/>
          <w:lang w:val="es-AR"/>
        </w:rPr>
        <w:t>Simon</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(2016c), el valor relativo de los escalones de elite se multiplica, mientras que los beneficios del acceso de masas caen. En otras palabras, las </w:t>
      </w:r>
      <w:r w:rsidRPr="006A644A">
        <w:rPr>
          <w:rFonts w:ascii="HelveticaNeue Condensed" w:hAnsi="HelveticaNeue Condensed"/>
          <w:i/>
          <w:lang w:val="es-AR"/>
        </w:rPr>
        <w:t>asimetrías de valor</w:t>
      </w:r>
      <w:r w:rsidRPr="006A644A">
        <w:rPr>
          <w:rFonts w:ascii="HelveticaNeue Condensed" w:hAnsi="HelveticaNeue Condensed"/>
          <w:lang w:val="es-AR"/>
        </w:rPr>
        <w:t xml:space="preserve"> se avivan. Entonces, se da un </w:t>
      </w:r>
      <w:r w:rsidRPr="006A644A">
        <w:rPr>
          <w:rFonts w:ascii="HelveticaNeue Condensed" w:hAnsi="HelveticaNeue Condensed"/>
          <w:i/>
          <w:lang w:val="es-AR"/>
        </w:rPr>
        <w:t>elitismo recargado,</w:t>
      </w:r>
      <w:r w:rsidRPr="006A644A">
        <w:rPr>
          <w:rFonts w:ascii="HelveticaNeue Condensed" w:hAnsi="HelveticaNeue Condensed"/>
          <w:lang w:val="es-AR"/>
        </w:rPr>
        <w:t xml:space="preserve"> un fraccionamiento</w:t>
      </w:r>
      <w:r w:rsidRPr="006A644A">
        <w:rPr>
          <w:rFonts w:ascii="HelveticaNeue Condensed" w:hAnsi="HelveticaNeue Condensed" w:cs="Minion Pro"/>
          <w:lang w:val="es-AR"/>
        </w:rPr>
        <w:t xml:space="preserve"> reforzado.</w:t>
      </w:r>
    </w:p>
    <w:p w14:paraId="31590458" w14:textId="77777777" w:rsidR="006A644A" w:rsidRPr="006A644A" w:rsidRDefault="006A644A" w:rsidP="006A644A">
      <w:pPr>
        <w:jc w:val="both"/>
        <w:rPr>
          <w:rFonts w:ascii="HelveticaNeue Condensed" w:hAnsi="HelveticaNeue Condensed" w:cs="Minion Pro"/>
          <w:lang w:val="es-AR"/>
        </w:rPr>
      </w:pPr>
    </w:p>
    <w:p w14:paraId="3F086A67"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cs="Minion Pro"/>
          <w:color w:val="000000"/>
          <w:lang w:val="es-AR"/>
        </w:rPr>
        <w:t xml:space="preserve">¿Por qué? </w:t>
      </w:r>
      <w:r w:rsidRPr="006A644A">
        <w:rPr>
          <w:rFonts w:ascii="HelveticaNeue Condensed" w:hAnsi="HelveticaNeue Condensed"/>
          <w:lang w:val="es-AR"/>
        </w:rPr>
        <w:t xml:space="preserve">Un factor crítico es la internacionalización del ciclo y, en particular, la emergencia de un </w:t>
      </w:r>
      <w:r w:rsidRPr="006A644A">
        <w:rPr>
          <w:rFonts w:ascii="HelveticaNeue Condensed" w:hAnsi="HelveticaNeue Condensed"/>
          <w:i/>
          <w:lang w:val="es-AR"/>
        </w:rPr>
        <w:t>estrato de elite de orden global</w:t>
      </w:r>
      <w:r w:rsidRPr="006A644A">
        <w:rPr>
          <w:rFonts w:ascii="HelveticaNeue Condensed" w:hAnsi="HelveticaNeue Condensed"/>
          <w:lang w:val="es-AR"/>
        </w:rPr>
        <w:t xml:space="preserve"> (Scott, 2017). En efecto, la segmentación ha resultado fortificada, en la cumbre, por el fomento de las denominadas Universidades de Clase Mundial </w:t>
      </w:r>
      <w:r w:rsidRPr="006A644A">
        <w:rPr>
          <w:rFonts w:ascii="HelveticaNeue Condensed" w:hAnsi="HelveticaNeue Condensed"/>
          <w:i/>
          <w:lang w:val="es-AR"/>
        </w:rPr>
        <w:t>(</w:t>
      </w:r>
      <w:proofErr w:type="spellStart"/>
      <w:r w:rsidRPr="006A644A">
        <w:rPr>
          <w:rFonts w:ascii="HelveticaNeue Condensed" w:hAnsi="HelveticaNeue Condensed"/>
          <w:i/>
          <w:lang w:val="es-AR"/>
        </w:rPr>
        <w:t>World-Class</w:t>
      </w:r>
      <w:proofErr w:type="spellEnd"/>
      <w:r w:rsidRPr="006A644A">
        <w:rPr>
          <w:rFonts w:ascii="HelveticaNeue Condensed" w:hAnsi="HelveticaNeue Condensed"/>
          <w:i/>
          <w:lang w:val="es-AR"/>
        </w:rPr>
        <w:t xml:space="preserve"> </w:t>
      </w:r>
      <w:proofErr w:type="spellStart"/>
      <w:r w:rsidRPr="006A644A">
        <w:rPr>
          <w:rFonts w:ascii="HelveticaNeue Condensed" w:hAnsi="HelveticaNeue Condensed"/>
          <w:i/>
          <w:lang w:val="es-AR"/>
        </w:rPr>
        <w:t>Universities</w:t>
      </w:r>
      <w:proofErr w:type="spellEnd"/>
      <w:r w:rsidRPr="006A644A">
        <w:rPr>
          <w:rFonts w:ascii="HelveticaNeue Condensed" w:hAnsi="HelveticaNeue Condensed"/>
          <w:i/>
          <w:lang w:val="es-AR"/>
        </w:rPr>
        <w:t>).</w:t>
      </w:r>
      <w:r w:rsidRPr="006A644A">
        <w:rPr>
          <w:rFonts w:ascii="HelveticaNeue Condensed" w:hAnsi="HelveticaNeue Condensed"/>
          <w:lang w:val="es-AR"/>
        </w:rPr>
        <w:t xml:space="preserve"> Un impulso que es básicamente </w:t>
      </w:r>
      <w:r w:rsidRPr="006A644A">
        <w:rPr>
          <w:rFonts w:ascii="HelveticaNeue Condensed" w:hAnsi="HelveticaNeue Condensed"/>
          <w:i/>
          <w:lang w:val="es-AR"/>
        </w:rPr>
        <w:t>gubernamental.</w:t>
      </w:r>
      <w:r w:rsidRPr="006A644A">
        <w:rPr>
          <w:rFonts w:ascii="HelveticaNeue Condensed" w:hAnsi="HelveticaNeue Condensed"/>
          <w:lang w:val="es-AR"/>
        </w:rPr>
        <w:t xml:space="preserve"> Así, y como remarca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(2016b), el Estado es el agente jerarquizador fundamental: en particular, actúa como </w:t>
      </w:r>
      <w:r w:rsidRPr="006A644A">
        <w:rPr>
          <w:rFonts w:ascii="HelveticaNeue Condensed" w:hAnsi="HelveticaNeue Condensed"/>
          <w:i/>
          <w:lang w:val="es-AR"/>
        </w:rPr>
        <w:t>financiador medular de ese vértice global</w:t>
      </w:r>
      <w:r w:rsidRPr="006A644A">
        <w:rPr>
          <w:rFonts w:ascii="HelveticaNeue Condensed" w:hAnsi="HelveticaNeue Condensed"/>
          <w:lang w:val="es-AR"/>
        </w:rPr>
        <w:t xml:space="preserve"> -público o privado. Al respecto, refiere el caso de la tradicional Liga </w:t>
      </w:r>
      <w:proofErr w:type="spellStart"/>
      <w:r w:rsidRPr="006A644A">
        <w:rPr>
          <w:rFonts w:ascii="HelveticaNeue Condensed" w:hAnsi="HelveticaNeue Condensed"/>
          <w:lang w:val="es-AR"/>
        </w:rPr>
        <w:t>Ivy</w:t>
      </w:r>
      <w:proofErr w:type="spellEnd"/>
      <w:r w:rsidRPr="006A644A">
        <w:rPr>
          <w:rFonts w:ascii="HelveticaNeue Condensed" w:hAnsi="HelveticaNeue Condensed"/>
          <w:vertAlign w:val="superscript"/>
          <w:lang w:val="es-AR"/>
        </w:rPr>
        <w:footnoteReference w:id="5"/>
      </w:r>
      <w:r w:rsidRPr="006A644A">
        <w:rPr>
          <w:rFonts w:ascii="HelveticaNeue Condensed" w:hAnsi="HelveticaNeue Condensed"/>
          <w:lang w:val="es-AR"/>
        </w:rPr>
        <w:t xml:space="preserve"> en Estados Unidos, sumamente elitista, que recibe subsidios públicos de investigación masivos, entre otros apoyos oficiales. En esa línea, Philip </w:t>
      </w:r>
      <w:proofErr w:type="spellStart"/>
      <w:r w:rsidRPr="006A644A">
        <w:rPr>
          <w:rFonts w:ascii="HelveticaNeue Condensed" w:hAnsi="HelveticaNeue Condensed"/>
          <w:lang w:val="es-AR"/>
        </w:rPr>
        <w:t>Altbach</w:t>
      </w:r>
      <w:proofErr w:type="spellEnd"/>
      <w:r w:rsidRPr="006A644A">
        <w:rPr>
          <w:rFonts w:ascii="HelveticaNeue Condensed" w:hAnsi="HelveticaNeue Condensed"/>
          <w:lang w:val="es-AR"/>
        </w:rPr>
        <w:t xml:space="preserve">, Liz Reisberg y Hans de </w:t>
      </w:r>
      <w:proofErr w:type="spellStart"/>
      <w:r w:rsidRPr="006A644A">
        <w:rPr>
          <w:rFonts w:ascii="HelveticaNeue Condensed" w:hAnsi="HelveticaNeue Condensed"/>
          <w:lang w:val="es-AR"/>
        </w:rPr>
        <w:t>Wit</w:t>
      </w:r>
      <w:proofErr w:type="spellEnd"/>
      <w:r w:rsidRPr="006A644A">
        <w:rPr>
          <w:rFonts w:ascii="HelveticaNeue Condensed" w:hAnsi="HelveticaNeue Condensed"/>
          <w:lang w:val="es-AR"/>
        </w:rPr>
        <w:t xml:space="preserve"> (2017)</w:t>
      </w:r>
      <w:r w:rsidRPr="006A644A">
        <w:rPr>
          <w:rFonts w:ascii="HelveticaNeue Condensed" w:hAnsi="HelveticaNeue Condensed"/>
          <w:b/>
          <w:color w:val="002060"/>
          <w:lang w:val="es-AR"/>
        </w:rPr>
        <w:t xml:space="preserve"> </w:t>
      </w:r>
      <w:r w:rsidRPr="006A644A">
        <w:rPr>
          <w:rFonts w:ascii="HelveticaNeue Condensed" w:hAnsi="HelveticaNeue Condensed"/>
          <w:color w:val="002060"/>
          <w:lang w:val="es-AR"/>
        </w:rPr>
        <w:t>precisan</w:t>
      </w:r>
      <w:r w:rsidRPr="006A644A">
        <w:rPr>
          <w:rFonts w:ascii="HelveticaNeue Condensed" w:hAnsi="HelveticaNeue Condensed"/>
          <w:lang w:val="es-AR"/>
        </w:rPr>
        <w:t>:</w:t>
      </w:r>
    </w:p>
    <w:p w14:paraId="40E6C15E" w14:textId="77777777" w:rsidR="006A644A" w:rsidRPr="006A644A" w:rsidRDefault="006A644A" w:rsidP="006A644A">
      <w:pPr>
        <w:autoSpaceDE w:val="0"/>
        <w:autoSpaceDN w:val="0"/>
        <w:adjustRightInd w:val="0"/>
        <w:jc w:val="both"/>
        <w:rPr>
          <w:rFonts w:ascii="HelveticaNeue Condensed" w:hAnsi="HelveticaNeue Condensed"/>
          <w:lang w:val="es-AR"/>
        </w:rPr>
      </w:pPr>
    </w:p>
    <w:p w14:paraId="6F9505B8" w14:textId="77777777" w:rsidR="006A644A" w:rsidRPr="00816D6C" w:rsidRDefault="006A644A" w:rsidP="00816D6C">
      <w:pPr>
        <w:autoSpaceDE w:val="0"/>
        <w:autoSpaceDN w:val="0"/>
        <w:adjustRightInd w:val="0"/>
        <w:ind w:left="1134"/>
        <w:jc w:val="both"/>
        <w:rPr>
          <w:rFonts w:ascii="HelveticaNeue Condensed" w:hAnsi="HelveticaNeue Condensed"/>
          <w:sz w:val="20"/>
          <w:szCs w:val="20"/>
          <w:lang w:val="es-AR"/>
        </w:rPr>
      </w:pPr>
      <w:r w:rsidRPr="00816D6C">
        <w:rPr>
          <w:rFonts w:ascii="HelveticaNeue Condensed" w:hAnsi="HelveticaNeue Condensed"/>
          <w:sz w:val="20"/>
          <w:szCs w:val="20"/>
          <w:lang w:val="es-AR"/>
        </w:rPr>
        <w:t xml:space="preserve">Las iniciativas de excelencia en Alemania, Francia, Japón, Rusia y China han originado diferenciaciones adicionales en sus sistemas terciarios al separar un nuevo sector: universidades de clase mundial, de (las) otras instituciones (...). Esas entidades de elite así cultivadas (...) están concitando un respaldo gubernamental significativo para alcanzar (a) y competir con las universidades de investigación sólidas y bien conocidas de Estados Unidos (Liga </w:t>
      </w:r>
      <w:proofErr w:type="spellStart"/>
      <w:r w:rsidRPr="00816D6C">
        <w:rPr>
          <w:rFonts w:ascii="HelveticaNeue Condensed" w:hAnsi="HelveticaNeue Condensed"/>
          <w:sz w:val="20"/>
          <w:szCs w:val="20"/>
          <w:lang w:val="es-AR"/>
        </w:rPr>
        <w:t>Ivy</w:t>
      </w:r>
      <w:proofErr w:type="spellEnd"/>
      <w:r w:rsidRPr="00816D6C">
        <w:rPr>
          <w:rFonts w:ascii="HelveticaNeue Condensed" w:hAnsi="HelveticaNeue Condensed"/>
          <w:sz w:val="20"/>
          <w:szCs w:val="20"/>
          <w:lang w:val="es-AR"/>
        </w:rPr>
        <w:t xml:space="preserve">), el Reino Unido (Grupo Russell) y Australia (Grupo de las Ocho) (p. XIV). </w:t>
      </w:r>
    </w:p>
    <w:p w14:paraId="43094420" w14:textId="77777777" w:rsidR="006A644A" w:rsidRPr="006A644A" w:rsidRDefault="006A644A" w:rsidP="006A644A">
      <w:pPr>
        <w:autoSpaceDE w:val="0"/>
        <w:autoSpaceDN w:val="0"/>
        <w:adjustRightInd w:val="0"/>
        <w:jc w:val="both"/>
        <w:rPr>
          <w:rFonts w:ascii="HelveticaNeue Condensed" w:hAnsi="HelveticaNeue Condensed"/>
          <w:lang w:val="es-AR"/>
        </w:rPr>
      </w:pPr>
    </w:p>
    <w:p w14:paraId="55876933" w14:textId="77777777" w:rsidR="006A644A" w:rsidRPr="006A644A" w:rsidRDefault="006A644A" w:rsidP="006A644A">
      <w:pPr>
        <w:autoSpaceDE w:val="0"/>
        <w:autoSpaceDN w:val="0"/>
        <w:adjustRightInd w:val="0"/>
        <w:jc w:val="both"/>
        <w:rPr>
          <w:rFonts w:ascii="HelveticaNeue Condensed" w:hAnsi="HelveticaNeue Condensed" w:cs="Minion Pro"/>
          <w:lang w:val="es-AR"/>
        </w:rPr>
      </w:pPr>
      <w:r w:rsidRPr="006A644A">
        <w:rPr>
          <w:rFonts w:ascii="HelveticaNeue Condensed" w:hAnsi="HelveticaNeue Condensed"/>
          <w:lang w:val="es-AR"/>
        </w:rPr>
        <w:t xml:space="preserve">En efecto, </w:t>
      </w:r>
      <w:r w:rsidRPr="006A644A">
        <w:rPr>
          <w:rFonts w:ascii="HelveticaNeue Condensed" w:hAnsi="HelveticaNeue Condensed" w:cs="Minion Pro"/>
          <w:lang w:val="es-AR"/>
        </w:rPr>
        <w:t xml:space="preserve">la </w:t>
      </w:r>
      <w:r w:rsidRPr="006A644A">
        <w:rPr>
          <w:rFonts w:ascii="HelveticaNeue Condensed" w:hAnsi="HelveticaNeue Condensed" w:cs="Minion Pro"/>
          <w:i/>
          <w:lang w:val="es-AR"/>
        </w:rPr>
        <w:t>investigación científica</w:t>
      </w:r>
      <w:r w:rsidRPr="006A644A">
        <w:rPr>
          <w:rFonts w:ascii="HelveticaNeue Condensed" w:hAnsi="HelveticaNeue Condensed" w:cs="Minion Pro"/>
          <w:lang w:val="es-AR"/>
        </w:rPr>
        <w:t xml:space="preserve"> se erigió en marca neurálgica de ese estatus de elite planetario, que se suma a la abundancia de recursos, la selectividad en la admisión y la potencia de las credenciales. Se trata, pues, de un rol universal: la investigación se ha convertido en condición esencial y sello de pertenencia a ese pináculo, </w:t>
      </w:r>
      <w:r w:rsidRPr="006A644A">
        <w:rPr>
          <w:rFonts w:ascii="HelveticaNeue Condensed" w:hAnsi="HelveticaNeue Condensed"/>
          <w:lang w:val="es-AR"/>
        </w:rPr>
        <w:t>con un vigoroso sostén gubernamental.</w:t>
      </w:r>
    </w:p>
    <w:p w14:paraId="46DBA0BE" w14:textId="77777777" w:rsidR="006A644A" w:rsidRPr="006A644A" w:rsidRDefault="006A644A" w:rsidP="006A644A">
      <w:pPr>
        <w:jc w:val="both"/>
        <w:rPr>
          <w:rFonts w:ascii="HelveticaNeue Condensed" w:hAnsi="HelveticaNeue Condensed" w:cs="Minion Pro"/>
          <w:lang w:val="es-AR"/>
        </w:rPr>
      </w:pPr>
    </w:p>
    <w:p w14:paraId="72B28358"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cs="Minion Pro"/>
          <w:lang w:val="es-AR"/>
        </w:rPr>
        <w:t xml:space="preserve">En cambio, y por su lado, </w:t>
      </w:r>
      <w:r w:rsidRPr="006A644A">
        <w:rPr>
          <w:rFonts w:ascii="HelveticaNeue Condensed" w:hAnsi="HelveticaNeue Condensed"/>
          <w:lang w:val="es-AR"/>
        </w:rPr>
        <w:t>la educación superior de masas no va tan bien. ¿Por qué? En muchos países, su calidad se ve debilitada por un proceso contrario: un deterioro en el financiamiento gubernamental de las instituciones públicas correspondientes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2016b). También por la difusión de un subsector privado con fines de lucro que, por lo regular, involucra empresas internacionales abocadas a programas de bajo costo y altas ganancias. Un conjunto que prosperó con vigor en ciertos países de América Latina y que recluta, sobre todo, a esa población en desventaja antes excluida (Ezcurra, 2019b). En definitiva, y según </w:t>
      </w:r>
      <w:proofErr w:type="spellStart"/>
      <w:r w:rsidRPr="006A644A">
        <w:rPr>
          <w:rFonts w:ascii="HelveticaNeue Condensed" w:hAnsi="HelveticaNeue Condensed"/>
          <w:bCs/>
          <w:lang w:val="es-AR"/>
        </w:rPr>
        <w:t>Targino</w:t>
      </w:r>
      <w:proofErr w:type="spellEnd"/>
      <w:r w:rsidRPr="006A644A">
        <w:rPr>
          <w:rFonts w:ascii="HelveticaNeue Condensed" w:hAnsi="HelveticaNeue Condensed"/>
          <w:bCs/>
          <w:lang w:val="es-AR"/>
        </w:rPr>
        <w:t xml:space="preserve"> de Araújo </w:t>
      </w:r>
      <w:proofErr w:type="spellStart"/>
      <w:r w:rsidRPr="006A644A">
        <w:rPr>
          <w:rFonts w:ascii="HelveticaNeue Condensed" w:hAnsi="HelveticaNeue Condensed"/>
          <w:bCs/>
          <w:lang w:val="es-AR"/>
        </w:rPr>
        <w:t>Filho</w:t>
      </w:r>
      <w:proofErr w:type="spellEnd"/>
      <w:r w:rsidRPr="006A644A">
        <w:rPr>
          <w:rFonts w:ascii="HelveticaNeue Condensed" w:hAnsi="HelveticaNeue Condensed"/>
          <w:bCs/>
          <w:lang w:val="es-AR"/>
        </w:rPr>
        <w:t xml:space="preserve"> (2018), acerca de Brasil, una "masificación de mala calidad" (p. 27).</w:t>
      </w:r>
    </w:p>
    <w:p w14:paraId="4565BD81" w14:textId="77777777" w:rsidR="006A644A" w:rsidRPr="006A644A" w:rsidRDefault="006A644A" w:rsidP="006A644A">
      <w:pPr>
        <w:jc w:val="both"/>
        <w:rPr>
          <w:rFonts w:ascii="HelveticaNeue Condensed" w:hAnsi="HelveticaNeue Condensed"/>
          <w:i/>
          <w:lang w:val="es-AR"/>
        </w:rPr>
      </w:pPr>
    </w:p>
    <w:p w14:paraId="6B23E57D"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En síntesis, las asimetrías de valor se ahondan,</w:t>
      </w:r>
      <w:r w:rsidRPr="006A644A">
        <w:rPr>
          <w:rFonts w:ascii="HelveticaNeue Condensed" w:hAnsi="HelveticaNeue Condensed"/>
          <w:i/>
          <w:lang w:val="es-AR"/>
        </w:rPr>
        <w:t xml:space="preserve"> </w:t>
      </w:r>
      <w:r w:rsidRPr="006A644A">
        <w:rPr>
          <w:rFonts w:ascii="HelveticaNeue Condensed" w:hAnsi="HelveticaNeue Condensed"/>
          <w:lang w:val="es-AR"/>
        </w:rPr>
        <w:t>las distancias sistémicas se agravan</w:t>
      </w:r>
      <w:r w:rsidRPr="006A644A">
        <w:rPr>
          <w:rFonts w:ascii="HelveticaNeue Condensed" w:hAnsi="HelveticaNeue Condensed"/>
          <w:i/>
          <w:lang w:val="es-AR"/>
        </w:rPr>
        <w:t xml:space="preserve"> </w:t>
      </w:r>
      <w:r w:rsidRPr="006A644A">
        <w:rPr>
          <w:rFonts w:ascii="HelveticaNeue Condensed" w:hAnsi="HelveticaNeue Condensed"/>
          <w:lang w:val="es-AR"/>
        </w:rPr>
        <w:t xml:space="preserve">y la desigualdad social arrecia. Por lo tanto, se fortalece la </w:t>
      </w:r>
      <w:r w:rsidRPr="006A644A">
        <w:rPr>
          <w:rFonts w:ascii="HelveticaNeue Condensed" w:hAnsi="HelveticaNeue Condensed"/>
          <w:i/>
          <w:lang w:val="es-AR"/>
        </w:rPr>
        <w:t>efectividad propia</w:t>
      </w:r>
      <w:r w:rsidRPr="006A644A">
        <w:rPr>
          <w:rFonts w:ascii="HelveticaNeue Condensed" w:hAnsi="HelveticaNeue Condensed"/>
          <w:lang w:val="es-AR"/>
        </w:rPr>
        <w:t xml:space="preserve"> </w:t>
      </w:r>
      <w:r w:rsidRPr="006A644A">
        <w:rPr>
          <w:rFonts w:ascii="HelveticaNeue Condensed" w:hAnsi="HelveticaNeue Condensed"/>
          <w:i/>
          <w:lang w:val="es-AR"/>
        </w:rPr>
        <w:t>de la educación</w:t>
      </w:r>
      <w:r w:rsidRPr="006A644A">
        <w:rPr>
          <w:rFonts w:ascii="HelveticaNeue Condensed" w:hAnsi="HelveticaNeue Condensed"/>
          <w:lang w:val="es-AR"/>
        </w:rPr>
        <w:t xml:space="preserve"> en la </w:t>
      </w:r>
      <w:r w:rsidRPr="006A644A">
        <w:rPr>
          <w:rFonts w:ascii="HelveticaNeue Condensed" w:hAnsi="HelveticaNeue Condensed"/>
          <w:i/>
          <w:lang w:val="es-AR"/>
        </w:rPr>
        <w:t>reproducción de brechas de clase</w:t>
      </w:r>
      <w:r w:rsidRPr="006A644A">
        <w:rPr>
          <w:rFonts w:ascii="HelveticaNeue Condensed" w:hAnsi="HelveticaNeue Condensed"/>
          <w:lang w:val="es-AR"/>
        </w:rPr>
        <w:t xml:space="preserve"> en el tramo superior. Una reproducción </w:t>
      </w:r>
      <w:r w:rsidRPr="006A644A">
        <w:rPr>
          <w:rFonts w:ascii="HelveticaNeue Condensed" w:hAnsi="HelveticaNeue Condensed"/>
          <w:i/>
          <w:lang w:val="es-AR"/>
        </w:rPr>
        <w:t xml:space="preserve">cambiante, </w:t>
      </w:r>
      <w:r w:rsidRPr="006A644A">
        <w:rPr>
          <w:rFonts w:ascii="HelveticaNeue Condensed" w:hAnsi="HelveticaNeue Condensed"/>
          <w:lang w:val="es-AR"/>
        </w:rPr>
        <w:t>como ya se planteó.</w:t>
      </w:r>
    </w:p>
    <w:p w14:paraId="5B27CE44" w14:textId="77777777" w:rsidR="006A644A" w:rsidRPr="006A644A" w:rsidRDefault="006A644A" w:rsidP="006A644A">
      <w:pPr>
        <w:autoSpaceDE w:val="0"/>
        <w:autoSpaceDN w:val="0"/>
        <w:adjustRightInd w:val="0"/>
        <w:jc w:val="both"/>
        <w:rPr>
          <w:rFonts w:ascii="HelveticaNeue Condensed" w:hAnsi="HelveticaNeue Condensed"/>
          <w:lang w:val="es-AR"/>
        </w:rPr>
      </w:pPr>
    </w:p>
    <w:p w14:paraId="2120E93C" w14:textId="77777777" w:rsidR="006A644A" w:rsidRPr="006A644A" w:rsidRDefault="006A644A" w:rsidP="006A644A">
      <w:pPr>
        <w:autoSpaceDE w:val="0"/>
        <w:autoSpaceDN w:val="0"/>
        <w:adjustRightInd w:val="0"/>
        <w:jc w:val="both"/>
        <w:rPr>
          <w:rFonts w:ascii="HelveticaNeue Condensed" w:hAnsi="HelveticaNeue Condensed" w:cs="Calibri"/>
          <w:lang w:val="es-AR"/>
        </w:rPr>
      </w:pPr>
      <w:r w:rsidRPr="006A644A">
        <w:rPr>
          <w:rFonts w:ascii="HelveticaNeue Condensed" w:hAnsi="HelveticaNeue Condensed"/>
          <w:lang w:val="es-AR"/>
        </w:rPr>
        <w:t xml:space="preserve">Sin embargo, ello no es necesario ni inevitable. El sistema educativo no es un engranaje que reproduce irremediablemente. No hay determinaciones ineludibles. Se trata de elecciones y no de destinos. De ahí el poder rotundo de las </w:t>
      </w:r>
      <w:r w:rsidRPr="006A644A">
        <w:rPr>
          <w:rFonts w:ascii="HelveticaNeue Condensed" w:hAnsi="HelveticaNeue Condensed"/>
          <w:i/>
          <w:lang w:val="es-AR"/>
        </w:rPr>
        <w:t xml:space="preserve">políticas, públicas e institucionales </w:t>
      </w:r>
      <w:r w:rsidRPr="006A644A">
        <w:rPr>
          <w:rFonts w:ascii="HelveticaNeue Condensed" w:hAnsi="HelveticaNeue Condensed" w:cs="Calibri"/>
          <w:lang w:val="es-AR"/>
        </w:rPr>
        <w:t xml:space="preserve">(Ezcurra, 2019a). </w:t>
      </w:r>
      <w:proofErr w:type="spellStart"/>
      <w:r w:rsidRPr="006A644A">
        <w:rPr>
          <w:rFonts w:ascii="HelveticaNeue Condensed" w:hAnsi="HelveticaNeue Condensed" w:cs="Calibri"/>
          <w:lang w:val="es-AR"/>
        </w:rPr>
        <w:t>Marginson</w:t>
      </w:r>
      <w:proofErr w:type="spellEnd"/>
      <w:r w:rsidRPr="006A644A">
        <w:rPr>
          <w:rFonts w:ascii="HelveticaNeue Condensed" w:hAnsi="HelveticaNeue Condensed" w:cs="Calibri"/>
          <w:lang w:val="es-AR"/>
        </w:rPr>
        <w:t xml:space="preserve"> (2016c) concuerda y alega que los </w:t>
      </w:r>
      <w:r w:rsidRPr="006A644A">
        <w:rPr>
          <w:rFonts w:ascii="HelveticaNeue Condensed" w:hAnsi="HelveticaNeue Condensed" w:cs="Calibri"/>
          <w:i/>
          <w:lang w:val="es-AR"/>
        </w:rPr>
        <w:t xml:space="preserve">"sistemas" </w:t>
      </w:r>
      <w:r w:rsidRPr="006A644A">
        <w:rPr>
          <w:rFonts w:ascii="HelveticaNeue Condensed" w:hAnsi="HelveticaNeue Condensed" w:cs="Calibri"/>
          <w:lang w:val="es-AR"/>
        </w:rPr>
        <w:t>son</w:t>
      </w:r>
      <w:r w:rsidRPr="006A644A">
        <w:rPr>
          <w:rFonts w:ascii="HelveticaNeue Condensed" w:hAnsi="HelveticaNeue Condensed" w:cs="Calibri"/>
          <w:i/>
          <w:lang w:val="es-AR"/>
        </w:rPr>
        <w:t xml:space="preserve"> "construidos por políticas",</w:t>
      </w:r>
      <w:r w:rsidRPr="006A644A">
        <w:rPr>
          <w:rFonts w:ascii="HelveticaNeue Condensed" w:hAnsi="HelveticaNeue Condensed" w:cs="Calibri"/>
          <w:lang w:val="es-AR"/>
        </w:rPr>
        <w:t xml:space="preserve"> que "hay un repertorio extenso de opciones", y que las jerarquías en el ciclo pueden ser contraídas cuando los gobiernos aplican políticas que tienden a igualar estatus y recursos institucionales (p. 82). El autor hace hincapié en que de hecho ello ya ocurre en países nórdicos de Europa Occidental -como Dinamarca, Finlandia, Noruega, Suecia- que catalogan a la educación superior como un derecho, y cuyo logro central es que en materia de calidad nivelan para arriba y no hacia abajo. Por eso,</w:t>
      </w:r>
      <w:r w:rsidRPr="006A644A">
        <w:rPr>
          <w:rFonts w:ascii="HelveticaNeue Condensed" w:hAnsi="HelveticaNeue Condensed"/>
          <w:lang w:val="es-AR"/>
        </w:rPr>
        <w:t xml:space="preserve"> aquí se realza el papel instituyente de la educación en la reproducción pero también en la </w:t>
      </w:r>
      <w:r w:rsidRPr="006A644A">
        <w:rPr>
          <w:rFonts w:ascii="HelveticaNeue Condensed" w:hAnsi="HelveticaNeue Condensed"/>
          <w:i/>
          <w:lang w:val="es-AR"/>
        </w:rPr>
        <w:t>superación de las desigualdades</w:t>
      </w:r>
      <w:r w:rsidRPr="006A644A">
        <w:rPr>
          <w:rFonts w:ascii="HelveticaNeue Condensed" w:hAnsi="HelveticaNeue Condensed"/>
          <w:lang w:val="es-AR"/>
        </w:rPr>
        <w:t xml:space="preserve"> (Ezcurra, 2019a). Un dato fáctico. </w:t>
      </w:r>
    </w:p>
    <w:p w14:paraId="06A0772C" w14:textId="77777777" w:rsidR="006A644A" w:rsidRPr="006A644A" w:rsidRDefault="006A644A" w:rsidP="006A644A">
      <w:pPr>
        <w:autoSpaceDE w:val="0"/>
        <w:autoSpaceDN w:val="0"/>
        <w:adjustRightInd w:val="0"/>
        <w:jc w:val="both"/>
        <w:rPr>
          <w:rFonts w:ascii="HelveticaNeue Condensed" w:hAnsi="HelveticaNeue Condensed" w:cs="Calibri"/>
          <w:lang w:val="es-AR"/>
        </w:rPr>
      </w:pPr>
    </w:p>
    <w:p w14:paraId="55087454" w14:textId="77777777" w:rsidR="006A644A" w:rsidRPr="00816D6C" w:rsidRDefault="006A644A" w:rsidP="00816D6C">
      <w:pPr>
        <w:autoSpaceDE w:val="0"/>
        <w:autoSpaceDN w:val="0"/>
        <w:adjustRightInd w:val="0"/>
        <w:ind w:right="1440"/>
        <w:jc w:val="both"/>
        <w:rPr>
          <w:rFonts w:ascii="HelveticaNeue MediumCond" w:hAnsi="HelveticaNeue MediumCond" w:cs="Calibri"/>
          <w:lang w:val="es-AR"/>
        </w:rPr>
      </w:pPr>
      <w:r w:rsidRPr="00816D6C">
        <w:rPr>
          <w:rFonts w:ascii="HelveticaNeue MediumCond" w:hAnsi="HelveticaNeue MediumCond"/>
          <w:lang w:val="es-AR"/>
        </w:rPr>
        <w:t>3.5 DIFERENCIACIÓN VERTICAL EN AMÉRICA LATINA. NOTAS PRELIMINARES</w:t>
      </w:r>
    </w:p>
    <w:p w14:paraId="40638DD6" w14:textId="77777777" w:rsidR="006A644A" w:rsidRPr="006A644A" w:rsidRDefault="006A644A" w:rsidP="006A644A">
      <w:pPr>
        <w:jc w:val="both"/>
        <w:rPr>
          <w:rFonts w:ascii="HelveticaNeue Condensed" w:hAnsi="HelveticaNeue Condensed"/>
          <w:lang w:val="es-AR"/>
        </w:rPr>
      </w:pPr>
    </w:p>
    <w:p w14:paraId="464523FB"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Según algunos estudios de orden regional y nacional, en varios países de América Latina el ciclo terciario muestra </w:t>
      </w:r>
      <w:r w:rsidRPr="006A644A">
        <w:rPr>
          <w:rFonts w:ascii="HelveticaNeue Condensed" w:hAnsi="HelveticaNeue Condensed"/>
          <w:i/>
          <w:lang w:val="es-AR"/>
        </w:rPr>
        <w:t>estratificación sistémica</w:t>
      </w:r>
      <w:r w:rsidRPr="006A644A">
        <w:rPr>
          <w:rFonts w:ascii="HelveticaNeue Condensed" w:hAnsi="HelveticaNeue Condensed"/>
          <w:lang w:val="es-AR"/>
        </w:rPr>
        <w:t xml:space="preserve"> (entre otros, García de </w:t>
      </w:r>
      <w:proofErr w:type="spellStart"/>
      <w:r w:rsidRPr="006A644A">
        <w:rPr>
          <w:rFonts w:ascii="HelveticaNeue Condensed" w:hAnsi="HelveticaNeue Condensed"/>
          <w:lang w:val="es-AR"/>
        </w:rPr>
        <w:t>Fanelli</w:t>
      </w:r>
      <w:proofErr w:type="spellEnd"/>
      <w:r w:rsidRPr="006A644A">
        <w:rPr>
          <w:rFonts w:ascii="HelveticaNeue Condensed" w:hAnsi="HelveticaNeue Condensed"/>
          <w:lang w:val="es-AR"/>
        </w:rPr>
        <w:t xml:space="preserve">, 2019, </w:t>
      </w:r>
      <w:proofErr w:type="spellStart"/>
      <w:r w:rsidRPr="006A644A">
        <w:rPr>
          <w:rFonts w:ascii="HelveticaNeue Condensed" w:hAnsi="HelveticaNeue Condensed"/>
          <w:lang w:val="es-AR"/>
        </w:rPr>
        <w:t>Chiroleu</w:t>
      </w:r>
      <w:proofErr w:type="spellEnd"/>
      <w:r w:rsidRPr="006A644A">
        <w:rPr>
          <w:rFonts w:ascii="HelveticaNeue Condensed" w:hAnsi="HelveticaNeue Condensed"/>
          <w:lang w:val="es-AR"/>
        </w:rPr>
        <w:t xml:space="preserve"> &amp; Marquina, 2017, Ferreyra et al., 2017, Brunner y Miranda, 2016, Fernández </w:t>
      </w:r>
      <w:proofErr w:type="spellStart"/>
      <w:r w:rsidRPr="006A644A">
        <w:rPr>
          <w:rFonts w:ascii="HelveticaNeue Condensed" w:hAnsi="HelveticaNeue Condensed"/>
          <w:lang w:val="es-AR"/>
        </w:rPr>
        <w:t>Lamarra</w:t>
      </w:r>
      <w:proofErr w:type="spellEnd"/>
      <w:r w:rsidRPr="006A644A">
        <w:rPr>
          <w:rFonts w:ascii="HelveticaNeue Condensed" w:hAnsi="HelveticaNeue Condensed"/>
          <w:lang w:val="es-AR"/>
        </w:rPr>
        <w:t xml:space="preserve"> y Centeno, 2016, </w:t>
      </w:r>
      <w:r w:rsidRPr="006A644A">
        <w:rPr>
          <w:rFonts w:ascii="HelveticaNeue Condensed" w:eastAsia="Times New Roman" w:hAnsi="HelveticaNeue Condensed"/>
          <w:color w:val="000000"/>
          <w:lang w:val="es-AR"/>
        </w:rPr>
        <w:t xml:space="preserve">Alcántara Santuario y Villa </w:t>
      </w:r>
      <w:proofErr w:type="spellStart"/>
      <w:r w:rsidRPr="006A644A">
        <w:rPr>
          <w:rFonts w:ascii="HelveticaNeue Condensed" w:eastAsia="Times New Roman" w:hAnsi="HelveticaNeue Condensed"/>
          <w:color w:val="000000"/>
          <w:lang w:val="es-AR"/>
        </w:rPr>
        <w:t>Lever</w:t>
      </w:r>
      <w:proofErr w:type="spellEnd"/>
      <w:r w:rsidRPr="006A644A">
        <w:rPr>
          <w:rFonts w:ascii="HelveticaNeue Condensed" w:eastAsia="Times New Roman" w:hAnsi="HelveticaNeue Condensed"/>
          <w:color w:val="000000"/>
          <w:lang w:val="es-AR"/>
        </w:rPr>
        <w:t xml:space="preserve">, 2014, Fernández </w:t>
      </w:r>
      <w:proofErr w:type="spellStart"/>
      <w:r w:rsidRPr="006A644A">
        <w:rPr>
          <w:rFonts w:ascii="HelveticaNeue Condensed" w:eastAsia="Times New Roman" w:hAnsi="HelveticaNeue Condensed"/>
          <w:color w:val="000000"/>
          <w:lang w:val="es-AR"/>
        </w:rPr>
        <w:t>Lamarra</w:t>
      </w:r>
      <w:proofErr w:type="spellEnd"/>
      <w:r w:rsidRPr="006A644A">
        <w:rPr>
          <w:rFonts w:ascii="HelveticaNeue Condensed" w:eastAsia="Times New Roman" w:hAnsi="HelveticaNeue Condensed"/>
          <w:color w:val="000000"/>
          <w:lang w:val="es-AR"/>
        </w:rPr>
        <w:t xml:space="preserve">, 2009, </w:t>
      </w:r>
      <w:proofErr w:type="spellStart"/>
      <w:r w:rsidRPr="006A644A">
        <w:rPr>
          <w:rFonts w:ascii="HelveticaNeue Condensed" w:hAnsi="HelveticaNeue Condensed"/>
          <w:lang w:val="es-AR"/>
        </w:rPr>
        <w:t>Landinelli</w:t>
      </w:r>
      <w:proofErr w:type="spellEnd"/>
      <w:r w:rsidRPr="006A644A">
        <w:rPr>
          <w:rFonts w:ascii="HelveticaNeue Condensed" w:hAnsi="HelveticaNeue Condensed"/>
          <w:lang w:val="es-AR"/>
        </w:rPr>
        <w:t xml:space="preserve">, 2008, López </w:t>
      </w:r>
      <w:proofErr w:type="spellStart"/>
      <w:r w:rsidRPr="006A644A">
        <w:rPr>
          <w:rFonts w:ascii="HelveticaNeue Condensed" w:hAnsi="HelveticaNeue Condensed"/>
          <w:lang w:val="es-AR"/>
        </w:rPr>
        <w:t>Segrera</w:t>
      </w:r>
      <w:proofErr w:type="spellEnd"/>
      <w:r w:rsidRPr="006A644A">
        <w:rPr>
          <w:rFonts w:ascii="HelveticaNeue Condensed" w:hAnsi="HelveticaNeue Condensed"/>
          <w:lang w:val="es-AR"/>
        </w:rPr>
        <w:t>, 2008</w:t>
      </w:r>
      <w:r w:rsidRPr="006A644A">
        <w:rPr>
          <w:rFonts w:ascii="HelveticaNeue Condensed" w:eastAsia="Times New Roman" w:hAnsi="HelveticaNeue Condensed"/>
          <w:color w:val="000000"/>
          <w:lang w:val="es-AR"/>
        </w:rPr>
        <w:t>)</w:t>
      </w:r>
      <w:r w:rsidRPr="006A644A">
        <w:rPr>
          <w:rFonts w:ascii="HelveticaNeue Condensed" w:hAnsi="HelveticaNeue Condensed"/>
          <w:lang w:val="es-AR"/>
        </w:rPr>
        <w:t>. Es decir, y en palabras de Claudio Rama (2009), la ampliación de cobertura en la región suscitó "la conformación de circuitos diferenciados de calidad" (p. 181). Así pues, en América Latina se reproduciría aquella</w:t>
      </w:r>
      <w:r w:rsidRPr="006A644A">
        <w:rPr>
          <w:rFonts w:ascii="HelveticaNeue Condensed" w:hAnsi="HelveticaNeue Condensed"/>
          <w:i/>
          <w:lang w:val="es-AR"/>
        </w:rPr>
        <w:t xml:space="preserve"> </w:t>
      </w:r>
      <w:r w:rsidRPr="006A644A">
        <w:rPr>
          <w:rFonts w:ascii="HelveticaNeue Condensed" w:hAnsi="HelveticaNeue Condensed"/>
          <w:lang w:val="es-AR"/>
        </w:rPr>
        <w:t>tendencia global:</w:t>
      </w:r>
      <w:r w:rsidRPr="006A644A">
        <w:rPr>
          <w:rFonts w:ascii="HelveticaNeue Condensed" w:hAnsi="HelveticaNeue Condensed"/>
          <w:i/>
          <w:lang w:val="es-AR"/>
        </w:rPr>
        <w:t xml:space="preserve"> </w:t>
      </w:r>
      <w:r w:rsidRPr="006A644A">
        <w:rPr>
          <w:rFonts w:ascii="HelveticaNeue Condensed" w:hAnsi="HelveticaNeue Condensed"/>
          <w:lang w:val="es-AR"/>
        </w:rPr>
        <w:t xml:space="preserve">una </w:t>
      </w:r>
      <w:r w:rsidRPr="006A644A">
        <w:rPr>
          <w:rFonts w:ascii="HelveticaNeue Condensed" w:hAnsi="HelveticaNeue Condensed"/>
          <w:i/>
          <w:lang w:val="es-AR"/>
        </w:rPr>
        <w:t>segmentación institucional jerarquizada y clasista.</w:t>
      </w:r>
    </w:p>
    <w:p w14:paraId="65823AD5" w14:textId="77777777" w:rsidR="006A644A" w:rsidRPr="006A644A" w:rsidRDefault="006A644A" w:rsidP="006A644A">
      <w:pPr>
        <w:autoSpaceDE w:val="0"/>
        <w:autoSpaceDN w:val="0"/>
        <w:adjustRightInd w:val="0"/>
        <w:jc w:val="both"/>
        <w:rPr>
          <w:rFonts w:ascii="HelveticaNeue Condensed" w:hAnsi="HelveticaNeue Condensed"/>
          <w:lang w:val="es-AR"/>
        </w:rPr>
      </w:pPr>
    </w:p>
    <w:p w14:paraId="5017F7BC"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En esa línea, Carolina Guzmán Valenzuela (2016) añade: </w:t>
      </w:r>
    </w:p>
    <w:p w14:paraId="4287D8E3" w14:textId="77777777" w:rsidR="006A644A" w:rsidRPr="006A644A" w:rsidRDefault="006A644A" w:rsidP="006A644A">
      <w:pPr>
        <w:ind w:left="720"/>
        <w:jc w:val="both"/>
        <w:rPr>
          <w:rFonts w:ascii="HelveticaNeue Condensed" w:hAnsi="HelveticaNeue Condensed"/>
          <w:lang w:val="es-AR"/>
        </w:rPr>
      </w:pPr>
    </w:p>
    <w:p w14:paraId="70986463" w14:textId="77777777" w:rsidR="006A644A" w:rsidRPr="00816D6C" w:rsidRDefault="006A644A" w:rsidP="00816D6C">
      <w:pPr>
        <w:ind w:left="1134"/>
        <w:jc w:val="both"/>
        <w:rPr>
          <w:rFonts w:ascii="HelveticaNeue Condensed" w:hAnsi="HelveticaNeue Condensed"/>
          <w:sz w:val="20"/>
          <w:szCs w:val="20"/>
          <w:lang w:val="es-AR"/>
        </w:rPr>
      </w:pPr>
      <w:r w:rsidRPr="00816D6C">
        <w:rPr>
          <w:rFonts w:ascii="HelveticaNeue Condensed" w:hAnsi="HelveticaNeue Condensed"/>
          <w:sz w:val="20"/>
          <w:szCs w:val="20"/>
          <w:lang w:val="es-AR"/>
        </w:rPr>
        <w:t xml:space="preserve">Entonces, en países como Brasil, Chile y México, a través de un modelo piramidal, la mayoría de los alumnos más pobres acceden a establecimientos no selectivos, mientras los más ricos entran a instituciones de mayor selectividad y prestigio (ya sea estatales, como en Brasil, o privadas, como en Chile) (...) Por lo tanto, el problema de la estratificación en el sistema de educación superior, que refleja las desigualdades en la región, está más presente que nunca (pp. 7 y 10). </w:t>
      </w:r>
    </w:p>
    <w:p w14:paraId="215027B2" w14:textId="77777777" w:rsidR="006A644A" w:rsidRPr="006A644A" w:rsidRDefault="006A644A" w:rsidP="006A644A">
      <w:pPr>
        <w:autoSpaceDE w:val="0"/>
        <w:autoSpaceDN w:val="0"/>
        <w:adjustRightInd w:val="0"/>
        <w:jc w:val="both"/>
        <w:rPr>
          <w:rFonts w:ascii="HelveticaNeue Condensed" w:hAnsi="HelveticaNeue Condensed"/>
          <w:lang w:val="es-AR"/>
        </w:rPr>
      </w:pPr>
    </w:p>
    <w:p w14:paraId="1B0FA9B7" w14:textId="77777777" w:rsidR="006A644A" w:rsidRPr="006A644A" w:rsidRDefault="006A644A" w:rsidP="006A644A">
      <w:pPr>
        <w:autoSpaceDE w:val="0"/>
        <w:autoSpaceDN w:val="0"/>
        <w:adjustRightInd w:val="0"/>
        <w:jc w:val="both"/>
        <w:rPr>
          <w:rFonts w:ascii="HelveticaNeue Condensed" w:hAnsi="HelveticaNeue Condensed" w:cs="Calibri"/>
          <w:lang w:val="es-AR"/>
        </w:rPr>
      </w:pPr>
      <w:r w:rsidRPr="006A644A">
        <w:rPr>
          <w:rFonts w:ascii="HelveticaNeue Condensed" w:hAnsi="HelveticaNeue Condensed"/>
          <w:lang w:val="es-AR"/>
        </w:rPr>
        <w:t>Así, en ciertas naciones los sistemas se</w:t>
      </w:r>
      <w:r w:rsidRPr="006A644A">
        <w:rPr>
          <w:rFonts w:ascii="HelveticaNeue Condensed" w:hAnsi="HelveticaNeue Condensed" w:cs="Calibri"/>
          <w:lang w:val="es-AR"/>
        </w:rPr>
        <w:t xml:space="preserve"> aproximarían a </w:t>
      </w:r>
      <w:r w:rsidRPr="006A644A">
        <w:rPr>
          <w:rFonts w:ascii="HelveticaNeue Condensed" w:hAnsi="HelveticaNeue Condensed" w:cs="Calibri"/>
          <w:i/>
          <w:lang w:val="es-AR"/>
        </w:rPr>
        <w:t xml:space="preserve">configuraciones binarias: </w:t>
      </w:r>
      <w:r w:rsidRPr="006A644A">
        <w:rPr>
          <w:rFonts w:ascii="HelveticaNeue Condensed" w:hAnsi="HelveticaNeue Condensed" w:cs="Calibri"/>
          <w:lang w:val="es-AR"/>
        </w:rPr>
        <w:t xml:space="preserve">trayectos de elite y de masas -p. ej., Brasil, Chile y México. </w:t>
      </w:r>
      <w:r w:rsidRPr="006A644A">
        <w:rPr>
          <w:rFonts w:ascii="HelveticaNeue Condensed" w:hAnsi="HelveticaNeue Condensed"/>
          <w:lang w:val="es-AR"/>
        </w:rPr>
        <w:t xml:space="preserve">María Marta Ferreyra (2017b) coincide y además registra el caso de Colombia: un ciclo con una cima privada de alta calidad acaparada por </w:t>
      </w:r>
      <w:r w:rsidRPr="006A644A">
        <w:rPr>
          <w:rFonts w:ascii="HelveticaNeue Condensed" w:hAnsi="HelveticaNeue Condensed"/>
          <w:bCs/>
          <w:lang w:val="es-AR"/>
        </w:rPr>
        <w:t>clases privilegiadas,</w:t>
      </w:r>
      <w:r w:rsidRPr="006A644A">
        <w:rPr>
          <w:rFonts w:ascii="HelveticaNeue Condensed" w:hAnsi="HelveticaNeue Condensed"/>
          <w:lang w:val="es-AR"/>
        </w:rPr>
        <w:t xml:space="preserve"> aunque desde el año 2000 también se dio el agrandamiento de un sector público </w:t>
      </w:r>
      <w:proofErr w:type="spellStart"/>
      <w:r w:rsidRPr="006A644A">
        <w:rPr>
          <w:rFonts w:ascii="HelveticaNeue Condensed" w:hAnsi="HelveticaNeue Condensed"/>
          <w:i/>
          <w:lang w:val="es-AR"/>
        </w:rPr>
        <w:t>high</w:t>
      </w:r>
      <w:proofErr w:type="spellEnd"/>
      <w:r w:rsidRPr="006A644A">
        <w:rPr>
          <w:rFonts w:ascii="HelveticaNeue Condensed" w:hAnsi="HelveticaNeue Condensed"/>
          <w:i/>
          <w:lang w:val="es-AR"/>
        </w:rPr>
        <w:t xml:space="preserve"> </w:t>
      </w:r>
      <w:proofErr w:type="spellStart"/>
      <w:r w:rsidRPr="006A644A">
        <w:rPr>
          <w:rFonts w:ascii="HelveticaNeue Condensed" w:hAnsi="HelveticaNeue Condensed"/>
          <w:i/>
          <w:lang w:val="es-AR"/>
        </w:rPr>
        <w:t>end</w:t>
      </w:r>
      <w:proofErr w:type="spellEnd"/>
      <w:r w:rsidRPr="006A644A">
        <w:rPr>
          <w:rFonts w:ascii="HelveticaNeue Condensed" w:hAnsi="HelveticaNeue Condensed"/>
          <w:i/>
          <w:lang w:val="es-AR"/>
        </w:rPr>
        <w:t>,</w:t>
      </w:r>
      <w:r w:rsidRPr="006A644A">
        <w:rPr>
          <w:rFonts w:ascii="HelveticaNeue Condensed" w:hAnsi="HelveticaNeue Condensed"/>
          <w:lang w:val="es-AR"/>
        </w:rPr>
        <w:t xml:space="preserve"> selectivo, que captó la demanda de estudiantes de bajos ingresos pero buena preparación académica que, a su turno, dan cuenta de 34% del alza de la matrícula total (2000-2009). </w:t>
      </w:r>
    </w:p>
    <w:p w14:paraId="42EE80FC" w14:textId="77777777" w:rsidR="006A644A" w:rsidRPr="006A644A" w:rsidRDefault="006A644A" w:rsidP="006A644A">
      <w:pPr>
        <w:autoSpaceDE w:val="0"/>
        <w:autoSpaceDN w:val="0"/>
        <w:adjustRightInd w:val="0"/>
        <w:jc w:val="both"/>
        <w:rPr>
          <w:rFonts w:ascii="HelveticaNeue Condensed" w:hAnsi="HelveticaNeue Condensed"/>
          <w:lang w:val="es-AR"/>
        </w:rPr>
      </w:pPr>
    </w:p>
    <w:p w14:paraId="52D72387"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 la vez, y como sugiere Guzmán Valenzuela, en América Latina se repite otra tendencia global, antes anotada: el espacio </w:t>
      </w:r>
      <w:r w:rsidRPr="006A644A">
        <w:rPr>
          <w:rFonts w:ascii="HelveticaNeue Condensed" w:hAnsi="HelveticaNeue Condensed"/>
          <w:i/>
          <w:lang w:val="es-AR"/>
        </w:rPr>
        <w:t xml:space="preserve">menos selectivo </w:t>
      </w:r>
      <w:r w:rsidRPr="006A644A">
        <w:rPr>
          <w:rFonts w:ascii="HelveticaNeue Condensed" w:hAnsi="HelveticaNeue Condensed"/>
          <w:lang w:val="es-AR"/>
        </w:rPr>
        <w:t xml:space="preserve">es el que por lo regular </w:t>
      </w:r>
      <w:r w:rsidRPr="006A644A">
        <w:rPr>
          <w:rFonts w:ascii="HelveticaNeue Condensed" w:hAnsi="HelveticaNeue Condensed"/>
          <w:i/>
          <w:lang w:val="es-AR"/>
        </w:rPr>
        <w:t>enrola a capas desfavorecidas antes marginadas</w:t>
      </w:r>
      <w:r w:rsidRPr="006A644A">
        <w:rPr>
          <w:rFonts w:ascii="HelveticaNeue Condensed" w:hAnsi="HelveticaNeue Condensed"/>
          <w:lang w:val="es-AR"/>
        </w:rPr>
        <w:t xml:space="preserve"> y </w:t>
      </w:r>
      <w:r w:rsidRPr="006A644A">
        <w:rPr>
          <w:rFonts w:ascii="HelveticaNeue Condensed" w:hAnsi="HelveticaNeue Condensed"/>
          <w:i/>
          <w:lang w:val="es-AR"/>
        </w:rPr>
        <w:t xml:space="preserve">encabeza la expansión </w:t>
      </w:r>
      <w:r w:rsidRPr="006A644A">
        <w:rPr>
          <w:rFonts w:ascii="HelveticaNeue Condensed" w:hAnsi="HelveticaNeue Condensed"/>
          <w:lang w:val="es-AR"/>
        </w:rPr>
        <w:t>-una inclusión estratificada y de menor valor en el caso de sistemas claramente jerarquizados.</w:t>
      </w:r>
    </w:p>
    <w:p w14:paraId="227AE609" w14:textId="77777777" w:rsidR="006A644A" w:rsidRPr="006A644A" w:rsidRDefault="006A644A" w:rsidP="006A644A">
      <w:pPr>
        <w:autoSpaceDE w:val="0"/>
        <w:autoSpaceDN w:val="0"/>
        <w:adjustRightInd w:val="0"/>
        <w:jc w:val="both"/>
        <w:rPr>
          <w:rFonts w:ascii="HelveticaNeue Condensed" w:hAnsi="HelveticaNeue Condensed"/>
          <w:lang w:val="es-AR"/>
        </w:rPr>
      </w:pPr>
    </w:p>
    <w:p w14:paraId="5FD7A1A3" w14:textId="77777777" w:rsidR="006A644A" w:rsidRPr="006A644A" w:rsidRDefault="006A644A" w:rsidP="006A644A">
      <w:pPr>
        <w:jc w:val="both"/>
        <w:rPr>
          <w:rFonts w:ascii="HelveticaNeue Condensed" w:hAnsi="HelveticaNeue Condensed"/>
          <w:i/>
          <w:lang w:val="es-AR"/>
        </w:rPr>
      </w:pPr>
      <w:r w:rsidRPr="006A644A">
        <w:rPr>
          <w:rFonts w:ascii="HelveticaNeue Condensed" w:hAnsi="HelveticaNeue Condensed"/>
          <w:lang w:val="es-AR"/>
        </w:rPr>
        <w:t xml:space="preserve">Al respecto, Chile es un caso singular. En efecto, por un lado vivió una multiplicación sobresaliente de la matrícula, una suba enorme: desde el año 2000, la más prominente de América Latina, como vimos. Como corolario, posee el sistema de alta participación más abultado de la región, junto con Argentina. Entonces, se dio una </w:t>
      </w:r>
      <w:r w:rsidRPr="006A644A">
        <w:rPr>
          <w:rFonts w:ascii="HelveticaNeue Condensed" w:hAnsi="HelveticaNeue Condensed"/>
          <w:i/>
          <w:lang w:val="es-AR"/>
        </w:rPr>
        <w:t xml:space="preserve">expansión formidable. </w:t>
      </w:r>
    </w:p>
    <w:p w14:paraId="6E60D728" w14:textId="77777777" w:rsidR="006A644A" w:rsidRPr="006A644A" w:rsidRDefault="006A644A" w:rsidP="006A644A">
      <w:pPr>
        <w:jc w:val="both"/>
        <w:rPr>
          <w:rFonts w:ascii="HelveticaNeue Condensed" w:hAnsi="HelveticaNeue Condensed"/>
          <w:lang w:val="es-AR"/>
        </w:rPr>
      </w:pPr>
    </w:p>
    <w:p w14:paraId="142B1DC8"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Por otra parte, la desigualdad social en el acceso tuvo una contracción pronunciada </w:t>
      </w:r>
      <w:r w:rsidRPr="006A644A">
        <w:rPr>
          <w:rFonts w:ascii="HelveticaNeue Condensed" w:hAnsi="HelveticaNeue Condensed"/>
          <w:b/>
          <w:lang w:val="es-AR"/>
        </w:rPr>
        <w:t>(</w:t>
      </w:r>
      <w:r w:rsidRPr="006A644A">
        <w:rPr>
          <w:rFonts w:ascii="HelveticaNeue Condensed" w:hAnsi="HelveticaNeue Condensed"/>
          <w:lang w:val="es-AR"/>
        </w:rPr>
        <w:t xml:space="preserve">Espinoza, 2017, Espinoza &amp; González, 2017). Más aún, y como ya se asentó, Chile es el país de América Latina que más mejoró la cobertura de los peor posicionados (el 40% de menores ingresos). Una </w:t>
      </w:r>
      <w:r w:rsidRPr="006A644A">
        <w:rPr>
          <w:rFonts w:ascii="HelveticaNeue Condensed" w:hAnsi="HelveticaNeue Condensed"/>
          <w:i/>
          <w:lang w:val="es-AR"/>
        </w:rPr>
        <w:t>igualación descollante</w:t>
      </w:r>
      <w:r w:rsidRPr="006A644A">
        <w:rPr>
          <w:rFonts w:ascii="HelveticaNeue Condensed" w:hAnsi="HelveticaNeue Condensed"/>
          <w:lang w:val="es-AR"/>
        </w:rPr>
        <w:t xml:space="preserve">, aunque con considerables brechas persistentes. En suma, Chile logró una </w:t>
      </w:r>
      <w:r w:rsidRPr="006A644A">
        <w:rPr>
          <w:rFonts w:ascii="HelveticaNeue Condensed" w:hAnsi="HelveticaNeue Condensed"/>
          <w:i/>
          <w:lang w:val="es-AR"/>
        </w:rPr>
        <w:t>inclusión progresiva destacada</w:t>
      </w:r>
      <w:r w:rsidRPr="006A644A">
        <w:rPr>
          <w:rFonts w:ascii="HelveticaNeue Condensed" w:hAnsi="HelveticaNeue Condensed"/>
          <w:lang w:val="es-AR"/>
        </w:rPr>
        <w:t xml:space="preserve"> -la mayor de la región, con Argentina. </w:t>
      </w:r>
    </w:p>
    <w:p w14:paraId="55224C0F" w14:textId="77777777" w:rsidR="006A644A" w:rsidRPr="006A644A" w:rsidRDefault="006A644A" w:rsidP="006A644A">
      <w:pPr>
        <w:jc w:val="both"/>
        <w:rPr>
          <w:rFonts w:ascii="HelveticaNeue Condensed" w:hAnsi="HelveticaNeue Condensed"/>
          <w:lang w:val="es-AR"/>
        </w:rPr>
      </w:pPr>
    </w:p>
    <w:p w14:paraId="1FCCC374"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No obstante, a la vez, se trata de una </w:t>
      </w:r>
      <w:r w:rsidRPr="006A644A">
        <w:rPr>
          <w:rFonts w:ascii="HelveticaNeue Condensed" w:hAnsi="HelveticaNeue Condensed"/>
          <w:i/>
          <w:lang w:val="es-AR"/>
        </w:rPr>
        <w:t>democratización agudamente estratificada</w:t>
      </w:r>
      <w:r w:rsidRPr="006A644A">
        <w:rPr>
          <w:rFonts w:ascii="HelveticaNeue Condensed" w:hAnsi="HelveticaNeue Condensed"/>
          <w:lang w:val="es-AR"/>
        </w:rPr>
        <w:t xml:space="preserve">. Al respecto, Chile es un caso arquetípico. En efecto, el ciclo sobrelleva una </w:t>
      </w:r>
      <w:r w:rsidRPr="006A644A">
        <w:rPr>
          <w:rFonts w:ascii="HelveticaNeue Condensed" w:hAnsi="HelveticaNeue Condensed"/>
          <w:i/>
          <w:lang w:val="es-AR"/>
        </w:rPr>
        <w:t>estratificación sistémica intensa,</w:t>
      </w:r>
      <w:r w:rsidRPr="006A644A">
        <w:rPr>
          <w:rFonts w:ascii="HelveticaNeue Condensed" w:hAnsi="HelveticaNeue Condensed"/>
          <w:lang w:val="es-AR"/>
        </w:rPr>
        <w:t xml:space="preserve"> con circuitos institucionales de valor profundamente disímil y signados por un clasismo marcado. Así, el tramo tiende a una </w:t>
      </w:r>
      <w:r w:rsidRPr="006A644A">
        <w:rPr>
          <w:rFonts w:ascii="HelveticaNeue Condensed" w:hAnsi="HelveticaNeue Condensed"/>
          <w:i/>
          <w:lang w:val="es-AR"/>
        </w:rPr>
        <w:t>estructuración binaria:</w:t>
      </w:r>
      <w:r w:rsidRPr="006A644A">
        <w:rPr>
          <w:rFonts w:ascii="HelveticaNeue Condensed" w:hAnsi="HelveticaNeue Condensed"/>
          <w:lang w:val="es-AR"/>
        </w:rPr>
        <w:t xml:space="preserve"> elite y masas. Además, ello se da en el seno de una </w:t>
      </w:r>
      <w:r w:rsidRPr="006A644A">
        <w:rPr>
          <w:rFonts w:ascii="HelveticaNeue Condensed" w:hAnsi="HelveticaNeue Condensed"/>
          <w:i/>
          <w:lang w:val="es-AR"/>
        </w:rPr>
        <w:t>privatización extremada e integral:</w:t>
      </w:r>
      <w:r w:rsidRPr="006A644A">
        <w:rPr>
          <w:rFonts w:ascii="HelveticaNeue Condensed" w:hAnsi="HelveticaNeue Condensed"/>
          <w:lang w:val="es-AR"/>
        </w:rPr>
        <w:t xml:space="preserve"> de oferta, matrícula y financiamiento. Un caso excepcional por su hondura (Zapata &amp; Tejeda, 2017). </w:t>
      </w:r>
    </w:p>
    <w:p w14:paraId="0D72F11E" w14:textId="77777777" w:rsidR="006A644A" w:rsidRPr="006A644A" w:rsidRDefault="006A644A" w:rsidP="006A644A">
      <w:pPr>
        <w:jc w:val="both"/>
        <w:rPr>
          <w:rFonts w:ascii="HelveticaNeue Condensed" w:hAnsi="HelveticaNeue Condensed"/>
          <w:lang w:val="es-AR"/>
        </w:rPr>
      </w:pPr>
    </w:p>
    <w:p w14:paraId="0D98B350"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Cabe recalcar: éste es un </w:t>
      </w:r>
      <w:r w:rsidRPr="006A644A">
        <w:rPr>
          <w:rFonts w:ascii="HelveticaNeue Condensed" w:hAnsi="HelveticaNeue Condensed"/>
          <w:i/>
          <w:lang w:val="es-AR"/>
        </w:rPr>
        <w:t>sistema construido por políticas</w:t>
      </w:r>
      <w:r w:rsidRPr="006A644A">
        <w:rPr>
          <w:rFonts w:ascii="HelveticaNeue Condensed" w:hAnsi="HelveticaNeue Condensed"/>
          <w:lang w:val="es-AR"/>
        </w:rPr>
        <w:t xml:space="preserve"> -en palabras de </w:t>
      </w:r>
      <w:proofErr w:type="spellStart"/>
      <w:r w:rsidRPr="006A644A">
        <w:rPr>
          <w:rFonts w:ascii="HelveticaNeue Condensed" w:hAnsi="HelveticaNeue Condensed"/>
          <w:lang w:val="es-AR"/>
        </w:rPr>
        <w:t>Simon</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cs="Calibri"/>
          <w:lang w:val="es-AR"/>
        </w:rPr>
        <w:t>Marginson</w:t>
      </w:r>
      <w:proofErr w:type="spellEnd"/>
      <w:r w:rsidRPr="006A644A">
        <w:rPr>
          <w:rFonts w:ascii="HelveticaNeue Condensed" w:hAnsi="HelveticaNeue Condensed" w:cs="Calibri"/>
          <w:lang w:val="es-AR"/>
        </w:rPr>
        <w:t xml:space="preserve"> (2016c)</w:t>
      </w:r>
      <w:r w:rsidRPr="006A644A">
        <w:rPr>
          <w:rFonts w:ascii="HelveticaNeue Condensed" w:hAnsi="HelveticaNeue Condensed"/>
          <w:lang w:val="es-AR"/>
        </w:rPr>
        <w:t xml:space="preserve">. En efecto, desde inicios de los años 1980 la dictadura militar llevó adelante una reforma radical, ampliamente estudiada: un ciclo superior controlado por el Estado fue transformado en uno de libre mercado (Zapata &amp; Tejeda, 2017). Así, se impuso un curso de privatización, segmentación, mercantilización y repliegue del Estado sustancial. Un cuadro que perdura. En esa línea, Gonzalo Zapata e Ivo Tejeda (2016) señalan: </w:t>
      </w:r>
    </w:p>
    <w:p w14:paraId="3623CC5F" w14:textId="77777777" w:rsidR="006A644A" w:rsidRPr="006A644A" w:rsidRDefault="006A644A" w:rsidP="006A644A">
      <w:pPr>
        <w:jc w:val="both"/>
        <w:rPr>
          <w:rFonts w:ascii="HelveticaNeue Condensed" w:hAnsi="HelveticaNeue Condensed"/>
          <w:lang w:val="es-AR"/>
        </w:rPr>
      </w:pPr>
    </w:p>
    <w:p w14:paraId="166416DB" w14:textId="77777777" w:rsidR="006A644A" w:rsidRPr="00816D6C" w:rsidRDefault="006A644A" w:rsidP="00816D6C">
      <w:pPr>
        <w:autoSpaceDE w:val="0"/>
        <w:autoSpaceDN w:val="0"/>
        <w:adjustRightInd w:val="0"/>
        <w:ind w:left="1134"/>
        <w:jc w:val="both"/>
        <w:rPr>
          <w:rFonts w:ascii="HelveticaNeue Condensed" w:hAnsi="HelveticaNeue Condensed"/>
          <w:sz w:val="20"/>
          <w:szCs w:val="20"/>
          <w:lang w:val="es-AR"/>
        </w:rPr>
      </w:pPr>
      <w:r w:rsidRPr="00816D6C">
        <w:rPr>
          <w:rFonts w:ascii="HelveticaNeue Condensed" w:hAnsi="HelveticaNeue Condensed"/>
          <w:sz w:val="20"/>
          <w:szCs w:val="20"/>
          <w:lang w:val="es-AR"/>
        </w:rPr>
        <w:t>Aunque los distintos gobiernos intentaron introducir cambios al modelo y promovieron un conjunto de políticas y transformaciones relevantes, es posible sostener que hasta la fecha no se modificado la arquitectura básica de la reforma de 1981, la que se mantiene hasta el día de hoy (p. 6).</w:t>
      </w:r>
    </w:p>
    <w:p w14:paraId="18CD87D5" w14:textId="77777777" w:rsidR="006A644A" w:rsidRPr="006A644A" w:rsidRDefault="006A644A" w:rsidP="006A644A">
      <w:pPr>
        <w:jc w:val="both"/>
        <w:rPr>
          <w:rFonts w:ascii="HelveticaNeue Condensed" w:hAnsi="HelveticaNeue Condensed"/>
          <w:lang w:val="es-AR"/>
        </w:rPr>
      </w:pPr>
    </w:p>
    <w:p w14:paraId="1FE0B9AB" w14:textId="77777777" w:rsidR="006A644A" w:rsidRPr="006A644A" w:rsidRDefault="006A644A" w:rsidP="006A644A">
      <w:pPr>
        <w:jc w:val="both"/>
        <w:rPr>
          <w:rFonts w:ascii="HelveticaNeue Condensed" w:hAnsi="HelveticaNeue Condensed"/>
          <w:lang w:val="es-AR"/>
        </w:rPr>
      </w:pPr>
      <w:r w:rsidRPr="006A644A">
        <w:rPr>
          <w:rFonts w:ascii="HelveticaNeue Condensed" w:hAnsi="HelveticaNeue Condensed"/>
          <w:lang w:val="es-AR"/>
        </w:rPr>
        <w:t xml:space="preserve">Veamos algunos rasgos distintivos de ese armazón. </w:t>
      </w:r>
    </w:p>
    <w:p w14:paraId="0B3F8CF2" w14:textId="77777777" w:rsidR="006A644A" w:rsidRPr="006A644A" w:rsidRDefault="006A644A" w:rsidP="006A644A">
      <w:pPr>
        <w:autoSpaceDE w:val="0"/>
        <w:autoSpaceDN w:val="0"/>
        <w:adjustRightInd w:val="0"/>
        <w:jc w:val="both"/>
        <w:rPr>
          <w:rFonts w:ascii="HelveticaNeue Condensed" w:hAnsi="HelveticaNeue Condensed"/>
          <w:lang w:val="es-AR"/>
        </w:rPr>
      </w:pPr>
    </w:p>
    <w:p w14:paraId="200EDFC1"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Desde la reforma, las universidades preexistentes,</w:t>
      </w:r>
      <w:r w:rsidRPr="006A644A">
        <w:rPr>
          <w:rFonts w:ascii="HelveticaNeue Condensed" w:hAnsi="HelveticaNeue Condensed"/>
          <w:vertAlign w:val="superscript"/>
          <w:lang w:val="es-AR"/>
        </w:rPr>
        <w:footnoteReference w:id="6"/>
      </w:r>
      <w:r w:rsidRPr="006A644A">
        <w:rPr>
          <w:rFonts w:ascii="HelveticaNeue Condensed" w:hAnsi="HelveticaNeue Condensed"/>
          <w:lang w:val="es-AR"/>
        </w:rPr>
        <w:t xml:space="preserve"> públicas y privadas, se asentaron como un </w:t>
      </w:r>
      <w:r w:rsidRPr="006A644A">
        <w:rPr>
          <w:rFonts w:ascii="HelveticaNeue Condensed" w:hAnsi="HelveticaNeue Condensed"/>
          <w:i/>
          <w:lang w:val="es-AR"/>
        </w:rPr>
        <w:t xml:space="preserve">ruedo de elite, </w:t>
      </w:r>
      <w:r w:rsidRPr="006A644A">
        <w:rPr>
          <w:rFonts w:ascii="HelveticaNeue Condensed" w:hAnsi="HelveticaNeue Condensed"/>
          <w:lang w:val="es-AR"/>
        </w:rPr>
        <w:t xml:space="preserve">con una </w:t>
      </w:r>
      <w:r w:rsidRPr="006A644A">
        <w:rPr>
          <w:rFonts w:ascii="HelveticaNeue Condensed" w:hAnsi="HelveticaNeue Condensed"/>
          <w:i/>
          <w:lang w:val="es-AR"/>
        </w:rPr>
        <w:t xml:space="preserve">fuerte </w:t>
      </w:r>
      <w:r w:rsidRPr="006A644A">
        <w:rPr>
          <w:rFonts w:ascii="HelveticaNeue Condensed" w:hAnsi="HelveticaNeue Condensed"/>
          <w:bCs/>
          <w:i/>
          <w:lang w:val="es-AR"/>
        </w:rPr>
        <w:t>selectividad académica en la admisión</w:t>
      </w:r>
      <w:r w:rsidRPr="006A644A">
        <w:rPr>
          <w:rFonts w:ascii="HelveticaNeue Condensed" w:hAnsi="HelveticaNeue Condensed"/>
          <w:lang w:val="es-AR"/>
        </w:rPr>
        <w:t>. Además, esas entidades se agrupan (en) y son miembros exclusivos del Consejo de Rectores de las Universidades Chilenas (CRUCH), fundado en 1954, que ahora reúne a 29 instituciones</w:t>
      </w:r>
      <w:r w:rsidRPr="006A644A">
        <w:rPr>
          <w:rFonts w:ascii="HelveticaNeue Condensed" w:hAnsi="HelveticaNeue Condensed"/>
          <w:vertAlign w:val="superscript"/>
          <w:lang w:val="es-AR"/>
        </w:rPr>
        <w:footnoteReference w:id="7"/>
      </w:r>
      <w:r w:rsidRPr="006A644A">
        <w:rPr>
          <w:rFonts w:ascii="HelveticaNeue Condensed" w:hAnsi="HelveticaNeue Condensed"/>
          <w:lang w:val="es-AR"/>
        </w:rPr>
        <w:t xml:space="preserve"> (Ministerio de Educación de Chile, 2017), las únicas que conservan algún financiamiento público directo. </w:t>
      </w:r>
    </w:p>
    <w:p w14:paraId="75AABFA9" w14:textId="77777777" w:rsidR="006A644A" w:rsidRPr="006A644A" w:rsidRDefault="006A644A" w:rsidP="006A644A">
      <w:pPr>
        <w:autoSpaceDE w:val="0"/>
        <w:autoSpaceDN w:val="0"/>
        <w:adjustRightInd w:val="0"/>
        <w:jc w:val="both"/>
        <w:rPr>
          <w:rFonts w:ascii="HelveticaNeue Condensed" w:hAnsi="HelveticaNeue Condensed"/>
          <w:lang w:val="es-AR"/>
        </w:rPr>
      </w:pPr>
    </w:p>
    <w:p w14:paraId="32879A5A" w14:textId="77777777"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lang w:val="es-AR"/>
        </w:rPr>
        <w:t xml:space="preserve">Asimismo, la reforma creó un sector de rango inferior: un </w:t>
      </w:r>
      <w:r w:rsidRPr="006A644A">
        <w:rPr>
          <w:rFonts w:ascii="HelveticaNeue Condensed" w:hAnsi="HelveticaNeue Condensed"/>
          <w:i/>
          <w:lang w:val="es-AR"/>
        </w:rPr>
        <w:t xml:space="preserve">dominio de masas, </w:t>
      </w:r>
      <w:r w:rsidRPr="006A644A">
        <w:rPr>
          <w:rFonts w:ascii="HelveticaNeue Condensed" w:hAnsi="HelveticaNeue Condensed"/>
          <w:lang w:val="es-AR"/>
        </w:rPr>
        <w:t xml:space="preserve">completamente privado, de baja o ninguna selectividad: nuevas universidades (posteriores a 1981) de menor categoría, y dos tipos inéditos de establecimientos terciarios no universitarios: Centros de Formación Técnica (programas de 2 años) e Institutos Profesionales (2-4 años). Una esfera que absorbió al grueso de esas clases en desventaja ahora incluidas y que así fue agente de aquella explosión de cobertura (Zapata y Tejeda, 2016). Entonces, se instauró una </w:t>
      </w:r>
      <w:r w:rsidRPr="006A644A">
        <w:rPr>
          <w:rFonts w:ascii="HelveticaNeue Condensed" w:hAnsi="HelveticaNeue Condensed"/>
          <w:i/>
          <w:lang w:val="es-AR"/>
        </w:rPr>
        <w:t xml:space="preserve">diversificación de la oferta segregada. </w:t>
      </w:r>
    </w:p>
    <w:p w14:paraId="17392E2A" w14:textId="77777777" w:rsidR="006A644A" w:rsidRPr="006A644A" w:rsidRDefault="006A644A" w:rsidP="006A644A">
      <w:pPr>
        <w:autoSpaceDE w:val="0"/>
        <w:autoSpaceDN w:val="0"/>
        <w:adjustRightInd w:val="0"/>
        <w:jc w:val="both"/>
        <w:rPr>
          <w:rFonts w:ascii="HelveticaNeue Condensed" w:hAnsi="HelveticaNeue Condensed"/>
          <w:lang w:val="es-AR"/>
        </w:rPr>
      </w:pPr>
    </w:p>
    <w:p w14:paraId="07ACAEF8"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Además, se forzó una </w:t>
      </w:r>
      <w:r w:rsidRPr="006A644A">
        <w:rPr>
          <w:rFonts w:ascii="HelveticaNeue Condensed" w:hAnsi="HelveticaNeue Condensed"/>
          <w:i/>
          <w:lang w:val="es-AR"/>
        </w:rPr>
        <w:t xml:space="preserve">mercantilización </w:t>
      </w:r>
      <w:r w:rsidRPr="006A644A">
        <w:rPr>
          <w:rFonts w:ascii="HelveticaNeue Condensed" w:hAnsi="HelveticaNeue Condensed"/>
          <w:lang w:val="es-AR"/>
        </w:rPr>
        <w:t xml:space="preserve">señalada: una reducción contundente de los recursos públicos adjudicados al tramo, y la implantación de aranceles en todo el sistema. En ese marco, el financiamiento oficial viró hacia un patrón de </w:t>
      </w:r>
      <w:r w:rsidRPr="006A644A">
        <w:rPr>
          <w:rFonts w:ascii="HelveticaNeue Condensed" w:hAnsi="HelveticaNeue Condensed"/>
          <w:i/>
          <w:lang w:val="es-AR"/>
        </w:rPr>
        <w:t>subsidio a la demanda</w:t>
      </w:r>
      <w:r w:rsidRPr="006A644A">
        <w:rPr>
          <w:rFonts w:ascii="HelveticaNeue Condensed" w:hAnsi="HelveticaNeue Condensed"/>
          <w:lang w:val="es-AR"/>
        </w:rPr>
        <w:t>: un esquema de beneficios estudiantiles, créditos (Fondo Solidario de Crédito Educativo, 1994) y becas (Beca Bicentenario, 1991), inicialmente dirigidos solo a alumnos del Consejo de Rectores de las Universidades Chilenas (CRUCH). Como corolario, cristalizó un predominio abrumador del gasto privado, sobre todo a cargo de las familias (Espinoza et al., 2019)</w:t>
      </w:r>
    </w:p>
    <w:p w14:paraId="06C10BEE" w14:textId="77777777" w:rsidR="006A644A" w:rsidRPr="006A644A" w:rsidRDefault="006A644A" w:rsidP="006A644A">
      <w:pPr>
        <w:autoSpaceDE w:val="0"/>
        <w:autoSpaceDN w:val="0"/>
        <w:adjustRightInd w:val="0"/>
        <w:jc w:val="both"/>
        <w:rPr>
          <w:rFonts w:ascii="HelveticaNeue Condensed" w:hAnsi="HelveticaNeue Condensed"/>
          <w:bCs/>
          <w:lang w:val="es-AR"/>
        </w:rPr>
      </w:pPr>
    </w:p>
    <w:p w14:paraId="36F366E7" w14:textId="77777777"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bCs/>
          <w:lang w:val="es-AR"/>
        </w:rPr>
        <w:t xml:space="preserve">Por otro lado, y como es típico de los entramados jerárquicos, la </w:t>
      </w:r>
      <w:r w:rsidRPr="006A644A">
        <w:rPr>
          <w:rFonts w:ascii="HelveticaNeue Condensed" w:hAnsi="HelveticaNeue Condensed"/>
          <w:bCs/>
          <w:i/>
          <w:lang w:val="es-AR"/>
        </w:rPr>
        <w:t xml:space="preserve">selectividad académica </w:t>
      </w:r>
      <w:r w:rsidRPr="006A644A">
        <w:rPr>
          <w:rFonts w:ascii="HelveticaNeue Condensed" w:hAnsi="HelveticaNeue Condensed"/>
          <w:bCs/>
          <w:lang w:val="es-AR"/>
        </w:rPr>
        <w:t xml:space="preserve">constituye el </w:t>
      </w:r>
      <w:r w:rsidRPr="006A644A">
        <w:rPr>
          <w:rFonts w:ascii="HelveticaNeue Condensed" w:hAnsi="HelveticaNeue Condensed"/>
          <w:bCs/>
          <w:i/>
          <w:lang w:val="es-AR"/>
        </w:rPr>
        <w:t>catalizador vital de estratificación.</w:t>
      </w:r>
      <w:r w:rsidRPr="006A644A">
        <w:rPr>
          <w:rFonts w:ascii="HelveticaNeue Condensed" w:hAnsi="HelveticaNeue Condensed"/>
          <w:bCs/>
          <w:lang w:val="es-AR"/>
        </w:rPr>
        <w:t xml:space="preserve"> En el caso del CRUCH consiste en un </w:t>
      </w:r>
      <w:r w:rsidRPr="006A644A">
        <w:rPr>
          <w:rFonts w:ascii="HelveticaNeue Condensed" w:hAnsi="HelveticaNeue Condensed"/>
          <w:lang w:val="es-AR"/>
        </w:rPr>
        <w:t xml:space="preserve">sistema de admisión único, en común y propio: la Prueba Nacional de Selección Universitaria (PSU), implantada en </w:t>
      </w:r>
      <w:r w:rsidRPr="006A644A">
        <w:rPr>
          <w:rFonts w:ascii="HelveticaNeue Condensed" w:hAnsi="HelveticaNeue Condensed"/>
          <w:bCs/>
          <w:lang w:val="es-AR"/>
        </w:rPr>
        <w:t>2003</w:t>
      </w:r>
      <w:r w:rsidRPr="006A644A">
        <w:rPr>
          <w:rFonts w:ascii="HelveticaNeue Condensed" w:hAnsi="HelveticaNeue Condensed"/>
          <w:bCs/>
          <w:vertAlign w:val="superscript"/>
          <w:lang w:val="es-AR"/>
        </w:rPr>
        <w:footnoteReference w:id="8"/>
      </w:r>
      <w:r w:rsidRPr="006A644A">
        <w:rPr>
          <w:rFonts w:ascii="HelveticaNeue Condensed" w:hAnsi="HelveticaNeue Condensed"/>
          <w:bCs/>
          <w:lang w:val="es-AR"/>
        </w:rPr>
        <w:t xml:space="preserve"> </w:t>
      </w:r>
      <w:r w:rsidRPr="006A644A">
        <w:rPr>
          <w:rFonts w:ascii="HelveticaNeue Condensed" w:hAnsi="HelveticaNeue Condensed"/>
          <w:lang w:val="es-AR"/>
        </w:rPr>
        <w:t xml:space="preserve">(Zapata y Tejeda, 2016). Luego hubo una cierta apertura: desde 2012, el CRUCH concede que ciertas universidades privadas, externas al grupo, participen del sistema (PSU), que ahora congrega a 41 establecimientos (29 CRUCH, 12 no CRUCH). Entonces, la </w:t>
      </w:r>
      <w:r w:rsidRPr="006A644A">
        <w:rPr>
          <w:rFonts w:ascii="HelveticaNeue Condensed" w:hAnsi="HelveticaNeue Condensed"/>
          <w:i/>
          <w:lang w:val="es-AR"/>
        </w:rPr>
        <w:t xml:space="preserve">órbita de elite se agrandó. </w:t>
      </w:r>
    </w:p>
    <w:p w14:paraId="32BF83A9" w14:textId="77777777" w:rsidR="006A644A" w:rsidRPr="006A644A" w:rsidRDefault="006A644A" w:rsidP="006A644A">
      <w:pPr>
        <w:autoSpaceDE w:val="0"/>
        <w:autoSpaceDN w:val="0"/>
        <w:adjustRightInd w:val="0"/>
        <w:jc w:val="both"/>
        <w:rPr>
          <w:rFonts w:ascii="HelveticaNeue Condensed" w:hAnsi="HelveticaNeue Condensed"/>
          <w:lang w:val="es-AR"/>
        </w:rPr>
      </w:pPr>
    </w:p>
    <w:p w14:paraId="782AB8C4" w14:textId="66A41183" w:rsid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El grado de selectividad es alto. Así, en 2015 ingresó 31.8% de los postulantes (Espinoza, 2017). Y como ocurre a nivel global, esa selección académica también es social </w:t>
      </w:r>
      <w:r w:rsidRPr="006A644A">
        <w:rPr>
          <w:rFonts w:ascii="HelveticaNeue Condensed" w:hAnsi="HelveticaNeue Condensed"/>
          <w:b/>
          <w:lang w:val="es-AR"/>
        </w:rPr>
        <w:t>(</w:t>
      </w:r>
      <w:r w:rsidRPr="006A644A">
        <w:rPr>
          <w:rFonts w:ascii="HelveticaNeue Condensed" w:hAnsi="HelveticaNeue Condensed"/>
          <w:lang w:val="es-AR"/>
        </w:rPr>
        <w:t xml:space="preserve">Espinoza &amp; González, 2017). Por ello, este </w:t>
      </w:r>
      <w:r w:rsidRPr="006A644A">
        <w:rPr>
          <w:rFonts w:ascii="HelveticaNeue Condensed" w:hAnsi="HelveticaNeue Condensed"/>
          <w:i/>
          <w:lang w:val="es-AR"/>
        </w:rPr>
        <w:t>cénit selectivo</w:t>
      </w:r>
      <w:r w:rsidRPr="006A644A">
        <w:rPr>
          <w:rFonts w:ascii="HelveticaNeue Condensed" w:hAnsi="HelveticaNeue Condensed"/>
          <w:lang w:val="es-AR"/>
        </w:rPr>
        <w:t xml:space="preserve"> </w:t>
      </w:r>
      <w:r w:rsidRPr="006A644A">
        <w:rPr>
          <w:rFonts w:ascii="HelveticaNeue Condensed" w:hAnsi="HelveticaNeue Condensed"/>
          <w:i/>
          <w:lang w:val="es-AR"/>
        </w:rPr>
        <w:t>concentra a clases privilegiadas.</w:t>
      </w:r>
      <w:r w:rsidRPr="006A644A">
        <w:rPr>
          <w:rFonts w:ascii="HelveticaNeue Condensed" w:hAnsi="HelveticaNeue Condensed"/>
          <w:bCs/>
          <w:lang w:val="es-AR"/>
        </w:rPr>
        <w:t xml:space="preserve"> </w:t>
      </w:r>
      <w:r w:rsidRPr="006A644A">
        <w:rPr>
          <w:rFonts w:ascii="HelveticaNeue Condensed" w:hAnsi="HelveticaNeue Condensed"/>
          <w:lang w:val="es-AR"/>
        </w:rPr>
        <w:t>María Marta Ferreyra (2017a) lo confirma. En efecto, mide la posición social del alumnado según habilidad (puntaje PSU), ingreso familiar y educación de la madre, y constata que las franjas más aventajadas se aglutinan en dicho círculo selectivo -aunque a la vez esos datos la llevan a distinguir dentro del CRUCH un estrato que no califica de elite.</w:t>
      </w:r>
    </w:p>
    <w:p w14:paraId="3F40C98C" w14:textId="3380DC79" w:rsidR="00B1233C" w:rsidRDefault="00B1233C" w:rsidP="006A644A">
      <w:pPr>
        <w:autoSpaceDE w:val="0"/>
        <w:autoSpaceDN w:val="0"/>
        <w:adjustRightInd w:val="0"/>
        <w:jc w:val="both"/>
        <w:rPr>
          <w:rFonts w:ascii="HelveticaNeue Condensed" w:hAnsi="HelveticaNeue Condensed"/>
          <w:lang w:val="es-AR"/>
        </w:rPr>
      </w:pPr>
    </w:p>
    <w:p w14:paraId="7196D4E9" w14:textId="4272EF5F" w:rsidR="00B1233C" w:rsidRDefault="00B1233C" w:rsidP="006A644A">
      <w:pPr>
        <w:autoSpaceDE w:val="0"/>
        <w:autoSpaceDN w:val="0"/>
        <w:adjustRightInd w:val="0"/>
        <w:jc w:val="both"/>
        <w:rPr>
          <w:rFonts w:ascii="HelveticaNeue Condensed" w:hAnsi="HelveticaNeue Condensed"/>
          <w:lang w:val="es-AR"/>
        </w:rPr>
      </w:pPr>
    </w:p>
    <w:p w14:paraId="4E55EBBF" w14:textId="5141EF3A" w:rsidR="00B1233C" w:rsidRDefault="00B1233C" w:rsidP="006A644A">
      <w:pPr>
        <w:autoSpaceDE w:val="0"/>
        <w:autoSpaceDN w:val="0"/>
        <w:adjustRightInd w:val="0"/>
        <w:jc w:val="both"/>
        <w:rPr>
          <w:rFonts w:ascii="HelveticaNeue Condensed" w:hAnsi="HelveticaNeue Condensed"/>
          <w:lang w:val="es-AR"/>
        </w:rPr>
      </w:pPr>
    </w:p>
    <w:p w14:paraId="69837309" w14:textId="72E120D8" w:rsidR="00B1233C" w:rsidRDefault="00B1233C" w:rsidP="006A644A">
      <w:pPr>
        <w:autoSpaceDE w:val="0"/>
        <w:autoSpaceDN w:val="0"/>
        <w:adjustRightInd w:val="0"/>
        <w:jc w:val="both"/>
        <w:rPr>
          <w:rFonts w:ascii="HelveticaNeue Condensed" w:hAnsi="HelveticaNeue Condensed"/>
          <w:lang w:val="es-AR"/>
        </w:rPr>
      </w:pPr>
    </w:p>
    <w:p w14:paraId="41B5F2FC" w14:textId="77777777" w:rsidR="00B1233C" w:rsidRDefault="00B1233C" w:rsidP="006A644A">
      <w:pPr>
        <w:autoSpaceDE w:val="0"/>
        <w:autoSpaceDN w:val="0"/>
        <w:adjustRightInd w:val="0"/>
        <w:jc w:val="both"/>
        <w:rPr>
          <w:rFonts w:ascii="HelveticaNeue Condensed" w:hAnsi="HelveticaNeue Condensed"/>
          <w:lang w:val="es-AR"/>
        </w:rPr>
      </w:pPr>
    </w:p>
    <w:p w14:paraId="362840B7" w14:textId="77777777" w:rsidR="001204AF" w:rsidRPr="006A644A" w:rsidRDefault="001204AF" w:rsidP="006A644A">
      <w:pPr>
        <w:autoSpaceDE w:val="0"/>
        <w:autoSpaceDN w:val="0"/>
        <w:adjustRightInd w:val="0"/>
        <w:jc w:val="both"/>
        <w:rPr>
          <w:rFonts w:ascii="HelveticaNeue Condensed" w:hAnsi="HelveticaNeue Condensed"/>
          <w:lang w:val="es-AR"/>
        </w:rPr>
      </w:pPr>
    </w:p>
    <w:p w14:paraId="5A9C37E6" w14:textId="7C377267" w:rsidR="00531342" w:rsidRDefault="006A644A" w:rsidP="00531342">
      <w:pPr>
        <w:autoSpaceDE w:val="0"/>
        <w:autoSpaceDN w:val="0"/>
        <w:adjustRightInd w:val="0"/>
        <w:ind w:left="720" w:right="720"/>
        <w:jc w:val="center"/>
        <w:rPr>
          <w:rFonts w:ascii="HelveticaNeue MediumCond" w:hAnsi="HelveticaNeue MediumCond"/>
          <w:bCs/>
          <w:lang w:val="es-AR"/>
        </w:rPr>
      </w:pPr>
      <w:r w:rsidRPr="00404D63">
        <w:rPr>
          <w:rFonts w:ascii="HelveticaNeue MediumCond" w:hAnsi="HelveticaNeue MediumCond"/>
          <w:bCs/>
          <w:lang w:val="es-AR"/>
        </w:rPr>
        <w:t>Tabla 5</w:t>
      </w:r>
      <w:r w:rsidR="00816D6C" w:rsidRPr="00404D63">
        <w:rPr>
          <w:rFonts w:ascii="HelveticaNeue MediumCond" w:hAnsi="HelveticaNeue MediumCond"/>
          <w:bCs/>
          <w:lang w:val="es-AR"/>
        </w:rPr>
        <w:t xml:space="preserve">. </w:t>
      </w:r>
      <w:r w:rsidRPr="00404D63">
        <w:rPr>
          <w:rFonts w:ascii="HelveticaNeue MediumCond" w:hAnsi="HelveticaNeue MediumCond"/>
          <w:bCs/>
          <w:lang w:val="es-AR"/>
        </w:rPr>
        <w:t>Características estudiantiles promedio según tipo de</w:t>
      </w:r>
      <w:r w:rsidR="00531342">
        <w:rPr>
          <w:rFonts w:ascii="HelveticaNeue MediumCond" w:hAnsi="HelveticaNeue MediumCond"/>
          <w:bCs/>
          <w:lang w:val="es-AR"/>
        </w:rPr>
        <w:t xml:space="preserve"> </w:t>
      </w:r>
      <w:r w:rsidRPr="00404D63">
        <w:rPr>
          <w:rFonts w:ascii="HelveticaNeue MediumCond" w:hAnsi="HelveticaNeue MediumCond"/>
          <w:bCs/>
          <w:lang w:val="es-AR"/>
        </w:rPr>
        <w:t>instituciones selectivas</w:t>
      </w:r>
    </w:p>
    <w:p w14:paraId="762CD6D8" w14:textId="77777777" w:rsidR="00B1233C" w:rsidRPr="00404D63" w:rsidRDefault="00B1233C" w:rsidP="00531342">
      <w:pPr>
        <w:autoSpaceDE w:val="0"/>
        <w:autoSpaceDN w:val="0"/>
        <w:adjustRightInd w:val="0"/>
        <w:ind w:left="720" w:right="720"/>
        <w:jc w:val="center"/>
        <w:rPr>
          <w:rFonts w:ascii="HelveticaNeue MediumCond" w:hAnsi="HelveticaNeue MediumCond"/>
          <w:bCs/>
          <w:lang w:val="es-AR"/>
        </w:rPr>
      </w:pPr>
    </w:p>
    <w:tbl>
      <w:tblPr>
        <w:tblStyle w:val="Estilo1"/>
        <w:tblW w:w="0" w:type="auto"/>
        <w:jc w:val="center"/>
        <w:tblLook w:val="04A0" w:firstRow="1" w:lastRow="0" w:firstColumn="1" w:lastColumn="0" w:noHBand="0" w:noVBand="1"/>
      </w:tblPr>
      <w:tblGrid>
        <w:gridCol w:w="1915"/>
        <w:gridCol w:w="1296"/>
        <w:gridCol w:w="1296"/>
        <w:gridCol w:w="1296"/>
        <w:gridCol w:w="1296"/>
      </w:tblGrid>
      <w:tr w:rsidR="006A644A" w:rsidRPr="00404D63" w14:paraId="6679AD9F" w14:textId="77777777" w:rsidTr="0048455C">
        <w:trPr>
          <w:trHeight w:val="170"/>
          <w:jc w:val="center"/>
        </w:trPr>
        <w:tc>
          <w:tcPr>
            <w:tcW w:w="1915" w:type="dxa"/>
          </w:tcPr>
          <w:p w14:paraId="61D6F1D7" w14:textId="77777777" w:rsidR="006A644A" w:rsidRPr="00404D63" w:rsidRDefault="006A644A" w:rsidP="006A644A">
            <w:pPr>
              <w:autoSpaceDE w:val="0"/>
              <w:autoSpaceDN w:val="0"/>
              <w:adjustRightInd w:val="0"/>
              <w:jc w:val="center"/>
              <w:rPr>
                <w:bCs/>
                <w:sz w:val="20"/>
                <w:szCs w:val="20"/>
                <w:lang w:val="es-AR"/>
              </w:rPr>
            </w:pPr>
          </w:p>
        </w:tc>
        <w:tc>
          <w:tcPr>
            <w:tcW w:w="1296" w:type="dxa"/>
          </w:tcPr>
          <w:p w14:paraId="0E08B401"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Elite</w:t>
            </w:r>
          </w:p>
          <w:p w14:paraId="7EEE373E"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CRUCH</w:t>
            </w:r>
          </w:p>
        </w:tc>
        <w:tc>
          <w:tcPr>
            <w:tcW w:w="1296" w:type="dxa"/>
          </w:tcPr>
          <w:p w14:paraId="13CA3E29"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Privadas</w:t>
            </w:r>
          </w:p>
          <w:p w14:paraId="50BF6F74"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No CRUCH</w:t>
            </w:r>
          </w:p>
        </w:tc>
        <w:tc>
          <w:tcPr>
            <w:tcW w:w="1296" w:type="dxa"/>
          </w:tcPr>
          <w:p w14:paraId="5B2396B2"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Otros</w:t>
            </w:r>
          </w:p>
          <w:p w14:paraId="7F591788"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CRUCH</w:t>
            </w:r>
          </w:p>
        </w:tc>
        <w:tc>
          <w:tcPr>
            <w:tcW w:w="1296" w:type="dxa"/>
          </w:tcPr>
          <w:p w14:paraId="17E8B9B0"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Fuera</w:t>
            </w:r>
          </w:p>
          <w:p w14:paraId="56286363"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del sistema+</w:t>
            </w:r>
          </w:p>
        </w:tc>
      </w:tr>
      <w:tr w:rsidR="006A644A" w:rsidRPr="00404D63" w14:paraId="16A2006C" w14:textId="77777777" w:rsidTr="0048455C">
        <w:trPr>
          <w:trHeight w:val="170"/>
          <w:jc w:val="center"/>
        </w:trPr>
        <w:tc>
          <w:tcPr>
            <w:tcW w:w="1915" w:type="dxa"/>
          </w:tcPr>
          <w:p w14:paraId="650692BD"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Ingreso familiar*</w:t>
            </w:r>
          </w:p>
        </w:tc>
        <w:tc>
          <w:tcPr>
            <w:tcW w:w="1296" w:type="dxa"/>
          </w:tcPr>
          <w:p w14:paraId="48383EAB"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8.99</w:t>
            </w:r>
          </w:p>
        </w:tc>
        <w:tc>
          <w:tcPr>
            <w:tcW w:w="1296" w:type="dxa"/>
          </w:tcPr>
          <w:p w14:paraId="30C8F014"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9.98</w:t>
            </w:r>
          </w:p>
        </w:tc>
        <w:tc>
          <w:tcPr>
            <w:tcW w:w="1296" w:type="dxa"/>
          </w:tcPr>
          <w:p w14:paraId="27AEED75"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5.42</w:t>
            </w:r>
          </w:p>
        </w:tc>
        <w:tc>
          <w:tcPr>
            <w:tcW w:w="1296" w:type="dxa"/>
          </w:tcPr>
          <w:p w14:paraId="7CD87233"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4.58</w:t>
            </w:r>
          </w:p>
        </w:tc>
      </w:tr>
      <w:tr w:rsidR="006A644A" w:rsidRPr="00404D63" w14:paraId="644A0B01" w14:textId="77777777" w:rsidTr="0048455C">
        <w:trPr>
          <w:trHeight w:val="170"/>
          <w:jc w:val="center"/>
        </w:trPr>
        <w:tc>
          <w:tcPr>
            <w:tcW w:w="1915" w:type="dxa"/>
          </w:tcPr>
          <w:p w14:paraId="5FF6E64E"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Educación madre**</w:t>
            </w:r>
          </w:p>
        </w:tc>
        <w:tc>
          <w:tcPr>
            <w:tcW w:w="1296" w:type="dxa"/>
          </w:tcPr>
          <w:p w14:paraId="1DEE2B95"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13.47</w:t>
            </w:r>
          </w:p>
        </w:tc>
        <w:tc>
          <w:tcPr>
            <w:tcW w:w="1296" w:type="dxa"/>
          </w:tcPr>
          <w:p w14:paraId="550AC686"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13.49</w:t>
            </w:r>
          </w:p>
        </w:tc>
        <w:tc>
          <w:tcPr>
            <w:tcW w:w="1296" w:type="dxa"/>
          </w:tcPr>
          <w:p w14:paraId="196EE2E4"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12.05</w:t>
            </w:r>
          </w:p>
        </w:tc>
        <w:tc>
          <w:tcPr>
            <w:tcW w:w="1296" w:type="dxa"/>
          </w:tcPr>
          <w:p w14:paraId="4E0300FF"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10.99</w:t>
            </w:r>
          </w:p>
        </w:tc>
      </w:tr>
      <w:tr w:rsidR="006A644A" w:rsidRPr="00404D63" w14:paraId="412F62C6" w14:textId="77777777" w:rsidTr="0048455C">
        <w:trPr>
          <w:trHeight w:val="170"/>
          <w:jc w:val="center"/>
        </w:trPr>
        <w:tc>
          <w:tcPr>
            <w:tcW w:w="1915" w:type="dxa"/>
          </w:tcPr>
          <w:p w14:paraId="07951370" w14:textId="77777777" w:rsidR="006A644A" w:rsidRPr="00404D63" w:rsidRDefault="006A644A" w:rsidP="006A644A">
            <w:pPr>
              <w:autoSpaceDE w:val="0"/>
              <w:autoSpaceDN w:val="0"/>
              <w:adjustRightInd w:val="0"/>
              <w:jc w:val="center"/>
              <w:rPr>
                <w:b/>
                <w:sz w:val="20"/>
                <w:szCs w:val="20"/>
                <w:lang w:val="es-AR"/>
              </w:rPr>
            </w:pPr>
            <w:r w:rsidRPr="00404D63">
              <w:rPr>
                <w:b/>
                <w:sz w:val="20"/>
                <w:szCs w:val="20"/>
                <w:lang w:val="es-AR"/>
              </w:rPr>
              <w:t>PSU***</w:t>
            </w:r>
          </w:p>
        </w:tc>
        <w:tc>
          <w:tcPr>
            <w:tcW w:w="1296" w:type="dxa"/>
          </w:tcPr>
          <w:p w14:paraId="7D175CA4"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646.53</w:t>
            </w:r>
          </w:p>
        </w:tc>
        <w:tc>
          <w:tcPr>
            <w:tcW w:w="1296" w:type="dxa"/>
          </w:tcPr>
          <w:p w14:paraId="0449FF2F"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596.36</w:t>
            </w:r>
          </w:p>
        </w:tc>
        <w:tc>
          <w:tcPr>
            <w:tcW w:w="1296" w:type="dxa"/>
          </w:tcPr>
          <w:p w14:paraId="25CF6E71"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573.78</w:t>
            </w:r>
          </w:p>
        </w:tc>
        <w:tc>
          <w:tcPr>
            <w:tcW w:w="1296" w:type="dxa"/>
          </w:tcPr>
          <w:p w14:paraId="21CC99A7" w14:textId="77777777" w:rsidR="006A644A" w:rsidRPr="00404D63" w:rsidRDefault="006A644A" w:rsidP="006A644A">
            <w:pPr>
              <w:autoSpaceDE w:val="0"/>
              <w:autoSpaceDN w:val="0"/>
              <w:adjustRightInd w:val="0"/>
              <w:jc w:val="center"/>
              <w:rPr>
                <w:bCs/>
                <w:sz w:val="20"/>
                <w:szCs w:val="20"/>
                <w:lang w:val="es-AR"/>
              </w:rPr>
            </w:pPr>
            <w:r w:rsidRPr="00404D63">
              <w:rPr>
                <w:bCs/>
                <w:sz w:val="20"/>
                <w:szCs w:val="20"/>
                <w:lang w:val="es-AR"/>
              </w:rPr>
              <w:t>467.43</w:t>
            </w:r>
          </w:p>
        </w:tc>
      </w:tr>
    </w:tbl>
    <w:p w14:paraId="442F3F93" w14:textId="77777777" w:rsidR="00B1233C" w:rsidRDefault="00B1233C" w:rsidP="00531342">
      <w:pPr>
        <w:autoSpaceDE w:val="0"/>
        <w:autoSpaceDN w:val="0"/>
        <w:adjustRightInd w:val="0"/>
        <w:ind w:left="720"/>
        <w:rPr>
          <w:rFonts w:ascii="HelveticaNeue Condensed" w:hAnsi="HelveticaNeue Condensed"/>
          <w:bCs/>
          <w:sz w:val="18"/>
          <w:szCs w:val="18"/>
          <w:lang w:val="es-AR"/>
        </w:rPr>
      </w:pPr>
    </w:p>
    <w:p w14:paraId="18883996" w14:textId="313B1F5F" w:rsidR="006A644A" w:rsidRPr="00404D63" w:rsidRDefault="006A644A" w:rsidP="00531342">
      <w:pPr>
        <w:autoSpaceDE w:val="0"/>
        <w:autoSpaceDN w:val="0"/>
        <w:adjustRightInd w:val="0"/>
        <w:ind w:left="720"/>
        <w:rPr>
          <w:rFonts w:ascii="HelveticaNeue Condensed" w:hAnsi="HelveticaNeue Condensed"/>
          <w:bCs/>
          <w:sz w:val="18"/>
          <w:szCs w:val="18"/>
          <w:lang w:val="es-AR"/>
        </w:rPr>
      </w:pPr>
      <w:r w:rsidRPr="00404D63">
        <w:rPr>
          <w:rFonts w:ascii="HelveticaNeue Condensed" w:hAnsi="HelveticaNeue Condensed"/>
          <w:bCs/>
          <w:sz w:val="18"/>
          <w:szCs w:val="18"/>
          <w:lang w:val="es-AR"/>
        </w:rPr>
        <w:t>Fuente: Ferreyra (2017a). + Matriculados fuera del sistema selectivo o no matriculados.</w:t>
      </w:r>
      <w:r w:rsidR="0048455C">
        <w:rPr>
          <w:rFonts w:ascii="HelveticaNeue Condensed" w:hAnsi="HelveticaNeue Condensed"/>
          <w:bCs/>
          <w:sz w:val="18"/>
          <w:szCs w:val="18"/>
          <w:lang w:val="es-AR"/>
        </w:rPr>
        <w:t xml:space="preserve"> </w:t>
      </w:r>
      <w:r w:rsidRPr="00404D63">
        <w:rPr>
          <w:rFonts w:ascii="HelveticaNeue Condensed" w:hAnsi="HelveticaNeue Condensed"/>
          <w:bCs/>
          <w:sz w:val="18"/>
          <w:szCs w:val="18"/>
          <w:lang w:val="es-AR"/>
        </w:rPr>
        <w:t>* En millones de pesos anuales.</w:t>
      </w:r>
    </w:p>
    <w:p w14:paraId="0B357B55" w14:textId="18E9307E" w:rsidR="006A644A" w:rsidRPr="00404D63" w:rsidRDefault="006A644A" w:rsidP="00531342">
      <w:pPr>
        <w:autoSpaceDE w:val="0"/>
        <w:autoSpaceDN w:val="0"/>
        <w:adjustRightInd w:val="0"/>
        <w:ind w:left="720"/>
        <w:jc w:val="center"/>
        <w:rPr>
          <w:rFonts w:ascii="HelveticaNeue Condensed" w:hAnsi="HelveticaNeue Condensed"/>
          <w:bCs/>
          <w:sz w:val="18"/>
          <w:szCs w:val="18"/>
          <w:lang w:val="es-AR"/>
        </w:rPr>
      </w:pPr>
      <w:r w:rsidRPr="00404D63">
        <w:rPr>
          <w:rFonts w:ascii="HelveticaNeue Condensed" w:hAnsi="HelveticaNeue Condensed"/>
          <w:bCs/>
          <w:sz w:val="18"/>
          <w:szCs w:val="18"/>
          <w:lang w:val="es-AR"/>
        </w:rPr>
        <w:t>** En años de educación.</w:t>
      </w:r>
      <w:r w:rsidR="0048455C">
        <w:rPr>
          <w:rFonts w:ascii="HelveticaNeue Condensed" w:hAnsi="HelveticaNeue Condensed"/>
          <w:bCs/>
          <w:sz w:val="18"/>
          <w:szCs w:val="18"/>
          <w:lang w:val="es-AR"/>
        </w:rPr>
        <w:t xml:space="preserve"> </w:t>
      </w:r>
      <w:r w:rsidRPr="00404D63">
        <w:rPr>
          <w:rFonts w:ascii="HelveticaNeue Condensed" w:hAnsi="HelveticaNeue Condensed"/>
          <w:bCs/>
          <w:sz w:val="18"/>
          <w:szCs w:val="18"/>
          <w:lang w:val="es-AR"/>
        </w:rPr>
        <w:t>*** Prueba de Selección Universitaria.</w:t>
      </w:r>
    </w:p>
    <w:p w14:paraId="6F57D0B3" w14:textId="77777777" w:rsidR="001204AF" w:rsidRDefault="001204AF" w:rsidP="006A644A">
      <w:pPr>
        <w:autoSpaceDE w:val="0"/>
        <w:autoSpaceDN w:val="0"/>
        <w:adjustRightInd w:val="0"/>
        <w:jc w:val="both"/>
        <w:rPr>
          <w:rFonts w:ascii="HelveticaNeue Condensed" w:hAnsi="HelveticaNeue Condensed"/>
          <w:lang w:val="es-AR"/>
        </w:rPr>
      </w:pPr>
    </w:p>
    <w:p w14:paraId="4582F1BA" w14:textId="41478220"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Entonces, y como es usual, la selección excluye y desvía. A la vez, hubo una </w:t>
      </w:r>
      <w:r w:rsidRPr="006A644A">
        <w:rPr>
          <w:rFonts w:ascii="HelveticaNeue Condensed" w:hAnsi="HelveticaNeue Condensed"/>
          <w:i/>
          <w:lang w:val="es-AR"/>
        </w:rPr>
        <w:t xml:space="preserve">inclusión progresiva </w:t>
      </w:r>
      <w:r w:rsidRPr="006A644A">
        <w:rPr>
          <w:rFonts w:ascii="HelveticaNeue Condensed" w:hAnsi="HelveticaNeue Condensed"/>
          <w:lang w:val="es-AR"/>
        </w:rPr>
        <w:t xml:space="preserve">de consideración. ¿Por qué? Ello también es fruto de </w:t>
      </w:r>
      <w:r w:rsidRPr="006A644A">
        <w:rPr>
          <w:rFonts w:ascii="HelveticaNeue Condensed" w:hAnsi="HelveticaNeue Condensed"/>
          <w:i/>
          <w:lang w:val="es-AR"/>
        </w:rPr>
        <w:t>políticas públicas</w:t>
      </w:r>
      <w:r w:rsidRPr="006A644A">
        <w:rPr>
          <w:rFonts w:ascii="HelveticaNeue Condensed" w:hAnsi="HelveticaNeue Condensed"/>
          <w:lang w:val="es-AR"/>
        </w:rPr>
        <w:t xml:space="preserve">. Su llave: una </w:t>
      </w:r>
      <w:r w:rsidRPr="006A644A">
        <w:rPr>
          <w:rFonts w:ascii="HelveticaNeue Condensed" w:hAnsi="HelveticaNeue Condensed"/>
          <w:i/>
          <w:lang w:val="es-AR"/>
        </w:rPr>
        <w:t>elevación significativa de la inversión gubernamental</w:t>
      </w:r>
      <w:r w:rsidRPr="006A644A">
        <w:rPr>
          <w:rFonts w:ascii="HelveticaNeue Condensed" w:hAnsi="HelveticaNeue Condensed"/>
          <w:lang w:val="es-AR"/>
        </w:rPr>
        <w:t xml:space="preserve"> (García de </w:t>
      </w:r>
      <w:proofErr w:type="spellStart"/>
      <w:r w:rsidRPr="006A644A">
        <w:rPr>
          <w:rFonts w:ascii="HelveticaNeue Condensed" w:hAnsi="HelveticaNeue Condensed"/>
          <w:lang w:val="es-AR"/>
        </w:rPr>
        <w:t>Fanelli</w:t>
      </w:r>
      <w:proofErr w:type="spellEnd"/>
      <w:r w:rsidRPr="006A644A">
        <w:rPr>
          <w:rFonts w:ascii="HelveticaNeue Condensed" w:hAnsi="HelveticaNeue Condensed"/>
          <w:lang w:val="es-AR"/>
        </w:rPr>
        <w:t xml:space="preserve"> y Adrogué, 2019, Zapata &amp; Tejeda, 2017). Así, a partir de los años 1990, con el retorno de la democracia, el gasto fiscal en el ciclo creció, aunque siempre dentro del molde de subsidio a la demanda (Espinoza &amp; González, 2017). Desde el 2000 el proceso recrudeció, con un engrosamiento de los montos asignados y la instauración de nuevos tipos de ayuda estudiantil (Ministerio de Educación, Chile, 2017). En 2016 hubo un hito: la política oficial orientada deliberadamente a la democratización en el acceso se profundizó. En efecto, se instituyó la denominada gratuidad, enfocada a pagar los aranceles al alumnado que se ubica en el 60% de menores ingresos de la población (García de </w:t>
      </w:r>
      <w:proofErr w:type="spellStart"/>
      <w:r w:rsidRPr="006A644A">
        <w:rPr>
          <w:rFonts w:ascii="HelveticaNeue Condensed" w:hAnsi="HelveticaNeue Condensed"/>
          <w:lang w:val="es-AR"/>
        </w:rPr>
        <w:t>Fanelli</w:t>
      </w:r>
      <w:proofErr w:type="spellEnd"/>
      <w:r w:rsidRPr="006A644A">
        <w:rPr>
          <w:rFonts w:ascii="HelveticaNeue Condensed" w:hAnsi="HelveticaNeue Condensed"/>
          <w:lang w:val="es-AR"/>
        </w:rPr>
        <w:t xml:space="preserve"> y Adrogué, 2019). Y en 2018, la gratuidad ya representaba 39.2% del total de beneficios (créditos, 34.5%, becas, 26.3%) (Subsecretaría de Educación Superior, Chile, 2020). </w:t>
      </w:r>
    </w:p>
    <w:p w14:paraId="4B80364D" w14:textId="77777777" w:rsidR="006A644A" w:rsidRPr="006A644A" w:rsidRDefault="006A644A" w:rsidP="006A644A">
      <w:pPr>
        <w:autoSpaceDE w:val="0"/>
        <w:autoSpaceDN w:val="0"/>
        <w:adjustRightInd w:val="0"/>
        <w:jc w:val="both"/>
        <w:rPr>
          <w:rFonts w:ascii="HelveticaNeue Condensed" w:hAnsi="HelveticaNeue Condensed"/>
          <w:lang w:val="es-AR"/>
        </w:rPr>
      </w:pPr>
    </w:p>
    <w:p w14:paraId="10AFF7A0" w14:textId="77777777" w:rsidR="006A644A" w:rsidRPr="006A644A" w:rsidRDefault="006A644A" w:rsidP="006A644A">
      <w:pPr>
        <w:autoSpaceDE w:val="0"/>
        <w:autoSpaceDN w:val="0"/>
        <w:adjustRightInd w:val="0"/>
        <w:jc w:val="both"/>
        <w:rPr>
          <w:rFonts w:ascii="HelveticaNeue Condensed" w:hAnsi="HelveticaNeue Condensed"/>
          <w:lang w:val="es-AR"/>
        </w:rPr>
      </w:pPr>
      <w:r w:rsidRPr="006A644A">
        <w:rPr>
          <w:rFonts w:ascii="HelveticaNeue Condensed" w:hAnsi="HelveticaNeue Condensed"/>
          <w:lang w:val="es-AR"/>
        </w:rPr>
        <w:t xml:space="preserve">Así pues, hubo ajustes y avances importantes. A pesar de ello, por ahora la estratificación sistémica y su bifurcación binaria permanecen -cambios y continuidades. En ese marco, cabe reiterar y subrayar un atributo del ciclo superior en Chile: allí se comprueba con gran claridad que el </w:t>
      </w:r>
      <w:r w:rsidRPr="006A644A">
        <w:rPr>
          <w:rFonts w:ascii="HelveticaNeue Condensed" w:hAnsi="HelveticaNeue Condensed"/>
          <w:i/>
          <w:lang w:val="es-AR"/>
        </w:rPr>
        <w:t xml:space="preserve">sistema fue construido por políticas públicas. </w:t>
      </w:r>
      <w:r w:rsidRPr="006A644A">
        <w:rPr>
          <w:rFonts w:ascii="HelveticaNeue Condensed" w:hAnsi="HelveticaNeue Condensed"/>
          <w:lang w:val="es-AR"/>
        </w:rPr>
        <w:t xml:space="preserve">Según la perspectiva de </w:t>
      </w:r>
      <w:proofErr w:type="spellStart"/>
      <w:r w:rsidRPr="006A644A">
        <w:rPr>
          <w:rFonts w:ascii="HelveticaNeue Condensed" w:hAnsi="HelveticaNeue Condensed"/>
          <w:lang w:val="es-AR"/>
        </w:rPr>
        <w:t>Simon</w:t>
      </w:r>
      <w:proofErr w:type="spellEnd"/>
      <w:r w:rsidRPr="006A644A">
        <w:rPr>
          <w:rFonts w:ascii="HelveticaNeue Condensed" w:hAnsi="HelveticaNeue Condensed"/>
          <w:lang w:val="es-AR"/>
        </w:rPr>
        <w:t xml:space="preserve"> </w:t>
      </w:r>
      <w:proofErr w:type="spellStart"/>
      <w:r w:rsidRPr="006A644A">
        <w:rPr>
          <w:rFonts w:ascii="HelveticaNeue Condensed" w:hAnsi="HelveticaNeue Condensed"/>
          <w:lang w:val="es-AR"/>
        </w:rPr>
        <w:t>Marginson</w:t>
      </w:r>
      <w:proofErr w:type="spellEnd"/>
      <w:r w:rsidRPr="006A644A">
        <w:rPr>
          <w:rFonts w:ascii="HelveticaNeue Condensed" w:hAnsi="HelveticaNeue Condensed"/>
          <w:lang w:val="es-AR"/>
        </w:rPr>
        <w:t xml:space="preserve">, ello no sería una excepción, sino la regla. En efecto, el autor enfatiza con acierto que el </w:t>
      </w:r>
      <w:r w:rsidRPr="006A644A">
        <w:rPr>
          <w:rFonts w:ascii="HelveticaNeue Condensed" w:hAnsi="HelveticaNeue Condensed"/>
          <w:i/>
          <w:lang w:val="es-AR"/>
        </w:rPr>
        <w:t>Estado es el agente jerarquizador o democratizador primordial,</w:t>
      </w:r>
      <w:r w:rsidRPr="006A644A">
        <w:rPr>
          <w:rFonts w:ascii="HelveticaNeue Condensed" w:hAnsi="HelveticaNeue Condensed"/>
          <w:lang w:val="es-AR"/>
        </w:rPr>
        <w:t xml:space="preserve"> que </w:t>
      </w:r>
      <w:r w:rsidRPr="006A644A">
        <w:rPr>
          <w:rFonts w:ascii="HelveticaNeue Condensed" w:hAnsi="HelveticaNeue Condensed"/>
          <w:i/>
          <w:lang w:val="es-AR"/>
        </w:rPr>
        <w:t>estructura</w:t>
      </w:r>
      <w:r w:rsidRPr="006A644A">
        <w:rPr>
          <w:rFonts w:ascii="HelveticaNeue Condensed" w:hAnsi="HelveticaNeue Condensed"/>
          <w:lang w:val="es-AR"/>
        </w:rPr>
        <w:t xml:space="preserve"> los sistemas de educación terciaria. A su turno, y en términos teóricos y macrosociales más amplios, ello reafirma el rol de </w:t>
      </w:r>
      <w:r w:rsidRPr="006A644A">
        <w:rPr>
          <w:rFonts w:ascii="HelveticaNeue Condensed" w:hAnsi="HelveticaNeue Condensed"/>
          <w:i/>
          <w:lang w:val="es-AR"/>
        </w:rPr>
        <w:t>lo político como determinación crítica</w:t>
      </w:r>
      <w:r w:rsidRPr="006A644A">
        <w:rPr>
          <w:rFonts w:ascii="HelveticaNeue Condensed" w:hAnsi="HelveticaNeue Condensed"/>
          <w:lang w:val="es-AR"/>
        </w:rPr>
        <w:t>. No existen estructuras incontrolables, externas a las prácticas, afuera de los acontecimientos</w:t>
      </w:r>
      <w:r w:rsidRPr="006A644A">
        <w:rPr>
          <w:rFonts w:ascii="HelveticaNeue Condensed" w:hAnsi="HelveticaNeue Condensed"/>
          <w:i/>
          <w:lang w:val="es-AR"/>
        </w:rPr>
        <w:t>.</w:t>
      </w:r>
      <w:r w:rsidRPr="006A644A">
        <w:rPr>
          <w:rFonts w:ascii="HelveticaNeue Condensed" w:hAnsi="HelveticaNeue Condensed"/>
          <w:lang w:val="es-AR"/>
        </w:rPr>
        <w:t xml:space="preserve"> Son una construcción, y pueden transformarse. </w:t>
      </w:r>
    </w:p>
    <w:p w14:paraId="49BB6BD3" w14:textId="77777777" w:rsidR="006A644A" w:rsidRPr="006A644A" w:rsidRDefault="006A644A" w:rsidP="006A644A">
      <w:pPr>
        <w:autoSpaceDE w:val="0"/>
        <w:autoSpaceDN w:val="0"/>
        <w:adjustRightInd w:val="0"/>
        <w:jc w:val="both"/>
        <w:rPr>
          <w:rFonts w:ascii="HelveticaNeue Condensed" w:hAnsi="HelveticaNeue Condensed"/>
          <w:lang w:val="es-AR"/>
        </w:rPr>
      </w:pPr>
    </w:p>
    <w:p w14:paraId="3624480F" w14:textId="77777777" w:rsidR="006A644A" w:rsidRPr="006A644A" w:rsidRDefault="006A644A" w:rsidP="006A644A">
      <w:pPr>
        <w:autoSpaceDE w:val="0"/>
        <w:autoSpaceDN w:val="0"/>
        <w:adjustRightInd w:val="0"/>
        <w:jc w:val="both"/>
        <w:rPr>
          <w:rFonts w:ascii="HelveticaNeue Condensed" w:hAnsi="HelveticaNeue Condensed"/>
          <w:i/>
          <w:lang w:val="es-AR"/>
        </w:rPr>
      </w:pPr>
      <w:r w:rsidRPr="006A644A">
        <w:rPr>
          <w:rFonts w:ascii="HelveticaNeue Condensed" w:hAnsi="HelveticaNeue Condensed"/>
          <w:lang w:val="es-AR"/>
        </w:rPr>
        <w:t xml:space="preserve">En síntesis, y para concluir, el grueso de los sistemas de alta participación en el tramo superior logra cierta democratización en el ingreso: una </w:t>
      </w:r>
      <w:r w:rsidRPr="006A644A">
        <w:rPr>
          <w:rFonts w:ascii="HelveticaNeue Condensed" w:hAnsi="HelveticaNeue Condensed"/>
          <w:i/>
          <w:lang w:val="es-AR"/>
        </w:rPr>
        <w:t>inclusión progresiva</w:t>
      </w:r>
      <w:r w:rsidRPr="006A644A">
        <w:rPr>
          <w:rFonts w:ascii="HelveticaNeue Condensed" w:hAnsi="HelveticaNeue Condensed"/>
          <w:lang w:val="es-AR"/>
        </w:rPr>
        <w:t xml:space="preserve">. Sin embargo, por lo regular se trata de una </w:t>
      </w:r>
      <w:r w:rsidRPr="006A644A">
        <w:rPr>
          <w:rFonts w:ascii="HelveticaNeue Condensed" w:hAnsi="HelveticaNeue Condensed"/>
          <w:i/>
          <w:lang w:val="es-AR"/>
        </w:rPr>
        <w:t xml:space="preserve">democratización estratificada, </w:t>
      </w:r>
      <w:r w:rsidRPr="006A644A">
        <w:rPr>
          <w:rFonts w:ascii="HelveticaNeue Condensed" w:hAnsi="HelveticaNeue Condensed"/>
          <w:lang w:val="es-AR"/>
        </w:rPr>
        <w:t xml:space="preserve">una tendencia que en los últimos años recrudece, avivada por la internacionalización del nivel: un elitismo redoblado, que reproduce y refuerza desigualdades de clase. Entonces, se afianza una </w:t>
      </w:r>
      <w:r w:rsidRPr="006A644A">
        <w:rPr>
          <w:rFonts w:ascii="HelveticaNeue Condensed" w:hAnsi="HelveticaNeue Condensed"/>
          <w:i/>
          <w:lang w:val="es-AR"/>
        </w:rPr>
        <w:t xml:space="preserve">democratización paradojal. </w:t>
      </w:r>
    </w:p>
    <w:p w14:paraId="28ED2917" w14:textId="77777777" w:rsidR="006A644A" w:rsidRPr="006A644A" w:rsidRDefault="006A644A" w:rsidP="006A644A">
      <w:pPr>
        <w:autoSpaceDE w:val="0"/>
        <w:autoSpaceDN w:val="0"/>
        <w:adjustRightInd w:val="0"/>
        <w:jc w:val="both"/>
        <w:rPr>
          <w:rFonts w:ascii="HelveticaNeue Condensed" w:hAnsi="HelveticaNeue Condensed"/>
          <w:lang w:val="es-AR"/>
        </w:rPr>
      </w:pPr>
    </w:p>
    <w:p w14:paraId="479C580B" w14:textId="77777777" w:rsidR="000A6F06" w:rsidRDefault="000A6F06" w:rsidP="00404D63">
      <w:pPr>
        <w:jc w:val="both"/>
        <w:rPr>
          <w:rFonts w:ascii="HelveticaNeue MediumCond" w:hAnsi="HelveticaNeue MediumCond"/>
          <w:lang w:val="es-AR"/>
        </w:rPr>
      </w:pPr>
    </w:p>
    <w:p w14:paraId="609BA5ED" w14:textId="06A6C9E7" w:rsidR="006A644A" w:rsidRPr="00415944" w:rsidRDefault="00404D63" w:rsidP="00404D63">
      <w:pPr>
        <w:jc w:val="both"/>
        <w:rPr>
          <w:rFonts w:ascii="HelveticaNeue MediumCond" w:hAnsi="HelveticaNeue MediumCond"/>
          <w:lang w:val="es-AR"/>
        </w:rPr>
      </w:pPr>
      <w:r w:rsidRPr="00415944">
        <w:rPr>
          <w:rFonts w:ascii="HelveticaNeue MediumCond" w:hAnsi="HelveticaNeue MediumCond"/>
          <w:lang w:val="es-AR"/>
        </w:rPr>
        <w:t>Referencias bibliográficas</w:t>
      </w:r>
    </w:p>
    <w:p w14:paraId="4E3953BB" w14:textId="77777777" w:rsidR="006A644A" w:rsidRPr="00415944" w:rsidRDefault="006A644A" w:rsidP="00404D63">
      <w:pPr>
        <w:jc w:val="both"/>
        <w:rPr>
          <w:rFonts w:ascii="HelveticaNeue Condensed" w:hAnsi="HelveticaNeue Condensed"/>
          <w:lang w:val="es-AR"/>
        </w:rPr>
      </w:pPr>
    </w:p>
    <w:p w14:paraId="084E1696" w14:textId="487768BE" w:rsidR="006A644A" w:rsidRPr="00B1233C" w:rsidRDefault="00317F6A" w:rsidP="00404D63">
      <w:pPr>
        <w:jc w:val="both"/>
        <w:rPr>
          <w:rFonts w:ascii="HelveticaNeue Condensed" w:hAnsi="HelveticaNeue Condensed"/>
          <w:bCs/>
          <w:lang w:val="en-US"/>
        </w:rPr>
      </w:pPr>
      <w:r w:rsidRPr="00B1233C">
        <w:rPr>
          <w:rFonts w:ascii="HelveticaNeue Condensed" w:hAnsi="HelveticaNeue Condensed"/>
          <w:bCs/>
          <w:lang w:val="es-AR"/>
        </w:rPr>
        <w:t>Alcántara Santuario</w:t>
      </w:r>
      <w:r w:rsidR="006A644A" w:rsidRPr="00B1233C">
        <w:rPr>
          <w:rFonts w:ascii="HelveticaNeue Condensed" w:hAnsi="HelveticaNeue Condensed"/>
          <w:bCs/>
          <w:lang w:val="es-AR"/>
        </w:rPr>
        <w:t xml:space="preserve">, A., y </w:t>
      </w:r>
      <w:r w:rsidRPr="00B1233C">
        <w:rPr>
          <w:rFonts w:ascii="HelveticaNeue Condensed" w:hAnsi="HelveticaNeue Condensed"/>
          <w:bCs/>
          <w:lang w:val="es-AR"/>
        </w:rPr>
        <w:t xml:space="preserve">Villa </w:t>
      </w:r>
      <w:proofErr w:type="spellStart"/>
      <w:r w:rsidRPr="00B1233C">
        <w:rPr>
          <w:rFonts w:ascii="HelveticaNeue Condensed" w:hAnsi="HelveticaNeue Condensed"/>
          <w:bCs/>
          <w:lang w:val="es-AR"/>
        </w:rPr>
        <w:t>Lever</w:t>
      </w:r>
      <w:proofErr w:type="spellEnd"/>
      <w:r w:rsidR="006A644A" w:rsidRPr="00B1233C">
        <w:rPr>
          <w:rFonts w:ascii="HelveticaNeue Condensed" w:hAnsi="HelveticaNeue Condensed"/>
          <w:bCs/>
          <w:lang w:val="es-AR"/>
        </w:rPr>
        <w:t xml:space="preserve">, L. (2014). Desigualdad social y educación superior. </w:t>
      </w:r>
      <w:proofErr w:type="spellStart"/>
      <w:r w:rsidR="006A644A" w:rsidRPr="00B1233C">
        <w:rPr>
          <w:rFonts w:ascii="HelveticaNeue Condensed" w:hAnsi="HelveticaNeue Condensed"/>
          <w:bCs/>
          <w:i/>
          <w:lang w:val="en-US"/>
        </w:rPr>
        <w:t>Universidades</w:t>
      </w:r>
      <w:proofErr w:type="spellEnd"/>
      <w:r w:rsidR="006A644A" w:rsidRPr="00B1233C">
        <w:rPr>
          <w:rFonts w:ascii="HelveticaNeue Condensed" w:hAnsi="HelveticaNeue Condensed"/>
          <w:bCs/>
          <w:i/>
          <w:lang w:val="en-US"/>
        </w:rPr>
        <w:t xml:space="preserve">, 59, </w:t>
      </w:r>
      <w:r w:rsidR="006A644A" w:rsidRPr="00B1233C">
        <w:rPr>
          <w:rFonts w:ascii="HelveticaNeue Condensed" w:hAnsi="HelveticaNeue Condensed"/>
          <w:bCs/>
          <w:lang w:val="en-US"/>
        </w:rPr>
        <w:t>pp. 4-8.</w:t>
      </w:r>
    </w:p>
    <w:p w14:paraId="36C53051" w14:textId="77777777" w:rsidR="006A644A" w:rsidRPr="00B1233C" w:rsidRDefault="006A644A" w:rsidP="00404D63">
      <w:pPr>
        <w:jc w:val="both"/>
        <w:rPr>
          <w:rFonts w:ascii="HelveticaNeue Condensed" w:hAnsi="HelveticaNeue Condensed"/>
          <w:lang w:val="en-US"/>
        </w:rPr>
      </w:pPr>
    </w:p>
    <w:p w14:paraId="45DB5344" w14:textId="09EF3CFB" w:rsidR="006A644A" w:rsidRPr="00B1233C" w:rsidRDefault="00317F6A" w:rsidP="00404D63">
      <w:pPr>
        <w:jc w:val="both"/>
        <w:rPr>
          <w:rFonts w:ascii="HelveticaNeue Condensed" w:hAnsi="HelveticaNeue Condensed"/>
          <w:lang w:val="en-US"/>
        </w:rPr>
      </w:pPr>
      <w:proofErr w:type="spellStart"/>
      <w:r w:rsidRPr="00B1233C">
        <w:rPr>
          <w:rFonts w:ascii="HelveticaNeue Condensed" w:hAnsi="HelveticaNeue Condensed"/>
          <w:lang w:val="en-US"/>
        </w:rPr>
        <w:t>Altbach</w:t>
      </w:r>
      <w:proofErr w:type="spellEnd"/>
      <w:r w:rsidR="006A644A" w:rsidRPr="00B1233C">
        <w:rPr>
          <w:rFonts w:ascii="HelveticaNeue Condensed" w:hAnsi="HelveticaNeue Condensed"/>
          <w:lang w:val="en-US"/>
        </w:rPr>
        <w:t xml:space="preserve">, P. (2017). The necessity and reality of differentiated postsecondary systems.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P. </w:t>
      </w:r>
      <w:proofErr w:type="spellStart"/>
      <w:r w:rsidRPr="00B1233C">
        <w:rPr>
          <w:rFonts w:ascii="HelveticaNeue Condensed" w:hAnsi="HelveticaNeue Condensed"/>
          <w:lang w:val="en-US"/>
        </w:rPr>
        <w:t>Altbach</w:t>
      </w:r>
      <w:proofErr w:type="spellEnd"/>
      <w:r w:rsidR="006A644A" w:rsidRPr="00B1233C">
        <w:rPr>
          <w:rFonts w:ascii="HelveticaNeue Condensed" w:hAnsi="HelveticaNeue Condensed"/>
          <w:lang w:val="en-US"/>
        </w:rPr>
        <w:t xml:space="preserve">, L. </w:t>
      </w:r>
      <w:r w:rsidRPr="00B1233C">
        <w:rPr>
          <w:rFonts w:ascii="HelveticaNeue Condensed" w:hAnsi="HelveticaNeue Condensed"/>
          <w:lang w:val="en-US"/>
        </w:rPr>
        <w:t>Reisberg</w:t>
      </w:r>
      <w:r w:rsidR="006A644A" w:rsidRPr="00B1233C">
        <w:rPr>
          <w:rFonts w:ascii="HelveticaNeue Condensed" w:hAnsi="HelveticaNeue Condensed"/>
          <w:lang w:val="en-US"/>
        </w:rPr>
        <w:t xml:space="preserve">, &amp; H. de </w:t>
      </w:r>
      <w:r w:rsidRPr="00B1233C">
        <w:rPr>
          <w:rFonts w:ascii="HelveticaNeue Condensed" w:hAnsi="HelveticaNeue Condensed"/>
          <w:lang w:val="en-US"/>
        </w:rPr>
        <w:t xml:space="preserve">Wit </w:t>
      </w:r>
      <w:r w:rsidR="006A644A" w:rsidRPr="00B1233C">
        <w:rPr>
          <w:rFonts w:ascii="HelveticaNeue Condensed" w:hAnsi="HelveticaNeue Condensed"/>
          <w:lang w:val="en-US"/>
        </w:rPr>
        <w:t xml:space="preserve">(Eds.), </w:t>
      </w:r>
      <w:r w:rsidR="006A644A" w:rsidRPr="00B1233C">
        <w:rPr>
          <w:rFonts w:ascii="HelveticaNeue Condensed" w:hAnsi="HelveticaNeue Condensed"/>
          <w:i/>
          <w:lang w:val="en-US"/>
        </w:rPr>
        <w:t>Responding to massification. Differentiation in postsecondary education worldwide</w:t>
      </w:r>
      <w:r w:rsidR="006A644A" w:rsidRPr="00B1233C">
        <w:rPr>
          <w:rFonts w:ascii="HelveticaNeue Condensed" w:hAnsi="HelveticaNeue Condensed"/>
          <w:lang w:val="en-US"/>
        </w:rPr>
        <w:t xml:space="preserve"> (pp. 1-12). Rotterdam: Sense Publications.</w:t>
      </w:r>
    </w:p>
    <w:p w14:paraId="468CFF65" w14:textId="77777777" w:rsidR="00404D63" w:rsidRPr="00B1233C" w:rsidRDefault="00404D63" w:rsidP="00404D63">
      <w:pPr>
        <w:jc w:val="both"/>
        <w:rPr>
          <w:rFonts w:ascii="HelveticaNeue Condensed" w:hAnsi="HelveticaNeue Condensed"/>
          <w:lang w:val="en-US"/>
        </w:rPr>
      </w:pPr>
    </w:p>
    <w:p w14:paraId="0F130335" w14:textId="169049F0" w:rsidR="006A644A" w:rsidRPr="00B1233C" w:rsidRDefault="00317F6A" w:rsidP="00404D63">
      <w:pPr>
        <w:jc w:val="both"/>
        <w:rPr>
          <w:rFonts w:ascii="HelveticaNeue Condensed" w:hAnsi="HelveticaNeue Condensed"/>
          <w:i/>
          <w:lang w:val="en-US"/>
        </w:rPr>
      </w:pPr>
      <w:proofErr w:type="spellStart"/>
      <w:r w:rsidRPr="00B1233C">
        <w:rPr>
          <w:rFonts w:ascii="HelveticaNeue Condensed" w:hAnsi="HelveticaNeue Condensed"/>
          <w:lang w:val="en-US"/>
        </w:rPr>
        <w:t>Altbach</w:t>
      </w:r>
      <w:proofErr w:type="spellEnd"/>
      <w:r w:rsidR="00404D63" w:rsidRPr="00B1233C">
        <w:rPr>
          <w:rFonts w:ascii="HelveticaNeue Condensed" w:hAnsi="HelveticaNeue Condensed"/>
          <w:lang w:val="en-US"/>
        </w:rPr>
        <w:t xml:space="preserve">, P. </w:t>
      </w:r>
      <w:r w:rsidR="006A644A" w:rsidRPr="00B1233C">
        <w:rPr>
          <w:rFonts w:ascii="HelveticaNeue Condensed" w:hAnsi="HelveticaNeue Condensed"/>
          <w:lang w:val="en-US"/>
        </w:rPr>
        <w:t xml:space="preserve"> (2015). Access means inequality. </w:t>
      </w:r>
      <w:r w:rsidR="006A644A" w:rsidRPr="00B1233C">
        <w:rPr>
          <w:rFonts w:ascii="HelveticaNeue Condensed" w:hAnsi="HelveticaNeue Condensed"/>
          <w:i/>
          <w:lang w:val="en-US"/>
        </w:rPr>
        <w:t>International Higher Education, 61.</w:t>
      </w:r>
      <w:r w:rsidR="00F97E0B" w:rsidRPr="00B1233C">
        <w:rPr>
          <w:rFonts w:ascii="HelveticaNeue Condensed" w:hAnsi="HelveticaNeue Condensed"/>
          <w:i/>
          <w:lang w:val="en-US"/>
        </w:rPr>
        <w:t xml:space="preserve"> </w:t>
      </w:r>
      <w:r w:rsidR="006A644A" w:rsidRPr="00B1233C">
        <w:rPr>
          <w:rFonts w:ascii="HelveticaNeue Condensed" w:hAnsi="HelveticaNeue Condensed"/>
          <w:lang w:val="en-US"/>
        </w:rPr>
        <w:t>doi.org/10.6017/ihe.2010.61.8510</w:t>
      </w:r>
    </w:p>
    <w:p w14:paraId="676EC791" w14:textId="77777777" w:rsidR="006A644A" w:rsidRPr="00B1233C" w:rsidRDefault="006A644A" w:rsidP="00404D63">
      <w:pPr>
        <w:jc w:val="both"/>
        <w:rPr>
          <w:rFonts w:ascii="HelveticaNeue Condensed" w:hAnsi="HelveticaNeue Condensed"/>
          <w:lang w:val="en-US"/>
        </w:rPr>
      </w:pPr>
    </w:p>
    <w:p w14:paraId="1FEAF22D" w14:textId="35E2C694" w:rsidR="006A644A" w:rsidRPr="00B1233C" w:rsidRDefault="00317F6A" w:rsidP="00404D63">
      <w:pPr>
        <w:jc w:val="both"/>
        <w:rPr>
          <w:rFonts w:ascii="HelveticaNeue Condensed" w:hAnsi="HelveticaNeue Condensed"/>
          <w:lang w:val="en-US"/>
        </w:rPr>
      </w:pPr>
      <w:proofErr w:type="spellStart"/>
      <w:r w:rsidRPr="00B1233C">
        <w:rPr>
          <w:rFonts w:ascii="HelveticaNeue Condensed" w:hAnsi="HelveticaNeue Condensed"/>
          <w:lang w:val="en-US"/>
        </w:rPr>
        <w:t>Altbach</w:t>
      </w:r>
      <w:proofErr w:type="spellEnd"/>
      <w:r w:rsidR="006A644A" w:rsidRPr="00B1233C">
        <w:rPr>
          <w:rFonts w:ascii="HelveticaNeue Condensed" w:hAnsi="HelveticaNeue Condensed"/>
          <w:lang w:val="en-US"/>
        </w:rPr>
        <w:t xml:space="preserve">, P., </w:t>
      </w:r>
      <w:r w:rsidRPr="00B1233C">
        <w:rPr>
          <w:rFonts w:ascii="HelveticaNeue Condensed" w:hAnsi="HelveticaNeue Condensed"/>
          <w:lang w:val="en-US"/>
        </w:rPr>
        <w:t>Reisberg</w:t>
      </w:r>
      <w:r w:rsidR="006A644A" w:rsidRPr="00B1233C">
        <w:rPr>
          <w:rFonts w:ascii="HelveticaNeue Condensed" w:hAnsi="HelveticaNeue Condensed"/>
          <w:lang w:val="en-US"/>
        </w:rPr>
        <w:t xml:space="preserve">, L., &amp; de </w:t>
      </w:r>
      <w:r w:rsidRPr="00B1233C">
        <w:rPr>
          <w:rFonts w:ascii="HelveticaNeue Condensed" w:hAnsi="HelveticaNeue Condensed"/>
          <w:lang w:val="en-US"/>
        </w:rPr>
        <w:t>Wit</w:t>
      </w:r>
      <w:r w:rsidR="006A644A" w:rsidRPr="00B1233C">
        <w:rPr>
          <w:rFonts w:ascii="HelveticaNeue Condensed" w:hAnsi="HelveticaNeue Condensed"/>
          <w:lang w:val="en-US"/>
        </w:rPr>
        <w:t xml:space="preserve">, H. (2017). Executive summary.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P. </w:t>
      </w:r>
      <w:proofErr w:type="spellStart"/>
      <w:r w:rsidRPr="00B1233C">
        <w:rPr>
          <w:rFonts w:ascii="HelveticaNeue Condensed" w:hAnsi="HelveticaNeue Condensed"/>
          <w:lang w:val="en-US"/>
        </w:rPr>
        <w:t>Altbach</w:t>
      </w:r>
      <w:proofErr w:type="spellEnd"/>
      <w:r w:rsidR="006A644A" w:rsidRPr="00B1233C">
        <w:rPr>
          <w:rFonts w:ascii="HelveticaNeue Condensed" w:hAnsi="HelveticaNeue Condensed"/>
          <w:lang w:val="en-US"/>
        </w:rPr>
        <w:t xml:space="preserve">, L. </w:t>
      </w:r>
      <w:r w:rsidRPr="00B1233C">
        <w:rPr>
          <w:rFonts w:ascii="HelveticaNeue Condensed" w:hAnsi="HelveticaNeue Condensed"/>
          <w:lang w:val="en-US"/>
        </w:rPr>
        <w:t>Reisberg</w:t>
      </w:r>
      <w:r w:rsidR="006A644A" w:rsidRPr="00B1233C">
        <w:rPr>
          <w:rFonts w:ascii="HelveticaNeue Condensed" w:hAnsi="HelveticaNeue Condensed"/>
          <w:lang w:val="en-US"/>
        </w:rPr>
        <w:t xml:space="preserve">, &amp; H. de </w:t>
      </w:r>
      <w:r w:rsidRPr="00B1233C">
        <w:rPr>
          <w:rFonts w:ascii="HelveticaNeue Condensed" w:hAnsi="HelveticaNeue Condensed"/>
          <w:lang w:val="en-US"/>
        </w:rPr>
        <w:t xml:space="preserve">Wit </w:t>
      </w:r>
      <w:r w:rsidR="006A644A" w:rsidRPr="00B1233C">
        <w:rPr>
          <w:rFonts w:ascii="HelveticaNeue Condensed" w:hAnsi="HelveticaNeue Condensed"/>
          <w:lang w:val="en-US"/>
        </w:rPr>
        <w:t xml:space="preserve">(Eds.), </w:t>
      </w:r>
      <w:r w:rsidR="006A644A" w:rsidRPr="00B1233C">
        <w:rPr>
          <w:rFonts w:ascii="HelveticaNeue Condensed" w:hAnsi="HelveticaNeue Condensed"/>
          <w:i/>
          <w:lang w:val="en-US"/>
        </w:rPr>
        <w:t xml:space="preserve">Responding to massification. Differentiation in postsecondary education worldwide </w:t>
      </w:r>
      <w:r w:rsidR="006A644A" w:rsidRPr="00B1233C">
        <w:rPr>
          <w:rFonts w:ascii="HelveticaNeue Condensed" w:hAnsi="HelveticaNeue Condensed"/>
          <w:lang w:val="en-US"/>
        </w:rPr>
        <w:t>(pp. XI-XVI). Rotterdam</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Países</w:t>
      </w:r>
      <w:proofErr w:type="spellEnd"/>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Bajos</w:t>
      </w:r>
      <w:proofErr w:type="spellEnd"/>
      <w:r w:rsidR="006A644A" w:rsidRPr="00B1233C">
        <w:rPr>
          <w:rFonts w:ascii="HelveticaNeue Condensed" w:hAnsi="HelveticaNeue Condensed"/>
          <w:lang w:val="en-US"/>
        </w:rPr>
        <w:t xml:space="preserve">: Sense Publications. </w:t>
      </w:r>
    </w:p>
    <w:p w14:paraId="13595C6D" w14:textId="77777777" w:rsidR="006A644A" w:rsidRPr="00B1233C" w:rsidRDefault="006A644A" w:rsidP="00404D63">
      <w:pPr>
        <w:jc w:val="both"/>
        <w:rPr>
          <w:rFonts w:ascii="HelveticaNeue Condensed" w:hAnsi="HelveticaNeue Condensed"/>
          <w:bCs/>
          <w:lang w:val="en-US"/>
        </w:rPr>
      </w:pPr>
    </w:p>
    <w:p w14:paraId="663B7E4A" w14:textId="468EAA2B" w:rsidR="006A644A" w:rsidRPr="00B1233C" w:rsidRDefault="00317F6A" w:rsidP="00404D63">
      <w:pPr>
        <w:jc w:val="both"/>
        <w:rPr>
          <w:rFonts w:ascii="HelveticaNeue Condensed" w:hAnsi="HelveticaNeue Condensed"/>
          <w:bCs/>
          <w:lang w:val="en-US"/>
        </w:rPr>
      </w:pPr>
      <w:r w:rsidRPr="00B1233C">
        <w:rPr>
          <w:rFonts w:ascii="HelveticaNeue Condensed" w:hAnsi="HelveticaNeue Condensed"/>
          <w:bCs/>
          <w:lang w:val="en-US"/>
        </w:rPr>
        <w:t>Arum</w:t>
      </w:r>
      <w:r w:rsidR="006A644A" w:rsidRPr="00B1233C">
        <w:rPr>
          <w:rFonts w:ascii="HelveticaNeue Condensed" w:hAnsi="HelveticaNeue Condensed"/>
          <w:bCs/>
          <w:lang w:val="en-US"/>
        </w:rPr>
        <w:t xml:space="preserve">, R., </w:t>
      </w:r>
      <w:r w:rsidRPr="00B1233C">
        <w:rPr>
          <w:rFonts w:ascii="HelveticaNeue Condensed" w:hAnsi="HelveticaNeue Condensed"/>
          <w:bCs/>
          <w:lang w:val="en-US"/>
        </w:rPr>
        <w:t>Gamoran</w:t>
      </w:r>
      <w:r w:rsidR="006A644A" w:rsidRPr="00B1233C">
        <w:rPr>
          <w:rFonts w:ascii="HelveticaNeue Condensed" w:hAnsi="HelveticaNeue Condensed"/>
          <w:bCs/>
          <w:lang w:val="en-US"/>
        </w:rPr>
        <w:t xml:space="preserve">, A.,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w:t>
      </w:r>
      <w:proofErr w:type="spellStart"/>
      <w:r w:rsidRPr="00B1233C">
        <w:rPr>
          <w:rFonts w:ascii="HelveticaNeue Condensed" w:hAnsi="HelveticaNeue Condensed"/>
          <w:bCs/>
          <w:lang w:val="en-US"/>
        </w:rPr>
        <w:t>Shavit</w:t>
      </w:r>
      <w:proofErr w:type="spellEnd"/>
      <w:r w:rsidR="006A644A" w:rsidRPr="00B1233C">
        <w:rPr>
          <w:rFonts w:ascii="HelveticaNeue Condensed" w:hAnsi="HelveticaNeue Condensed"/>
          <w:bCs/>
          <w:lang w:val="en-US"/>
        </w:rPr>
        <w:t xml:space="preserve">, Y. (2007). More inclusion than diversion: expansion, differentiation, and market structure in higher education. </w:t>
      </w:r>
      <w:proofErr w:type="spellStart"/>
      <w:r w:rsidR="006A644A" w:rsidRPr="00B1233C">
        <w:rPr>
          <w:rFonts w:ascii="HelveticaNeue Condensed" w:hAnsi="HelveticaNeue Condensed"/>
          <w:bCs/>
          <w:lang w:val="en-US"/>
        </w:rPr>
        <w:t>En</w:t>
      </w:r>
      <w:proofErr w:type="spellEnd"/>
      <w:r w:rsidR="006A644A" w:rsidRPr="00B1233C">
        <w:rPr>
          <w:rFonts w:ascii="HelveticaNeue Condensed" w:hAnsi="HelveticaNeue Condensed"/>
          <w:bCs/>
          <w:lang w:val="en-US"/>
        </w:rPr>
        <w:t xml:space="preserve"> Y. </w:t>
      </w:r>
      <w:proofErr w:type="spellStart"/>
      <w:r w:rsidRPr="00B1233C">
        <w:rPr>
          <w:rFonts w:ascii="HelveticaNeue Condensed" w:hAnsi="HelveticaNeue Condensed"/>
          <w:bCs/>
          <w:lang w:val="en-US"/>
        </w:rPr>
        <w:t>Shavit</w:t>
      </w:r>
      <w:proofErr w:type="spellEnd"/>
      <w:r w:rsidR="006A644A" w:rsidRPr="00B1233C">
        <w:rPr>
          <w:rFonts w:ascii="HelveticaNeue Condensed" w:hAnsi="HelveticaNeue Condensed"/>
          <w:bCs/>
          <w:lang w:val="en-US"/>
        </w:rPr>
        <w:t xml:space="preserve">, R. </w:t>
      </w:r>
      <w:r w:rsidRPr="00B1233C">
        <w:rPr>
          <w:rFonts w:ascii="HelveticaNeue Condensed" w:hAnsi="HelveticaNeue Condensed"/>
          <w:bCs/>
          <w:lang w:val="en-US"/>
        </w:rPr>
        <w:t>Arum</w:t>
      </w:r>
      <w:r w:rsidR="006A644A" w:rsidRPr="00B1233C">
        <w:rPr>
          <w:rFonts w:ascii="HelveticaNeue Condensed" w:hAnsi="HelveticaNeue Condensed"/>
          <w:bCs/>
          <w:lang w:val="en-US"/>
        </w:rPr>
        <w:t xml:space="preserve">,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A. </w:t>
      </w:r>
      <w:r w:rsidRPr="00B1233C">
        <w:rPr>
          <w:rFonts w:ascii="HelveticaNeue Condensed" w:hAnsi="HelveticaNeue Condensed"/>
          <w:bCs/>
          <w:lang w:val="en-US"/>
        </w:rPr>
        <w:t xml:space="preserve">Gamoran </w:t>
      </w:r>
      <w:r w:rsidR="006A644A" w:rsidRPr="00B1233C">
        <w:rPr>
          <w:rFonts w:ascii="HelveticaNeue Condensed" w:hAnsi="HelveticaNeue Condensed"/>
          <w:bCs/>
          <w:lang w:val="en-US"/>
        </w:rPr>
        <w:t xml:space="preserve">(Eds.), </w:t>
      </w:r>
      <w:r w:rsidR="006A644A" w:rsidRPr="00B1233C">
        <w:rPr>
          <w:rFonts w:ascii="HelveticaNeue Condensed" w:hAnsi="HelveticaNeue Condensed"/>
          <w:bCs/>
          <w:i/>
          <w:iCs/>
          <w:lang w:val="en-US"/>
        </w:rPr>
        <w:t xml:space="preserve">Stratification in Higher Education. A comparative study </w:t>
      </w:r>
      <w:r w:rsidR="006A644A" w:rsidRPr="00B1233C">
        <w:rPr>
          <w:rFonts w:ascii="HelveticaNeue Condensed" w:hAnsi="HelveticaNeue Condensed"/>
          <w:bCs/>
          <w:iCs/>
          <w:lang w:val="en-US"/>
        </w:rPr>
        <w:t>(pp. 1-35)</w:t>
      </w:r>
      <w:r w:rsidR="006A644A" w:rsidRPr="00B1233C">
        <w:rPr>
          <w:rFonts w:ascii="HelveticaNeue Condensed" w:hAnsi="HelveticaNeue Condensed"/>
          <w:bCs/>
          <w:i/>
          <w:iCs/>
          <w:lang w:val="en-US"/>
        </w:rPr>
        <w:t xml:space="preserve">. </w:t>
      </w:r>
      <w:r w:rsidR="006A644A" w:rsidRPr="00B1233C">
        <w:rPr>
          <w:rFonts w:ascii="HelveticaNeue Condensed" w:hAnsi="HelveticaNeue Condensed"/>
          <w:bCs/>
          <w:lang w:val="en-US"/>
        </w:rPr>
        <w:t>Stanford</w:t>
      </w:r>
      <w:r w:rsidR="00EA544A" w:rsidRPr="00B1233C">
        <w:rPr>
          <w:rFonts w:ascii="HelveticaNeue Condensed" w:hAnsi="HelveticaNeue Condensed"/>
          <w:bCs/>
          <w:lang w:val="en-US"/>
        </w:rPr>
        <w:t xml:space="preserve">, </w:t>
      </w:r>
      <w:proofErr w:type="spellStart"/>
      <w:r w:rsidR="00EA544A" w:rsidRPr="00B1233C">
        <w:rPr>
          <w:rFonts w:ascii="HelveticaNeue Condensed" w:hAnsi="HelveticaNeue Condensed"/>
          <w:bCs/>
          <w:lang w:val="en-US"/>
        </w:rPr>
        <w:t>Estados</w:t>
      </w:r>
      <w:proofErr w:type="spellEnd"/>
      <w:r w:rsidR="00EA544A" w:rsidRPr="00B1233C">
        <w:rPr>
          <w:rFonts w:ascii="HelveticaNeue Condensed" w:hAnsi="HelveticaNeue Condensed"/>
          <w:bCs/>
          <w:lang w:val="en-US"/>
        </w:rPr>
        <w:t xml:space="preserve"> Unidos</w:t>
      </w:r>
      <w:r w:rsidR="006A644A" w:rsidRPr="00B1233C">
        <w:rPr>
          <w:rFonts w:ascii="HelveticaNeue Condensed" w:hAnsi="HelveticaNeue Condensed"/>
          <w:bCs/>
          <w:lang w:val="en-US"/>
        </w:rPr>
        <w:t xml:space="preserve">: Stanford University Press. </w:t>
      </w:r>
    </w:p>
    <w:p w14:paraId="33F46058" w14:textId="223884C8" w:rsidR="006A644A" w:rsidRPr="00B1233C" w:rsidRDefault="00317F6A" w:rsidP="00404D63">
      <w:pPr>
        <w:jc w:val="both"/>
        <w:rPr>
          <w:rFonts w:ascii="HelveticaNeue Condensed" w:hAnsi="HelveticaNeue Condensed"/>
          <w:lang w:val="en-US"/>
        </w:rPr>
      </w:pPr>
      <w:proofErr w:type="spellStart"/>
      <w:r w:rsidRPr="00B1233C">
        <w:rPr>
          <w:rFonts w:ascii="HelveticaNeue Condensed" w:hAnsi="HelveticaNeue Condensed"/>
          <w:bCs/>
          <w:lang w:val="en-US"/>
        </w:rPr>
        <w:t>Avitabile</w:t>
      </w:r>
      <w:proofErr w:type="spellEnd"/>
      <w:r w:rsidR="006A644A" w:rsidRPr="00B1233C">
        <w:rPr>
          <w:rFonts w:ascii="HelveticaNeue Condensed" w:hAnsi="HelveticaNeue Condensed"/>
          <w:bCs/>
          <w:lang w:val="en-US"/>
        </w:rPr>
        <w:t xml:space="preserve">, C. (2017). The rapid expansion of higher education in the new century.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M. M. </w:t>
      </w:r>
      <w:proofErr w:type="spellStart"/>
      <w:r w:rsidRPr="00B1233C">
        <w:rPr>
          <w:rFonts w:ascii="HelveticaNeue Condensed" w:hAnsi="HelveticaNeue Condensed"/>
          <w:lang w:val="en-US"/>
        </w:rPr>
        <w:t>Ferreyra</w:t>
      </w:r>
      <w:proofErr w:type="spellEnd"/>
      <w:r w:rsidR="006A644A" w:rsidRPr="00B1233C">
        <w:rPr>
          <w:rFonts w:ascii="HelveticaNeue Condensed" w:hAnsi="HelveticaNeue Condensed"/>
          <w:lang w:val="en-US"/>
        </w:rPr>
        <w:t xml:space="preserve">, C. </w:t>
      </w:r>
      <w:proofErr w:type="spellStart"/>
      <w:r w:rsidRPr="00B1233C">
        <w:rPr>
          <w:rFonts w:ascii="HelveticaNeue Condensed" w:hAnsi="HelveticaNeue Condensed"/>
          <w:lang w:val="en-US"/>
        </w:rPr>
        <w:t>Avitabile</w:t>
      </w:r>
      <w:proofErr w:type="spellEnd"/>
      <w:r w:rsidR="006A644A" w:rsidRPr="00B1233C">
        <w:rPr>
          <w:rFonts w:ascii="HelveticaNeue Condensed" w:hAnsi="HelveticaNeue Condensed"/>
          <w:lang w:val="en-US"/>
        </w:rPr>
        <w:t xml:space="preserve">, J. </w:t>
      </w:r>
      <w:r w:rsidRPr="00B1233C">
        <w:rPr>
          <w:rFonts w:ascii="HelveticaNeue Condensed" w:hAnsi="HelveticaNeue Condensed"/>
          <w:lang w:val="en-US"/>
        </w:rPr>
        <w:t>Botero Álvarez</w:t>
      </w:r>
      <w:r w:rsidR="006A644A" w:rsidRPr="00B1233C">
        <w:rPr>
          <w:rFonts w:ascii="HelveticaNeue Condensed" w:hAnsi="HelveticaNeue Condensed"/>
          <w:lang w:val="en-US"/>
        </w:rPr>
        <w:t xml:space="preserve">, F. </w:t>
      </w:r>
      <w:proofErr w:type="spellStart"/>
      <w:r w:rsidRPr="00B1233C">
        <w:rPr>
          <w:rFonts w:ascii="HelveticaNeue Condensed" w:hAnsi="HelveticaNeue Condensed"/>
          <w:lang w:val="en-US"/>
        </w:rPr>
        <w:t>Haimovich</w:t>
      </w:r>
      <w:proofErr w:type="spellEnd"/>
      <w:r w:rsidRPr="00B1233C">
        <w:rPr>
          <w:rFonts w:ascii="HelveticaNeue Condensed" w:hAnsi="HelveticaNeue Condensed"/>
          <w:lang w:val="en-US"/>
        </w:rPr>
        <w:t xml:space="preserve"> Paz</w:t>
      </w:r>
      <w:r w:rsidR="006A644A" w:rsidRPr="00B1233C">
        <w:rPr>
          <w:rFonts w:ascii="HelveticaNeue Condensed" w:hAnsi="HelveticaNeue Condensed"/>
          <w:lang w:val="en-US"/>
        </w:rPr>
        <w:t xml:space="preserve">, &amp; S. </w:t>
      </w:r>
      <w:proofErr w:type="spellStart"/>
      <w:r w:rsidRPr="00B1233C">
        <w:rPr>
          <w:rFonts w:ascii="HelveticaNeue Condensed" w:hAnsi="HelveticaNeue Condensed"/>
          <w:lang w:val="en-US"/>
        </w:rPr>
        <w:t>Ursúa</w:t>
      </w:r>
      <w:proofErr w:type="spellEnd"/>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At a crossroads. Higher education in Latin America and the Caribbean </w:t>
      </w:r>
      <w:r w:rsidR="006A644A" w:rsidRPr="00B1233C">
        <w:rPr>
          <w:rFonts w:ascii="HelveticaNeue Condensed" w:hAnsi="HelveticaNeue Condensed"/>
          <w:lang w:val="en-US"/>
        </w:rPr>
        <w:t>(pp. 199-230)</w:t>
      </w:r>
      <w:r w:rsidR="006A644A" w:rsidRPr="00B1233C">
        <w:rPr>
          <w:rFonts w:ascii="HelveticaNeue Condensed" w:hAnsi="HelveticaNeue Condensed"/>
          <w:i/>
          <w:lang w:val="en-US"/>
        </w:rPr>
        <w:t xml:space="preserve">. </w:t>
      </w:r>
      <w:r w:rsidR="006A644A" w:rsidRPr="00B1233C">
        <w:rPr>
          <w:rFonts w:ascii="HelveticaNeue Condensed" w:hAnsi="HelveticaNeue Condensed"/>
          <w:lang w:val="en-US"/>
        </w:rPr>
        <w:t>Washington D.C.</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Estados</w:t>
      </w:r>
      <w:proofErr w:type="spellEnd"/>
      <w:r w:rsidR="00EA544A" w:rsidRPr="00B1233C">
        <w:rPr>
          <w:rFonts w:ascii="HelveticaNeue Condensed" w:hAnsi="HelveticaNeue Condensed"/>
          <w:lang w:val="en-US"/>
        </w:rPr>
        <w:t xml:space="preserve"> Unidos</w:t>
      </w:r>
      <w:r w:rsidR="006A644A" w:rsidRPr="00B1233C">
        <w:rPr>
          <w:rFonts w:ascii="HelveticaNeue Condensed" w:hAnsi="HelveticaNeue Condensed"/>
          <w:lang w:val="en-US"/>
        </w:rPr>
        <w:t>: World Bank.</w:t>
      </w:r>
    </w:p>
    <w:p w14:paraId="4120E5E9" w14:textId="77777777" w:rsidR="006A644A" w:rsidRPr="00B1233C" w:rsidRDefault="006A644A" w:rsidP="00404D63">
      <w:pPr>
        <w:jc w:val="both"/>
        <w:rPr>
          <w:rFonts w:ascii="HelveticaNeue Condensed" w:hAnsi="HelveticaNeue Condensed"/>
          <w:lang w:val="en-US"/>
        </w:rPr>
      </w:pPr>
    </w:p>
    <w:p w14:paraId="26210299" w14:textId="1BAEE8D2" w:rsidR="006A644A" w:rsidRPr="00B1233C" w:rsidRDefault="00317F6A" w:rsidP="00404D63">
      <w:pPr>
        <w:jc w:val="both"/>
        <w:rPr>
          <w:rFonts w:ascii="HelveticaNeue Condensed" w:hAnsi="HelveticaNeue Condensed"/>
          <w:lang w:val="en-US"/>
        </w:rPr>
      </w:pPr>
      <w:r w:rsidRPr="00B1233C">
        <w:rPr>
          <w:rFonts w:ascii="HelveticaNeue Condensed" w:hAnsi="HelveticaNeue Condensed"/>
          <w:lang w:val="en-US"/>
        </w:rPr>
        <w:t>Ayalon</w:t>
      </w:r>
      <w:r w:rsidR="006A644A" w:rsidRPr="00B1233C">
        <w:rPr>
          <w:rFonts w:ascii="HelveticaNeue Condensed" w:hAnsi="HelveticaNeue Condensed"/>
          <w:lang w:val="en-US"/>
        </w:rPr>
        <w:t xml:space="preserve">, A., &amp; </w:t>
      </w:r>
      <w:proofErr w:type="spellStart"/>
      <w:r w:rsidRPr="00B1233C">
        <w:rPr>
          <w:rFonts w:ascii="HelveticaNeue Condensed" w:hAnsi="HelveticaNeue Condensed"/>
          <w:lang w:val="en-US"/>
        </w:rPr>
        <w:t>Shavit</w:t>
      </w:r>
      <w:proofErr w:type="spellEnd"/>
      <w:r w:rsidR="006A644A" w:rsidRPr="00B1233C">
        <w:rPr>
          <w:rFonts w:ascii="HelveticaNeue Condensed" w:hAnsi="HelveticaNeue Condensed"/>
          <w:lang w:val="en-US"/>
        </w:rPr>
        <w:t xml:space="preserve">, Y. (2004). Educational reforms and inequality in Israel: the MMI hypothesis revisited. </w:t>
      </w:r>
      <w:r w:rsidR="006A644A" w:rsidRPr="00B1233C">
        <w:rPr>
          <w:rFonts w:ascii="HelveticaNeue Condensed" w:hAnsi="HelveticaNeue Condensed"/>
          <w:bCs/>
          <w:i/>
          <w:iCs/>
          <w:lang w:val="en-US"/>
        </w:rPr>
        <w:t xml:space="preserve">Sociology of Education, </w:t>
      </w:r>
      <w:r w:rsidR="006A644A" w:rsidRPr="00B1233C">
        <w:rPr>
          <w:rFonts w:ascii="HelveticaNeue Condensed" w:hAnsi="HelveticaNeue Condensed"/>
          <w:bCs/>
          <w:lang w:val="en-US"/>
        </w:rPr>
        <w:t xml:space="preserve">77 (2), pp. </w:t>
      </w:r>
      <w:r w:rsidR="006A644A" w:rsidRPr="00B1233C">
        <w:rPr>
          <w:rFonts w:ascii="HelveticaNeue Condensed" w:hAnsi="HelveticaNeue Condensed"/>
          <w:lang w:val="en-US"/>
        </w:rPr>
        <w:t>103-120.</w:t>
      </w:r>
    </w:p>
    <w:p w14:paraId="5B6D7116" w14:textId="77777777" w:rsidR="006A644A" w:rsidRPr="00B1233C" w:rsidRDefault="006A644A" w:rsidP="00404D63">
      <w:pPr>
        <w:jc w:val="both"/>
        <w:rPr>
          <w:rFonts w:ascii="HelveticaNeue Condensed" w:hAnsi="HelveticaNeue Condensed"/>
          <w:lang w:val="en-US"/>
        </w:rPr>
      </w:pPr>
    </w:p>
    <w:p w14:paraId="10983A1A" w14:textId="468D70F9" w:rsidR="006A644A" w:rsidRPr="00B1233C" w:rsidRDefault="00317F6A" w:rsidP="00404D63">
      <w:pPr>
        <w:autoSpaceDE w:val="0"/>
        <w:autoSpaceDN w:val="0"/>
        <w:adjustRightInd w:val="0"/>
        <w:jc w:val="both"/>
        <w:rPr>
          <w:rFonts w:ascii="HelveticaNeue Condensed" w:hAnsi="HelveticaNeue Condensed"/>
          <w:iCs/>
          <w:lang w:val="en-US"/>
        </w:rPr>
      </w:pPr>
      <w:proofErr w:type="spellStart"/>
      <w:r w:rsidRPr="00B1233C">
        <w:rPr>
          <w:rFonts w:ascii="HelveticaNeue Condensed" w:hAnsi="HelveticaNeue Condensed"/>
          <w:lang w:val="en-US"/>
        </w:rPr>
        <w:t>Boliver</w:t>
      </w:r>
      <w:proofErr w:type="spellEnd"/>
      <w:r w:rsidR="006A644A" w:rsidRPr="00B1233C">
        <w:rPr>
          <w:rFonts w:ascii="HelveticaNeue Condensed" w:hAnsi="HelveticaNeue Condensed"/>
          <w:lang w:val="en-US"/>
        </w:rPr>
        <w:t xml:space="preserve">, V. (2013). </w:t>
      </w:r>
      <w:r w:rsidR="006A644A" w:rsidRPr="00B1233C">
        <w:rPr>
          <w:rFonts w:ascii="HelveticaNeue Condensed" w:hAnsi="HelveticaNeue Condensed"/>
          <w:bCs/>
          <w:lang w:val="en-US"/>
        </w:rPr>
        <w:t xml:space="preserve">How fair is access to more prestigious UK universities? </w:t>
      </w:r>
      <w:r w:rsidR="006A644A" w:rsidRPr="00B1233C">
        <w:rPr>
          <w:rFonts w:ascii="HelveticaNeue Condensed" w:hAnsi="HelveticaNeue Condensed"/>
          <w:i/>
          <w:iCs/>
          <w:lang w:val="en-US"/>
        </w:rPr>
        <w:t xml:space="preserve">The British Journal of Sociology, 64 </w:t>
      </w:r>
      <w:r w:rsidR="006A644A" w:rsidRPr="00B1233C">
        <w:rPr>
          <w:rFonts w:ascii="HelveticaNeue Condensed" w:hAnsi="HelveticaNeue Condensed"/>
          <w:iCs/>
          <w:lang w:val="en-US"/>
        </w:rPr>
        <w:t>(2), pp. 344-364.</w:t>
      </w:r>
    </w:p>
    <w:p w14:paraId="3AF9BA82" w14:textId="77777777" w:rsidR="006A644A" w:rsidRPr="00B1233C" w:rsidRDefault="006A644A" w:rsidP="00404D63">
      <w:pPr>
        <w:jc w:val="both"/>
        <w:rPr>
          <w:rFonts w:ascii="HelveticaNeue Condensed" w:hAnsi="HelveticaNeue Condensed"/>
          <w:lang w:val="en-US"/>
        </w:rPr>
      </w:pPr>
    </w:p>
    <w:p w14:paraId="1974D682" w14:textId="131AC9EF" w:rsidR="006A644A" w:rsidRPr="00B1233C" w:rsidRDefault="00317F6A" w:rsidP="00404D63">
      <w:pPr>
        <w:jc w:val="both"/>
        <w:rPr>
          <w:rFonts w:ascii="HelveticaNeue Condensed" w:hAnsi="HelveticaNeue Condensed"/>
          <w:bCs/>
          <w:lang w:val="en-US"/>
        </w:rPr>
      </w:pPr>
      <w:r w:rsidRPr="00B1233C">
        <w:rPr>
          <w:rFonts w:ascii="HelveticaNeue Condensed" w:hAnsi="HelveticaNeue Condensed"/>
          <w:bCs/>
          <w:lang w:val="en-US"/>
        </w:rPr>
        <w:t>Bourdieu</w:t>
      </w:r>
      <w:r w:rsidR="006A644A" w:rsidRPr="00B1233C">
        <w:rPr>
          <w:rFonts w:ascii="HelveticaNeue Condensed" w:hAnsi="HelveticaNeue Condensed"/>
          <w:bCs/>
          <w:lang w:val="en-US"/>
        </w:rPr>
        <w:t xml:space="preserve">, P. (2005). </w:t>
      </w:r>
      <w:r w:rsidR="006A644A" w:rsidRPr="00B1233C">
        <w:rPr>
          <w:rFonts w:ascii="HelveticaNeue Condensed" w:hAnsi="HelveticaNeue Condensed"/>
          <w:bCs/>
          <w:i/>
          <w:lang w:val="en-US"/>
        </w:rPr>
        <w:t xml:space="preserve">Capital cultural, </w:t>
      </w:r>
      <w:proofErr w:type="spellStart"/>
      <w:r w:rsidR="006A644A" w:rsidRPr="00B1233C">
        <w:rPr>
          <w:rFonts w:ascii="HelveticaNeue Condensed" w:hAnsi="HelveticaNeue Condensed"/>
          <w:bCs/>
          <w:i/>
          <w:lang w:val="en-US"/>
        </w:rPr>
        <w:t>escuela</w:t>
      </w:r>
      <w:proofErr w:type="spellEnd"/>
      <w:r w:rsidR="006A644A" w:rsidRPr="00B1233C">
        <w:rPr>
          <w:rFonts w:ascii="HelveticaNeue Condensed" w:hAnsi="HelveticaNeue Condensed"/>
          <w:bCs/>
          <w:i/>
          <w:lang w:val="en-US"/>
        </w:rPr>
        <w:t xml:space="preserve"> y </w:t>
      </w:r>
      <w:proofErr w:type="spellStart"/>
      <w:r w:rsidR="006A644A" w:rsidRPr="00B1233C">
        <w:rPr>
          <w:rFonts w:ascii="HelveticaNeue Condensed" w:hAnsi="HelveticaNeue Condensed"/>
          <w:bCs/>
          <w:i/>
          <w:lang w:val="en-US"/>
        </w:rPr>
        <w:t>espacio</w:t>
      </w:r>
      <w:proofErr w:type="spellEnd"/>
      <w:r w:rsidR="006A644A" w:rsidRPr="00B1233C">
        <w:rPr>
          <w:rFonts w:ascii="HelveticaNeue Condensed" w:hAnsi="HelveticaNeue Condensed"/>
          <w:bCs/>
          <w:i/>
          <w:lang w:val="en-US"/>
        </w:rPr>
        <w:t xml:space="preserve"> social. </w:t>
      </w:r>
      <w:r w:rsidR="006A644A" w:rsidRPr="00B1233C">
        <w:rPr>
          <w:rFonts w:ascii="HelveticaNeue Condensed" w:hAnsi="HelveticaNeue Condensed"/>
          <w:bCs/>
          <w:lang w:val="en-US"/>
        </w:rPr>
        <w:t>Buenos Aires</w:t>
      </w:r>
      <w:r w:rsidR="00EA544A" w:rsidRPr="00B1233C">
        <w:rPr>
          <w:rFonts w:ascii="HelveticaNeue Condensed" w:hAnsi="HelveticaNeue Condensed"/>
          <w:bCs/>
          <w:lang w:val="en-US"/>
        </w:rPr>
        <w:t>, Argentina</w:t>
      </w:r>
      <w:r w:rsidR="006A644A" w:rsidRPr="00B1233C">
        <w:rPr>
          <w:rFonts w:ascii="HelveticaNeue Condensed" w:hAnsi="HelveticaNeue Condensed"/>
          <w:bCs/>
          <w:lang w:val="en-US"/>
        </w:rPr>
        <w:t xml:space="preserve">: </w:t>
      </w:r>
      <w:proofErr w:type="spellStart"/>
      <w:r w:rsidR="006A644A" w:rsidRPr="00B1233C">
        <w:rPr>
          <w:rFonts w:ascii="HelveticaNeue Condensed" w:hAnsi="HelveticaNeue Condensed"/>
          <w:bCs/>
          <w:lang w:val="en-US"/>
        </w:rPr>
        <w:t>Siglo</w:t>
      </w:r>
      <w:proofErr w:type="spellEnd"/>
      <w:r w:rsidR="006A644A" w:rsidRPr="00B1233C">
        <w:rPr>
          <w:rFonts w:ascii="HelveticaNeue Condensed" w:hAnsi="HelveticaNeue Condensed"/>
          <w:bCs/>
          <w:lang w:val="en-US"/>
        </w:rPr>
        <w:t xml:space="preserve"> XXI </w:t>
      </w:r>
      <w:proofErr w:type="spellStart"/>
      <w:r w:rsidR="006A644A" w:rsidRPr="00B1233C">
        <w:rPr>
          <w:rFonts w:ascii="HelveticaNeue Condensed" w:hAnsi="HelveticaNeue Condensed"/>
          <w:bCs/>
          <w:lang w:val="en-US"/>
        </w:rPr>
        <w:t>Editores</w:t>
      </w:r>
      <w:proofErr w:type="spellEnd"/>
      <w:r w:rsidR="006A644A" w:rsidRPr="00B1233C">
        <w:rPr>
          <w:rFonts w:ascii="HelveticaNeue Condensed" w:hAnsi="HelveticaNeue Condensed"/>
          <w:bCs/>
          <w:lang w:val="en-US"/>
        </w:rPr>
        <w:t>.</w:t>
      </w:r>
    </w:p>
    <w:p w14:paraId="3256056E" w14:textId="77777777" w:rsidR="006A644A" w:rsidRPr="00B1233C" w:rsidRDefault="006A644A" w:rsidP="00404D63">
      <w:pPr>
        <w:jc w:val="both"/>
        <w:rPr>
          <w:rFonts w:ascii="HelveticaNeue Condensed" w:hAnsi="HelveticaNeue Condensed"/>
          <w:bCs/>
          <w:lang w:val="en-US"/>
        </w:rPr>
      </w:pPr>
    </w:p>
    <w:p w14:paraId="291B1C63" w14:textId="6821154D" w:rsidR="006A644A" w:rsidRPr="00B1233C" w:rsidRDefault="00317F6A" w:rsidP="00404D63">
      <w:pPr>
        <w:jc w:val="both"/>
        <w:rPr>
          <w:rFonts w:ascii="HelveticaNeue Condensed" w:hAnsi="HelveticaNeue Condensed"/>
          <w:bCs/>
          <w:lang w:val="en-US"/>
        </w:rPr>
      </w:pPr>
      <w:r w:rsidRPr="00B1233C">
        <w:rPr>
          <w:rFonts w:ascii="HelveticaNeue Condensed" w:hAnsi="HelveticaNeue Condensed"/>
          <w:bCs/>
          <w:lang w:val="en-US"/>
        </w:rPr>
        <w:t>Bowes</w:t>
      </w:r>
      <w:r w:rsidR="006A644A" w:rsidRPr="00B1233C">
        <w:rPr>
          <w:rFonts w:ascii="HelveticaNeue Condensed" w:hAnsi="HelveticaNeue Condensed"/>
          <w:bCs/>
          <w:lang w:val="en-US"/>
        </w:rPr>
        <w:t xml:space="preserve">, L., </w:t>
      </w:r>
      <w:r w:rsidRPr="00B1233C">
        <w:rPr>
          <w:rFonts w:ascii="HelveticaNeue Condensed" w:hAnsi="HelveticaNeue Condensed"/>
          <w:bCs/>
          <w:lang w:val="en-US"/>
        </w:rPr>
        <w:t>Thomas</w:t>
      </w:r>
      <w:r w:rsidR="006A644A" w:rsidRPr="00B1233C">
        <w:rPr>
          <w:rFonts w:ascii="HelveticaNeue Condensed" w:hAnsi="HelveticaNeue Condensed"/>
          <w:bCs/>
          <w:lang w:val="en-US"/>
        </w:rPr>
        <w:t xml:space="preserve">, L., </w:t>
      </w:r>
      <w:r w:rsidRPr="00B1233C">
        <w:rPr>
          <w:rFonts w:ascii="HelveticaNeue Condensed" w:hAnsi="HelveticaNeue Condensed"/>
          <w:bCs/>
          <w:lang w:val="en-US"/>
        </w:rPr>
        <w:t>Peck</w:t>
      </w:r>
      <w:r w:rsidR="006A644A" w:rsidRPr="00B1233C">
        <w:rPr>
          <w:rFonts w:ascii="HelveticaNeue Condensed" w:hAnsi="HelveticaNeue Condensed"/>
          <w:bCs/>
          <w:lang w:val="en-US"/>
        </w:rPr>
        <w:t xml:space="preserve">, L., &amp; </w:t>
      </w:r>
      <w:proofErr w:type="spellStart"/>
      <w:r w:rsidRPr="00B1233C">
        <w:rPr>
          <w:rFonts w:ascii="HelveticaNeue Condensed" w:hAnsi="HelveticaNeue Condensed"/>
          <w:bCs/>
          <w:lang w:val="en-US"/>
        </w:rPr>
        <w:t>Nathwani</w:t>
      </w:r>
      <w:proofErr w:type="spellEnd"/>
      <w:r w:rsidR="006A644A" w:rsidRPr="00B1233C">
        <w:rPr>
          <w:rFonts w:ascii="HelveticaNeue Condensed" w:hAnsi="HelveticaNeue Condensed"/>
          <w:bCs/>
          <w:lang w:val="en-US"/>
        </w:rPr>
        <w:t xml:space="preserve">, T. (2013). </w:t>
      </w:r>
      <w:r w:rsidR="006A644A" w:rsidRPr="00B1233C">
        <w:rPr>
          <w:rFonts w:ascii="HelveticaNeue Condensed" w:hAnsi="HelveticaNeue Condensed"/>
          <w:bCs/>
          <w:i/>
          <w:lang w:val="en-US"/>
        </w:rPr>
        <w:t>International research on the effectiveness of widening participation.</w:t>
      </w:r>
      <w:r w:rsidR="006A644A" w:rsidRPr="00B1233C">
        <w:rPr>
          <w:rFonts w:ascii="HelveticaNeue Condensed" w:hAnsi="HelveticaNeue Condensed"/>
          <w:bCs/>
          <w:lang w:val="en-US"/>
        </w:rPr>
        <w:t xml:space="preserve"> </w:t>
      </w:r>
      <w:proofErr w:type="spellStart"/>
      <w:r w:rsidR="006A644A" w:rsidRPr="00B1233C">
        <w:rPr>
          <w:rFonts w:ascii="HelveticaNeue Condensed" w:hAnsi="HelveticaNeue Condensed"/>
          <w:bCs/>
          <w:lang w:val="en-US"/>
        </w:rPr>
        <w:t>Reino</w:t>
      </w:r>
      <w:proofErr w:type="spellEnd"/>
      <w:r w:rsidR="006A644A" w:rsidRPr="00B1233C">
        <w:rPr>
          <w:rFonts w:ascii="HelveticaNeue Condensed" w:hAnsi="HelveticaNeue Condensed"/>
          <w:bCs/>
          <w:lang w:val="en-US"/>
        </w:rPr>
        <w:t xml:space="preserve"> </w:t>
      </w:r>
      <w:proofErr w:type="spellStart"/>
      <w:r w:rsidR="006A644A" w:rsidRPr="00B1233C">
        <w:rPr>
          <w:rFonts w:ascii="HelveticaNeue Condensed" w:hAnsi="HelveticaNeue Condensed"/>
          <w:bCs/>
          <w:lang w:val="en-US"/>
        </w:rPr>
        <w:t>Unido</w:t>
      </w:r>
      <w:proofErr w:type="spellEnd"/>
      <w:r w:rsidR="006A644A" w:rsidRPr="00B1233C">
        <w:rPr>
          <w:rFonts w:ascii="HelveticaNeue Condensed" w:hAnsi="HelveticaNeue Condensed"/>
          <w:bCs/>
          <w:lang w:val="en-US"/>
        </w:rPr>
        <w:t>: Edge Hill University y CFE Research.</w:t>
      </w:r>
    </w:p>
    <w:p w14:paraId="3B82DE07" w14:textId="221AC4D0" w:rsidR="006A644A" w:rsidRPr="00B1233C" w:rsidRDefault="00317F6A" w:rsidP="00404D63">
      <w:pPr>
        <w:jc w:val="both"/>
        <w:rPr>
          <w:rFonts w:ascii="HelveticaNeue Condensed" w:hAnsi="HelveticaNeue Condensed"/>
          <w:b/>
          <w:bCs/>
          <w:lang w:val="en-US"/>
        </w:rPr>
      </w:pPr>
      <w:proofErr w:type="spellStart"/>
      <w:r w:rsidRPr="00B1233C">
        <w:rPr>
          <w:rFonts w:ascii="HelveticaNeue Condensed" w:hAnsi="HelveticaNeue Condensed"/>
          <w:bCs/>
          <w:lang w:val="en-US"/>
        </w:rPr>
        <w:t>Brint</w:t>
      </w:r>
      <w:proofErr w:type="spellEnd"/>
      <w:r w:rsidR="006A644A" w:rsidRPr="00B1233C">
        <w:rPr>
          <w:rFonts w:ascii="HelveticaNeue Condensed" w:hAnsi="HelveticaNeue Condensed"/>
          <w:bCs/>
          <w:lang w:val="en-US"/>
        </w:rPr>
        <w:t xml:space="preserve">, S., &amp; </w:t>
      </w:r>
      <w:proofErr w:type="spellStart"/>
      <w:r w:rsidRPr="00B1233C">
        <w:rPr>
          <w:rFonts w:ascii="HelveticaNeue Condensed" w:hAnsi="HelveticaNeue Condensed"/>
          <w:bCs/>
          <w:lang w:val="en-US"/>
        </w:rPr>
        <w:t>Karabel</w:t>
      </w:r>
      <w:proofErr w:type="spellEnd"/>
      <w:r w:rsidR="006A644A" w:rsidRPr="00B1233C">
        <w:rPr>
          <w:rFonts w:ascii="HelveticaNeue Condensed" w:hAnsi="HelveticaNeue Condensed"/>
          <w:bCs/>
          <w:lang w:val="en-US"/>
        </w:rPr>
        <w:t xml:space="preserve">, J. (1989). </w:t>
      </w:r>
      <w:r w:rsidR="006A644A" w:rsidRPr="00B1233C">
        <w:rPr>
          <w:rFonts w:ascii="HelveticaNeue Condensed" w:hAnsi="HelveticaNeue Condensed"/>
          <w:bCs/>
          <w:i/>
          <w:lang w:val="en-US"/>
        </w:rPr>
        <w:t>T</w:t>
      </w:r>
      <w:r w:rsidR="006A644A" w:rsidRPr="00B1233C">
        <w:rPr>
          <w:rFonts w:ascii="HelveticaNeue Condensed" w:hAnsi="HelveticaNeue Condensed"/>
          <w:bCs/>
          <w:i/>
          <w:iCs/>
          <w:lang w:val="en-US"/>
        </w:rPr>
        <w:t xml:space="preserve">he diverted dream: community colleges and the promise of educational opportunity in America. 1900-1985. </w:t>
      </w:r>
      <w:r w:rsidR="006A644A" w:rsidRPr="00B1233C">
        <w:rPr>
          <w:rFonts w:ascii="HelveticaNeue Condensed" w:hAnsi="HelveticaNeue Condensed"/>
          <w:bCs/>
          <w:lang w:val="en-US"/>
        </w:rPr>
        <w:t>Oxford</w:t>
      </w:r>
      <w:r w:rsidR="00EA544A" w:rsidRPr="00B1233C">
        <w:rPr>
          <w:rFonts w:ascii="HelveticaNeue Condensed" w:hAnsi="HelveticaNeue Condensed"/>
          <w:bCs/>
          <w:lang w:val="en-US"/>
        </w:rPr>
        <w:t xml:space="preserve">, </w:t>
      </w:r>
      <w:proofErr w:type="spellStart"/>
      <w:r w:rsidR="00EA544A" w:rsidRPr="00B1233C">
        <w:rPr>
          <w:rFonts w:ascii="HelveticaNeue Condensed" w:hAnsi="HelveticaNeue Condensed"/>
          <w:bCs/>
          <w:lang w:val="en-US"/>
        </w:rPr>
        <w:t>Reino</w:t>
      </w:r>
      <w:proofErr w:type="spellEnd"/>
      <w:r w:rsidR="00EA544A" w:rsidRPr="00B1233C">
        <w:rPr>
          <w:rFonts w:ascii="HelveticaNeue Condensed" w:hAnsi="HelveticaNeue Condensed"/>
          <w:bCs/>
          <w:lang w:val="en-US"/>
        </w:rPr>
        <w:t xml:space="preserve"> </w:t>
      </w:r>
      <w:proofErr w:type="spellStart"/>
      <w:r w:rsidR="00EA544A" w:rsidRPr="00B1233C">
        <w:rPr>
          <w:rFonts w:ascii="HelveticaNeue Condensed" w:hAnsi="HelveticaNeue Condensed"/>
          <w:bCs/>
          <w:lang w:val="en-US"/>
        </w:rPr>
        <w:t>Unido</w:t>
      </w:r>
      <w:proofErr w:type="spellEnd"/>
      <w:r w:rsidR="006A644A" w:rsidRPr="00B1233C">
        <w:rPr>
          <w:rFonts w:ascii="HelveticaNeue Condensed" w:hAnsi="HelveticaNeue Condensed"/>
          <w:bCs/>
          <w:lang w:val="en-US"/>
        </w:rPr>
        <w:t>: Oxford University Press.</w:t>
      </w:r>
      <w:r w:rsidR="006A644A" w:rsidRPr="00B1233C">
        <w:rPr>
          <w:rFonts w:ascii="HelveticaNeue Condensed" w:hAnsi="HelveticaNeue Condensed"/>
          <w:b/>
          <w:bCs/>
          <w:lang w:val="en-US"/>
        </w:rPr>
        <w:t xml:space="preserve"> </w:t>
      </w:r>
    </w:p>
    <w:p w14:paraId="268C996C" w14:textId="77777777" w:rsidR="006A644A" w:rsidRPr="00B1233C" w:rsidRDefault="006A644A" w:rsidP="00404D63">
      <w:pPr>
        <w:jc w:val="both"/>
        <w:rPr>
          <w:rFonts w:ascii="HelveticaNeue Condensed" w:hAnsi="HelveticaNeue Condensed"/>
          <w:lang w:val="en-US"/>
        </w:rPr>
      </w:pPr>
    </w:p>
    <w:p w14:paraId="7AE686C4" w14:textId="64D4C55E"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Brunner</w:t>
      </w:r>
      <w:r w:rsidR="006A644A" w:rsidRPr="00B1233C">
        <w:rPr>
          <w:rFonts w:ascii="HelveticaNeue Condensed" w:hAnsi="HelveticaNeue Condensed"/>
          <w:lang w:val="es-AR"/>
        </w:rPr>
        <w:t xml:space="preserve">, J., y </w:t>
      </w:r>
      <w:r w:rsidRPr="00B1233C">
        <w:rPr>
          <w:rFonts w:ascii="HelveticaNeue Condensed" w:hAnsi="HelveticaNeue Condensed"/>
          <w:lang w:val="es-AR"/>
        </w:rPr>
        <w:t>Miranda</w:t>
      </w:r>
      <w:r w:rsidR="006A644A" w:rsidRPr="00B1233C">
        <w:rPr>
          <w:rFonts w:ascii="HelveticaNeue Condensed" w:hAnsi="HelveticaNeue Condensed"/>
          <w:lang w:val="es-AR"/>
        </w:rPr>
        <w:t xml:space="preserve">, D. (Eds.) (2016). </w:t>
      </w:r>
      <w:r w:rsidR="006A644A" w:rsidRPr="00B1233C">
        <w:rPr>
          <w:rFonts w:ascii="HelveticaNeue Condensed" w:hAnsi="HelveticaNeue Condensed"/>
          <w:i/>
          <w:lang w:val="es-AR"/>
        </w:rPr>
        <w:t>Educación superior en Iberoamérica. Informe 2016.</w:t>
      </w:r>
      <w:r w:rsidR="006A644A" w:rsidRPr="00B1233C">
        <w:rPr>
          <w:rFonts w:ascii="HelveticaNeue Condensed" w:hAnsi="HelveticaNeue Condensed"/>
          <w:lang w:val="es-AR"/>
        </w:rPr>
        <w:t xml:space="preserve"> Santiago de Chile</w:t>
      </w:r>
      <w:r w:rsidR="00EA544A" w:rsidRPr="00B1233C">
        <w:rPr>
          <w:rFonts w:ascii="HelveticaNeue Condensed" w:hAnsi="HelveticaNeue Condensed"/>
          <w:lang w:val="es-AR"/>
        </w:rPr>
        <w:t>, Chile</w:t>
      </w:r>
      <w:r w:rsidR="006A644A" w:rsidRPr="00B1233C">
        <w:rPr>
          <w:rFonts w:ascii="HelveticaNeue Condensed" w:hAnsi="HelveticaNeue Condensed"/>
          <w:lang w:val="es-AR"/>
        </w:rPr>
        <w:t xml:space="preserve">: Centro Interuniversitario de Desarrollo, CINDA. </w:t>
      </w:r>
    </w:p>
    <w:p w14:paraId="78CD18CB" w14:textId="77777777" w:rsidR="006A644A" w:rsidRPr="00B1233C" w:rsidRDefault="006A644A" w:rsidP="00404D63">
      <w:pPr>
        <w:jc w:val="both"/>
        <w:rPr>
          <w:rFonts w:ascii="HelveticaNeue Condensed" w:hAnsi="HelveticaNeue Condensed"/>
          <w:lang w:val="es-AR"/>
        </w:rPr>
      </w:pPr>
    </w:p>
    <w:p w14:paraId="6F3D0CDE" w14:textId="02D2B10A" w:rsidR="006A644A" w:rsidRPr="00B1233C" w:rsidRDefault="00317F6A" w:rsidP="00404D63">
      <w:pPr>
        <w:autoSpaceDE w:val="0"/>
        <w:autoSpaceDN w:val="0"/>
        <w:adjustRightInd w:val="0"/>
        <w:jc w:val="both"/>
        <w:rPr>
          <w:rFonts w:ascii="HelveticaNeue Condensed" w:hAnsi="HelveticaNeue Condensed"/>
          <w:lang w:val="en-US"/>
        </w:rPr>
      </w:pPr>
      <w:r w:rsidRPr="00B1233C">
        <w:rPr>
          <w:rFonts w:ascii="HelveticaNeue Condensed" w:hAnsi="HelveticaNeue Condensed"/>
          <w:bCs/>
          <w:lang w:val="es-AR"/>
        </w:rPr>
        <w:t>Carpentier</w:t>
      </w:r>
      <w:r w:rsidR="006A644A" w:rsidRPr="00B1233C">
        <w:rPr>
          <w:rFonts w:ascii="HelveticaNeue Condensed" w:hAnsi="HelveticaNeue Condensed"/>
          <w:bCs/>
          <w:lang w:val="es-AR"/>
        </w:rPr>
        <w:t xml:space="preserve">, V. (2018). </w:t>
      </w:r>
      <w:r w:rsidR="006A644A" w:rsidRPr="00B1233C">
        <w:rPr>
          <w:rFonts w:ascii="HelveticaNeue Condensed" w:hAnsi="HelveticaNeue Condensed"/>
          <w:lang w:val="en-US"/>
        </w:rPr>
        <w:t xml:space="preserve">Expansion and differentiation in higher education: the historical trajectories of the UK, the USA and France. </w:t>
      </w:r>
      <w:r w:rsidR="006A644A" w:rsidRPr="00B1233C">
        <w:rPr>
          <w:rFonts w:ascii="HelveticaNeue Condensed" w:hAnsi="HelveticaNeue Condensed"/>
          <w:i/>
          <w:lang w:val="en-US"/>
        </w:rPr>
        <w:t xml:space="preserve">Working Paper N° 33. </w:t>
      </w:r>
      <w:r w:rsidR="006A644A" w:rsidRPr="00B1233C">
        <w:rPr>
          <w:rFonts w:ascii="HelveticaNeue Condensed" w:hAnsi="HelveticaNeue Condensed"/>
          <w:lang w:val="en-US"/>
        </w:rPr>
        <w:t>London</w:t>
      </w:r>
      <w:r w:rsidR="00EA544A" w:rsidRPr="00B1233C">
        <w:rPr>
          <w:rFonts w:ascii="HelveticaNeue Condensed" w:hAnsi="HelveticaNeue Condensed"/>
          <w:lang w:val="en-US"/>
        </w:rPr>
        <w:t>, UK</w:t>
      </w:r>
      <w:r w:rsidR="006A644A" w:rsidRPr="00B1233C">
        <w:rPr>
          <w:rFonts w:ascii="HelveticaNeue Condensed" w:hAnsi="HelveticaNeue Condensed"/>
          <w:lang w:val="en-US"/>
        </w:rPr>
        <w:t>: Centre for Global Higher Education.</w:t>
      </w:r>
    </w:p>
    <w:p w14:paraId="14239ADC" w14:textId="77777777" w:rsidR="006A644A" w:rsidRPr="00B1233C" w:rsidRDefault="006A644A" w:rsidP="00404D63">
      <w:pPr>
        <w:jc w:val="both"/>
        <w:rPr>
          <w:rFonts w:ascii="HelveticaNeue Condensed" w:hAnsi="HelveticaNeue Condensed"/>
          <w:lang w:val="en-US"/>
        </w:rPr>
      </w:pPr>
    </w:p>
    <w:p w14:paraId="34F8A74A" w14:textId="11C9D9A2" w:rsidR="006A644A" w:rsidRPr="00B1233C" w:rsidRDefault="00317F6A" w:rsidP="00404D63">
      <w:pPr>
        <w:jc w:val="both"/>
        <w:rPr>
          <w:rFonts w:ascii="HelveticaNeue Condensed" w:hAnsi="HelveticaNeue Condensed"/>
          <w:lang w:val="en-US"/>
        </w:rPr>
      </w:pPr>
      <w:r w:rsidRPr="00B1233C">
        <w:rPr>
          <w:rFonts w:ascii="HelveticaNeue Condensed" w:hAnsi="HelveticaNeue Condensed"/>
          <w:lang w:val="en-US"/>
        </w:rPr>
        <w:t>Czarnecki</w:t>
      </w:r>
      <w:r w:rsidR="006A644A" w:rsidRPr="00B1233C">
        <w:rPr>
          <w:rFonts w:ascii="HelveticaNeue Condensed" w:hAnsi="HelveticaNeue Condensed"/>
          <w:lang w:val="en-US"/>
        </w:rPr>
        <w:t xml:space="preserve">, K. (2018). Less inequality through universal access? Socioeconomic background of tertiary entrants in Australia after the expansion of university participation. </w:t>
      </w:r>
      <w:r w:rsidR="006A644A" w:rsidRPr="00B1233C">
        <w:rPr>
          <w:rFonts w:ascii="HelveticaNeue Condensed" w:hAnsi="HelveticaNeue Condensed"/>
          <w:i/>
          <w:lang w:val="en-US"/>
        </w:rPr>
        <w:t>Higher Education, 76</w:t>
      </w:r>
      <w:r w:rsidR="006A644A" w:rsidRPr="00B1233C">
        <w:rPr>
          <w:rFonts w:ascii="HelveticaNeue Condensed" w:hAnsi="HelveticaNeue Condensed"/>
          <w:lang w:val="en-US"/>
        </w:rPr>
        <w:t xml:space="preserve"> (3), </w:t>
      </w:r>
      <w:r w:rsidR="006A644A" w:rsidRPr="00B1233C">
        <w:rPr>
          <w:rFonts w:ascii="HelveticaNeue Condensed" w:hAnsi="HelveticaNeue Condensed"/>
          <w:iCs/>
          <w:lang w:val="en-US"/>
        </w:rPr>
        <w:t xml:space="preserve">pp. </w:t>
      </w:r>
      <w:r w:rsidR="006A644A" w:rsidRPr="00B1233C">
        <w:rPr>
          <w:rFonts w:ascii="HelveticaNeue Condensed" w:hAnsi="HelveticaNeue Condensed"/>
          <w:lang w:val="en-US"/>
        </w:rPr>
        <w:t>501–518.</w:t>
      </w:r>
    </w:p>
    <w:p w14:paraId="423692A8" w14:textId="77777777" w:rsidR="006A644A" w:rsidRPr="00B1233C" w:rsidRDefault="006A644A" w:rsidP="00404D63">
      <w:pPr>
        <w:jc w:val="both"/>
        <w:rPr>
          <w:rFonts w:ascii="HelveticaNeue Condensed" w:hAnsi="HelveticaNeue Condensed"/>
          <w:lang w:val="en-US"/>
        </w:rPr>
      </w:pPr>
    </w:p>
    <w:p w14:paraId="42A50987" w14:textId="0F420579" w:rsidR="006A644A" w:rsidRPr="00B1233C" w:rsidRDefault="00317F6A" w:rsidP="00404D63">
      <w:pPr>
        <w:jc w:val="both"/>
        <w:rPr>
          <w:rFonts w:ascii="HelveticaNeue Condensed" w:hAnsi="HelveticaNeue Condensed"/>
          <w:bCs/>
          <w:lang w:val="en-US"/>
        </w:rPr>
      </w:pPr>
      <w:proofErr w:type="spellStart"/>
      <w:r w:rsidRPr="00B1233C">
        <w:rPr>
          <w:rFonts w:ascii="HelveticaNeue Condensed" w:hAnsi="HelveticaNeue Condensed"/>
          <w:lang w:val="en-US"/>
        </w:rPr>
        <w:t>Chesters</w:t>
      </w:r>
      <w:proofErr w:type="spellEnd"/>
      <w:r w:rsidR="006A644A" w:rsidRPr="00B1233C">
        <w:rPr>
          <w:rFonts w:ascii="HelveticaNeue Condensed" w:hAnsi="HelveticaNeue Condensed"/>
          <w:lang w:val="en-US"/>
        </w:rPr>
        <w:t xml:space="preserve">, J., &amp; </w:t>
      </w:r>
      <w:r w:rsidRPr="00B1233C">
        <w:rPr>
          <w:rFonts w:ascii="HelveticaNeue Condensed" w:hAnsi="HelveticaNeue Condensed"/>
          <w:lang w:val="en-US"/>
        </w:rPr>
        <w:t>Watson</w:t>
      </w:r>
      <w:r w:rsidR="006A644A" w:rsidRPr="00B1233C">
        <w:rPr>
          <w:rFonts w:ascii="HelveticaNeue Condensed" w:hAnsi="HelveticaNeue Condensed"/>
          <w:lang w:val="en-US"/>
        </w:rPr>
        <w:t xml:space="preserve">, L. (2013). </w:t>
      </w:r>
      <w:r w:rsidR="006A644A" w:rsidRPr="00B1233C">
        <w:rPr>
          <w:rFonts w:ascii="HelveticaNeue Condensed" w:hAnsi="HelveticaNeue Condensed"/>
          <w:bCs/>
          <w:lang w:val="en-US"/>
        </w:rPr>
        <w:t xml:space="preserve">Understanding the persistence of inequality in higher education: evidence from Australia. </w:t>
      </w:r>
      <w:r w:rsidR="006A644A" w:rsidRPr="00B1233C">
        <w:rPr>
          <w:rFonts w:ascii="HelveticaNeue Condensed" w:hAnsi="HelveticaNeue Condensed"/>
          <w:bCs/>
          <w:i/>
          <w:lang w:val="en-US"/>
        </w:rPr>
        <w:t xml:space="preserve">Journal of Education Policy, 28 </w:t>
      </w:r>
      <w:r w:rsidR="006A644A" w:rsidRPr="00B1233C">
        <w:rPr>
          <w:rFonts w:ascii="HelveticaNeue Condensed" w:hAnsi="HelveticaNeue Condensed"/>
          <w:bCs/>
          <w:lang w:val="en-US"/>
        </w:rPr>
        <w:t>(2), pp. 198-215.</w:t>
      </w:r>
    </w:p>
    <w:p w14:paraId="506B595B" w14:textId="77777777" w:rsidR="006A644A" w:rsidRPr="00B1233C" w:rsidRDefault="006A644A" w:rsidP="00404D63">
      <w:pPr>
        <w:jc w:val="both"/>
        <w:rPr>
          <w:rFonts w:ascii="HelveticaNeue Condensed" w:hAnsi="HelveticaNeue Condensed"/>
          <w:bCs/>
          <w:lang w:val="en-US"/>
        </w:rPr>
      </w:pPr>
    </w:p>
    <w:p w14:paraId="414FE5AE" w14:textId="04402F40" w:rsidR="006A644A" w:rsidRPr="00B1233C" w:rsidRDefault="00317F6A" w:rsidP="00404D63">
      <w:pPr>
        <w:autoSpaceDE w:val="0"/>
        <w:autoSpaceDN w:val="0"/>
        <w:adjustRightInd w:val="0"/>
        <w:jc w:val="both"/>
        <w:rPr>
          <w:rFonts w:ascii="HelveticaNeue Condensed" w:hAnsi="HelveticaNeue Condensed"/>
          <w:lang w:val="en-US"/>
        </w:rPr>
      </w:pPr>
      <w:proofErr w:type="spellStart"/>
      <w:r w:rsidRPr="00B1233C">
        <w:rPr>
          <w:rFonts w:ascii="HelveticaNeue Condensed" w:hAnsi="HelveticaNeue Condensed"/>
          <w:lang w:val="en-US"/>
        </w:rPr>
        <w:t>Chiroleu</w:t>
      </w:r>
      <w:proofErr w:type="spellEnd"/>
      <w:r w:rsidR="006A644A" w:rsidRPr="00B1233C">
        <w:rPr>
          <w:rFonts w:ascii="HelveticaNeue Condensed" w:hAnsi="HelveticaNeue Condensed"/>
          <w:lang w:val="en-US"/>
        </w:rPr>
        <w:t xml:space="preserve">, A., &amp; </w:t>
      </w:r>
      <w:proofErr w:type="spellStart"/>
      <w:r w:rsidRPr="00B1233C">
        <w:rPr>
          <w:rFonts w:ascii="HelveticaNeue Condensed" w:hAnsi="HelveticaNeue Condensed"/>
          <w:lang w:val="en-US"/>
        </w:rPr>
        <w:t>Marquina</w:t>
      </w:r>
      <w:proofErr w:type="spellEnd"/>
      <w:r w:rsidR="006A644A" w:rsidRPr="00B1233C">
        <w:rPr>
          <w:rFonts w:ascii="HelveticaNeue Condensed" w:hAnsi="HelveticaNeue Condensed"/>
          <w:lang w:val="en-US"/>
        </w:rPr>
        <w:t xml:space="preserve">, M. (2017). </w:t>
      </w:r>
      <w:proofErr w:type="spellStart"/>
      <w:r w:rsidR="006A644A" w:rsidRPr="00B1233C">
        <w:rPr>
          <w:rFonts w:ascii="HelveticaNeue Condensed" w:hAnsi="HelveticaNeue Condensed"/>
          <w:lang w:val="en-US"/>
        </w:rPr>
        <w:t>Democratisation</w:t>
      </w:r>
      <w:proofErr w:type="spellEnd"/>
      <w:r w:rsidR="006A644A" w:rsidRPr="00B1233C">
        <w:rPr>
          <w:rFonts w:ascii="HelveticaNeue Condensed" w:hAnsi="HelveticaNeue Condensed"/>
          <w:lang w:val="en-US"/>
        </w:rPr>
        <w:t xml:space="preserve"> or credentialism? Public policies of expansion of higher education in Latin America. </w:t>
      </w:r>
      <w:r w:rsidR="006A644A" w:rsidRPr="00B1233C">
        <w:rPr>
          <w:rFonts w:ascii="HelveticaNeue Condensed" w:hAnsi="HelveticaNeue Condensed"/>
          <w:i/>
          <w:lang w:val="en-US"/>
        </w:rPr>
        <w:t>Policy Reviews in Higher Education, 1 (</w:t>
      </w:r>
      <w:r w:rsidR="006A644A" w:rsidRPr="00B1233C">
        <w:rPr>
          <w:rFonts w:ascii="HelveticaNeue Condensed" w:hAnsi="HelveticaNeue Condensed"/>
          <w:lang w:val="en-US"/>
        </w:rPr>
        <w:t>2), pp. 139-160.</w:t>
      </w:r>
    </w:p>
    <w:p w14:paraId="312B1416" w14:textId="77777777" w:rsidR="006A644A" w:rsidRPr="00B1233C" w:rsidRDefault="006A644A" w:rsidP="00404D63">
      <w:pPr>
        <w:jc w:val="both"/>
        <w:rPr>
          <w:rFonts w:ascii="HelveticaNeue Condensed" w:hAnsi="HelveticaNeue Condensed"/>
          <w:lang w:val="en-US"/>
        </w:rPr>
      </w:pPr>
    </w:p>
    <w:p w14:paraId="5CAE5B98" w14:textId="4E0D913D" w:rsidR="006A644A" w:rsidRPr="00B1233C" w:rsidRDefault="00317F6A" w:rsidP="00404D63">
      <w:pPr>
        <w:autoSpaceDE w:val="0"/>
        <w:autoSpaceDN w:val="0"/>
        <w:adjustRightInd w:val="0"/>
        <w:jc w:val="both"/>
        <w:rPr>
          <w:rFonts w:ascii="HelveticaNeue Condensed" w:hAnsi="HelveticaNeue Condensed"/>
          <w:lang w:val="en-US"/>
        </w:rPr>
      </w:pPr>
      <w:r w:rsidRPr="00B1233C">
        <w:rPr>
          <w:rFonts w:ascii="HelveticaNeue Condensed" w:hAnsi="HelveticaNeue Condensed"/>
          <w:lang w:val="en-US"/>
        </w:rPr>
        <w:t>Davies</w:t>
      </w:r>
      <w:r w:rsidR="006A644A" w:rsidRPr="00B1233C">
        <w:rPr>
          <w:rFonts w:ascii="HelveticaNeue Condensed" w:hAnsi="HelveticaNeue Condensed"/>
          <w:lang w:val="en-US"/>
        </w:rPr>
        <w:t xml:space="preserve">, S., &amp; </w:t>
      </w:r>
      <w:proofErr w:type="spellStart"/>
      <w:r w:rsidRPr="00B1233C">
        <w:rPr>
          <w:rFonts w:ascii="HelveticaNeue Condensed" w:hAnsi="HelveticaNeue Condensed"/>
          <w:lang w:val="en-US"/>
        </w:rPr>
        <w:t>Zafira</w:t>
      </w:r>
      <w:proofErr w:type="spellEnd"/>
      <w:r w:rsidR="006A644A" w:rsidRPr="00B1233C">
        <w:rPr>
          <w:rFonts w:ascii="HelveticaNeue Condensed" w:hAnsi="HelveticaNeue Condensed"/>
          <w:lang w:val="en-US"/>
        </w:rPr>
        <w:t xml:space="preserve">, D. (2012). The stratification of universities: Structural inequality in Canada and the United States. </w:t>
      </w:r>
      <w:r w:rsidR="006A644A" w:rsidRPr="00B1233C">
        <w:rPr>
          <w:rFonts w:ascii="HelveticaNeue Condensed" w:hAnsi="HelveticaNeue Condensed"/>
          <w:i/>
          <w:lang w:val="en-US"/>
        </w:rPr>
        <w:t>Research in Social Stratification and Mobility 30</w:t>
      </w:r>
      <w:r w:rsidR="006A644A" w:rsidRPr="00B1233C">
        <w:rPr>
          <w:rFonts w:ascii="HelveticaNeue Condensed" w:hAnsi="HelveticaNeue Condensed"/>
          <w:lang w:val="en-US"/>
        </w:rPr>
        <w:t xml:space="preserve"> (2), </w:t>
      </w:r>
      <w:r w:rsidR="006A644A" w:rsidRPr="00B1233C">
        <w:rPr>
          <w:rFonts w:ascii="HelveticaNeue Condensed" w:hAnsi="HelveticaNeue Condensed"/>
          <w:iCs/>
          <w:lang w:val="en-US"/>
        </w:rPr>
        <w:t>pp.</w:t>
      </w:r>
      <w:r w:rsidR="006A644A" w:rsidRPr="00B1233C">
        <w:rPr>
          <w:rFonts w:ascii="HelveticaNeue Condensed" w:hAnsi="HelveticaNeue Condensed"/>
          <w:lang w:val="en-US"/>
        </w:rPr>
        <w:t>143–158.</w:t>
      </w:r>
    </w:p>
    <w:p w14:paraId="27FCBAA0" w14:textId="77777777" w:rsidR="006A644A" w:rsidRPr="00B1233C" w:rsidRDefault="006A644A" w:rsidP="00404D63">
      <w:pPr>
        <w:autoSpaceDE w:val="0"/>
        <w:autoSpaceDN w:val="0"/>
        <w:adjustRightInd w:val="0"/>
        <w:jc w:val="both"/>
        <w:rPr>
          <w:rFonts w:ascii="HelveticaNeue Condensed" w:hAnsi="HelveticaNeue Condensed"/>
          <w:lang w:val="en-US"/>
        </w:rPr>
      </w:pPr>
    </w:p>
    <w:p w14:paraId="25904EE3" w14:textId="4C9F01BD" w:rsidR="006A644A" w:rsidRPr="00B1233C" w:rsidRDefault="006A644A" w:rsidP="00404D63">
      <w:pPr>
        <w:jc w:val="both"/>
        <w:rPr>
          <w:rFonts w:ascii="HelveticaNeue Condensed" w:eastAsia="Times New Roman" w:hAnsi="HelveticaNeue Condensed"/>
          <w:lang w:val="en-US"/>
        </w:rPr>
      </w:pPr>
      <w:r w:rsidRPr="00B1233C">
        <w:rPr>
          <w:rFonts w:ascii="HelveticaNeue Condensed" w:hAnsi="HelveticaNeue Condensed"/>
          <w:bCs/>
          <w:lang w:val="en-US"/>
        </w:rPr>
        <w:t xml:space="preserve">de </w:t>
      </w:r>
      <w:r w:rsidR="00317F6A" w:rsidRPr="00B1233C">
        <w:rPr>
          <w:rFonts w:ascii="HelveticaNeue Condensed" w:hAnsi="HelveticaNeue Condensed"/>
          <w:bCs/>
          <w:lang w:val="en-US"/>
        </w:rPr>
        <w:t>Araújo Filho</w:t>
      </w:r>
      <w:r w:rsidRPr="00B1233C">
        <w:rPr>
          <w:rFonts w:ascii="HelveticaNeue Condensed" w:hAnsi="HelveticaNeue Condensed"/>
          <w:bCs/>
          <w:lang w:val="en-US"/>
        </w:rPr>
        <w:t xml:space="preserve">, T. (2018). Reconsidering private education in </w:t>
      </w:r>
      <w:proofErr w:type="spellStart"/>
      <w:r w:rsidRPr="00B1233C">
        <w:rPr>
          <w:rFonts w:ascii="HelveticaNeue Condensed" w:hAnsi="HelveticaNeue Condensed"/>
          <w:bCs/>
          <w:lang w:val="en-US"/>
        </w:rPr>
        <w:t>Brasil</w:t>
      </w:r>
      <w:proofErr w:type="spellEnd"/>
      <w:r w:rsidRPr="00B1233C">
        <w:rPr>
          <w:rFonts w:ascii="HelveticaNeue Condensed" w:hAnsi="HelveticaNeue Condensed"/>
          <w:bCs/>
          <w:lang w:val="en-US"/>
        </w:rPr>
        <w:t xml:space="preserve">. </w:t>
      </w:r>
      <w:r w:rsidRPr="00B1233C">
        <w:rPr>
          <w:rFonts w:ascii="HelveticaNeue Condensed" w:eastAsia="Times New Roman" w:hAnsi="HelveticaNeue Condensed"/>
          <w:i/>
          <w:lang w:val="en-US"/>
        </w:rPr>
        <w:t xml:space="preserve">International Higher Education, 94, </w:t>
      </w:r>
      <w:r w:rsidRPr="00B1233C">
        <w:rPr>
          <w:rFonts w:ascii="HelveticaNeue Condensed" w:eastAsia="Times New Roman" w:hAnsi="HelveticaNeue Condensed"/>
          <w:lang w:val="en-US"/>
        </w:rPr>
        <w:t>pp. 25-27</w:t>
      </w:r>
      <w:r w:rsidRPr="00B1233C">
        <w:rPr>
          <w:rFonts w:ascii="HelveticaNeue Condensed" w:eastAsia="Times New Roman" w:hAnsi="HelveticaNeue Condensed"/>
          <w:i/>
          <w:lang w:val="en-US"/>
        </w:rPr>
        <w:t>.</w:t>
      </w:r>
    </w:p>
    <w:p w14:paraId="2C2F2E3C" w14:textId="77777777" w:rsidR="006A644A" w:rsidRPr="00B1233C" w:rsidRDefault="006A644A" w:rsidP="00404D63">
      <w:pPr>
        <w:autoSpaceDE w:val="0"/>
        <w:autoSpaceDN w:val="0"/>
        <w:adjustRightInd w:val="0"/>
        <w:jc w:val="both"/>
        <w:rPr>
          <w:rFonts w:ascii="HelveticaNeue Condensed" w:hAnsi="HelveticaNeue Condensed"/>
          <w:lang w:val="en-US"/>
        </w:rPr>
      </w:pPr>
    </w:p>
    <w:p w14:paraId="290D907C" w14:textId="52F55C97" w:rsidR="006A644A" w:rsidRPr="00B1233C" w:rsidRDefault="00317F6A" w:rsidP="00404D63">
      <w:pPr>
        <w:autoSpaceDE w:val="0"/>
        <w:autoSpaceDN w:val="0"/>
        <w:adjustRightInd w:val="0"/>
        <w:jc w:val="both"/>
        <w:rPr>
          <w:rFonts w:ascii="HelveticaNeue Condensed" w:hAnsi="HelveticaNeue Condensed"/>
          <w:lang w:val="es-AR"/>
        </w:rPr>
      </w:pPr>
      <w:proofErr w:type="spellStart"/>
      <w:r w:rsidRPr="00B1233C">
        <w:rPr>
          <w:rFonts w:ascii="HelveticaNeue Condensed" w:hAnsi="HelveticaNeue Condensed"/>
          <w:lang w:val="en-US"/>
        </w:rPr>
        <w:t>Duru</w:t>
      </w:r>
      <w:r w:rsidR="006A644A" w:rsidRPr="00B1233C">
        <w:rPr>
          <w:rFonts w:ascii="HelveticaNeue Condensed" w:hAnsi="HelveticaNeue Condensed"/>
          <w:lang w:val="en-US"/>
        </w:rPr>
        <w:t>-</w:t>
      </w:r>
      <w:r w:rsidRPr="00B1233C">
        <w:rPr>
          <w:rFonts w:ascii="HelveticaNeue Condensed" w:hAnsi="HelveticaNeue Condensed"/>
          <w:lang w:val="en-US"/>
        </w:rPr>
        <w:t>Bellat</w:t>
      </w:r>
      <w:proofErr w:type="spellEnd"/>
      <w:r w:rsidR="006A644A" w:rsidRPr="00B1233C">
        <w:rPr>
          <w:rFonts w:ascii="HelveticaNeue Condensed" w:hAnsi="HelveticaNeue Condensed"/>
          <w:lang w:val="en-US"/>
        </w:rPr>
        <w:t xml:space="preserve">, M., </w:t>
      </w:r>
      <w:r w:rsidRPr="00B1233C">
        <w:rPr>
          <w:rFonts w:ascii="HelveticaNeue Condensed" w:hAnsi="HelveticaNeue Condensed"/>
          <w:lang w:val="en-US"/>
        </w:rPr>
        <w:t>Kieffer</w:t>
      </w:r>
      <w:r w:rsidR="006A644A" w:rsidRPr="00B1233C">
        <w:rPr>
          <w:rFonts w:ascii="HelveticaNeue Condensed" w:hAnsi="HelveticaNeue Condensed"/>
          <w:lang w:val="en-US"/>
        </w:rPr>
        <w:t xml:space="preserve">, A., &amp; </w:t>
      </w:r>
      <w:r w:rsidRPr="00B1233C">
        <w:rPr>
          <w:rFonts w:ascii="HelveticaNeue Condensed" w:hAnsi="HelveticaNeue Condensed"/>
          <w:lang w:val="en-US"/>
        </w:rPr>
        <w:t>Reimer</w:t>
      </w:r>
      <w:r w:rsidR="006A644A" w:rsidRPr="00B1233C">
        <w:rPr>
          <w:rFonts w:ascii="HelveticaNeue Condensed" w:hAnsi="HelveticaNeue Condensed"/>
          <w:lang w:val="en-US"/>
        </w:rPr>
        <w:t xml:space="preserve">, D. (2008). Patterns of social inequalities in access to higher education in France and Germany. </w:t>
      </w:r>
      <w:r w:rsidR="006A644A" w:rsidRPr="00B1233C">
        <w:rPr>
          <w:rFonts w:ascii="HelveticaNeue Condensed" w:hAnsi="HelveticaNeue Condensed"/>
          <w:i/>
          <w:lang w:val="es-AR"/>
        </w:rPr>
        <w:t xml:space="preserve">International </w:t>
      </w:r>
      <w:proofErr w:type="spellStart"/>
      <w:r w:rsidR="006A644A" w:rsidRPr="00B1233C">
        <w:rPr>
          <w:rFonts w:ascii="HelveticaNeue Condensed" w:hAnsi="HelveticaNeue Condensed"/>
          <w:i/>
          <w:lang w:val="es-AR"/>
        </w:rPr>
        <w:t>Journal</w:t>
      </w:r>
      <w:proofErr w:type="spellEnd"/>
      <w:r w:rsidR="006A644A" w:rsidRPr="00B1233C">
        <w:rPr>
          <w:rFonts w:ascii="HelveticaNeue Condensed" w:hAnsi="HelveticaNeue Condensed"/>
          <w:i/>
          <w:lang w:val="es-AR"/>
        </w:rPr>
        <w:t xml:space="preserve"> </w:t>
      </w:r>
      <w:proofErr w:type="spellStart"/>
      <w:r w:rsidR="006A644A" w:rsidRPr="00B1233C">
        <w:rPr>
          <w:rFonts w:ascii="HelveticaNeue Condensed" w:hAnsi="HelveticaNeue Condensed"/>
          <w:i/>
          <w:lang w:val="es-AR"/>
        </w:rPr>
        <w:t>of</w:t>
      </w:r>
      <w:proofErr w:type="spellEnd"/>
      <w:r w:rsidR="006A644A" w:rsidRPr="00B1233C">
        <w:rPr>
          <w:rFonts w:ascii="HelveticaNeue Condensed" w:hAnsi="HelveticaNeue Condensed"/>
          <w:i/>
          <w:lang w:val="es-AR"/>
        </w:rPr>
        <w:t xml:space="preserve"> </w:t>
      </w:r>
      <w:proofErr w:type="spellStart"/>
      <w:r w:rsidR="006A644A" w:rsidRPr="00B1233C">
        <w:rPr>
          <w:rFonts w:ascii="HelveticaNeue Condensed" w:hAnsi="HelveticaNeue Condensed"/>
          <w:i/>
          <w:lang w:val="es-AR"/>
        </w:rPr>
        <w:t>Comparative</w:t>
      </w:r>
      <w:proofErr w:type="spellEnd"/>
      <w:r w:rsidR="006A644A" w:rsidRPr="00B1233C">
        <w:rPr>
          <w:rFonts w:ascii="HelveticaNeue Condensed" w:hAnsi="HelveticaNeue Condensed"/>
          <w:i/>
          <w:lang w:val="es-AR"/>
        </w:rPr>
        <w:t xml:space="preserve"> </w:t>
      </w:r>
      <w:proofErr w:type="spellStart"/>
      <w:r w:rsidR="006A644A" w:rsidRPr="00B1233C">
        <w:rPr>
          <w:rFonts w:ascii="HelveticaNeue Condensed" w:hAnsi="HelveticaNeue Condensed"/>
          <w:i/>
          <w:lang w:val="es-AR"/>
        </w:rPr>
        <w:t>Sociology</w:t>
      </w:r>
      <w:proofErr w:type="spellEnd"/>
      <w:r w:rsidR="006A644A" w:rsidRPr="00B1233C">
        <w:rPr>
          <w:rFonts w:ascii="HelveticaNeue Condensed" w:hAnsi="HelveticaNeue Condensed"/>
          <w:i/>
          <w:lang w:val="es-AR"/>
        </w:rPr>
        <w:t>, 49</w:t>
      </w:r>
      <w:r w:rsidR="006A644A" w:rsidRPr="00B1233C">
        <w:rPr>
          <w:rFonts w:ascii="HelveticaNeue Condensed" w:hAnsi="HelveticaNeue Condensed"/>
          <w:lang w:val="es-AR"/>
        </w:rPr>
        <w:t xml:space="preserve"> (4-5), pp.347-368.</w:t>
      </w:r>
    </w:p>
    <w:p w14:paraId="086CB2FA" w14:textId="77777777" w:rsidR="006A644A" w:rsidRPr="00B1233C" w:rsidRDefault="006A644A" w:rsidP="00404D63">
      <w:pPr>
        <w:autoSpaceDE w:val="0"/>
        <w:autoSpaceDN w:val="0"/>
        <w:adjustRightInd w:val="0"/>
        <w:jc w:val="both"/>
        <w:rPr>
          <w:rFonts w:ascii="HelveticaNeue Condensed" w:hAnsi="HelveticaNeue Condensed"/>
          <w:lang w:val="es-AR"/>
        </w:rPr>
      </w:pPr>
    </w:p>
    <w:p w14:paraId="4D1AD0B3" w14:textId="6A5B5533" w:rsidR="006A644A" w:rsidRPr="00B1233C" w:rsidRDefault="00317F6A" w:rsidP="00404D63">
      <w:pPr>
        <w:autoSpaceDE w:val="0"/>
        <w:autoSpaceDN w:val="0"/>
        <w:adjustRightInd w:val="0"/>
        <w:jc w:val="both"/>
        <w:rPr>
          <w:rFonts w:ascii="HelveticaNeue Condensed" w:hAnsi="HelveticaNeue Condensed"/>
          <w:lang w:val="en-US"/>
        </w:rPr>
      </w:pPr>
      <w:r w:rsidRPr="00B1233C">
        <w:rPr>
          <w:rFonts w:ascii="HelveticaNeue Condensed" w:hAnsi="HelveticaNeue Condensed"/>
          <w:lang w:val="es-AR"/>
        </w:rPr>
        <w:t>Espinoza</w:t>
      </w:r>
      <w:r w:rsidR="006A644A" w:rsidRPr="00B1233C">
        <w:rPr>
          <w:rFonts w:ascii="HelveticaNeue Condensed" w:hAnsi="HelveticaNeue Condensed"/>
          <w:lang w:val="es-AR"/>
        </w:rPr>
        <w:t xml:space="preserve">, O. (2017). Acceso al sistema de educación superior en Chile. El tránsito desde un régimen de elite a uno altamente masificado y desregulado. </w:t>
      </w:r>
      <w:proofErr w:type="spellStart"/>
      <w:r w:rsidR="006A644A" w:rsidRPr="00B1233C">
        <w:rPr>
          <w:rFonts w:ascii="HelveticaNeue Condensed" w:hAnsi="HelveticaNeue Condensed"/>
          <w:i/>
          <w:lang w:val="en-US"/>
        </w:rPr>
        <w:t>Universidades</w:t>
      </w:r>
      <w:proofErr w:type="spellEnd"/>
      <w:r w:rsidR="006A644A" w:rsidRPr="00B1233C">
        <w:rPr>
          <w:rFonts w:ascii="HelveticaNeue Condensed" w:hAnsi="HelveticaNeue Condensed"/>
          <w:i/>
          <w:lang w:val="en-US"/>
        </w:rPr>
        <w:t>,</w:t>
      </w:r>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74 </w:t>
      </w:r>
      <w:r w:rsidR="006A644A" w:rsidRPr="00B1233C">
        <w:rPr>
          <w:rFonts w:ascii="HelveticaNeue Condensed" w:hAnsi="HelveticaNeue Condensed"/>
          <w:lang w:val="en-US"/>
        </w:rPr>
        <w:t xml:space="preserve">(7-30). </w:t>
      </w:r>
    </w:p>
    <w:p w14:paraId="18C53F7E" w14:textId="77777777" w:rsidR="006A644A" w:rsidRPr="00B1233C" w:rsidRDefault="006A644A" w:rsidP="00404D63">
      <w:pPr>
        <w:autoSpaceDE w:val="0"/>
        <w:autoSpaceDN w:val="0"/>
        <w:adjustRightInd w:val="0"/>
        <w:jc w:val="both"/>
        <w:rPr>
          <w:rFonts w:ascii="HelveticaNeue Condensed" w:hAnsi="HelveticaNeue Condensed"/>
          <w:lang w:val="en-US"/>
        </w:rPr>
      </w:pPr>
    </w:p>
    <w:p w14:paraId="62217DCB" w14:textId="1A86BB97" w:rsidR="006A644A" w:rsidRPr="00B1233C" w:rsidRDefault="00317F6A" w:rsidP="00404D63">
      <w:pPr>
        <w:jc w:val="both"/>
        <w:rPr>
          <w:rFonts w:ascii="HelveticaNeue Condensed" w:hAnsi="HelveticaNeue Condensed"/>
          <w:lang w:val="en-US"/>
        </w:rPr>
      </w:pPr>
      <w:r w:rsidRPr="00B1233C">
        <w:rPr>
          <w:rFonts w:ascii="HelveticaNeue Condensed" w:hAnsi="HelveticaNeue Condensed"/>
          <w:lang w:val="en-US"/>
        </w:rPr>
        <w:t>Espinoza</w:t>
      </w:r>
      <w:r w:rsidR="006A644A" w:rsidRPr="00B1233C">
        <w:rPr>
          <w:rFonts w:ascii="HelveticaNeue Condensed" w:hAnsi="HelveticaNeue Condensed"/>
          <w:lang w:val="en-US"/>
        </w:rPr>
        <w:t xml:space="preserve">, O., &amp; </w:t>
      </w:r>
      <w:r w:rsidRPr="00B1233C">
        <w:rPr>
          <w:rFonts w:ascii="HelveticaNeue Condensed" w:hAnsi="HelveticaNeue Condensed"/>
          <w:lang w:val="en-US"/>
        </w:rPr>
        <w:t>González</w:t>
      </w:r>
      <w:r w:rsidR="006A644A" w:rsidRPr="00B1233C">
        <w:rPr>
          <w:rFonts w:ascii="HelveticaNeue Condensed" w:hAnsi="HelveticaNeue Condensed"/>
          <w:lang w:val="en-US"/>
        </w:rPr>
        <w:t xml:space="preserve">, L. E. (2017). Access of disadvantaged students to higher education in Chile: Current scenarios and challenges.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M. </w:t>
      </w:r>
      <w:r w:rsidRPr="00B1233C">
        <w:rPr>
          <w:rFonts w:ascii="HelveticaNeue Condensed" w:hAnsi="HelveticaNeue Condensed"/>
          <w:lang w:val="en-US"/>
        </w:rPr>
        <w:t>Shah</w:t>
      </w:r>
      <w:r w:rsidR="006A644A" w:rsidRPr="00B1233C">
        <w:rPr>
          <w:rFonts w:ascii="HelveticaNeue Condensed" w:hAnsi="HelveticaNeue Condensed"/>
          <w:lang w:val="en-US"/>
        </w:rPr>
        <w:t xml:space="preserve">, &amp; G. </w:t>
      </w:r>
      <w:r w:rsidRPr="00B1233C">
        <w:rPr>
          <w:rFonts w:ascii="HelveticaNeue Condensed" w:hAnsi="HelveticaNeue Condensed"/>
          <w:lang w:val="en-US"/>
        </w:rPr>
        <w:t xml:space="preserve">Whiteford </w:t>
      </w:r>
      <w:r w:rsidR="006A644A" w:rsidRPr="00B1233C">
        <w:rPr>
          <w:rFonts w:ascii="HelveticaNeue Condensed" w:hAnsi="HelveticaNeue Condensed"/>
          <w:lang w:val="en-US"/>
        </w:rPr>
        <w:t xml:space="preserve">(Eds.), Bridges, pathways and transitions. </w:t>
      </w:r>
      <w:r w:rsidR="006A644A" w:rsidRPr="00B1233C">
        <w:rPr>
          <w:rFonts w:ascii="HelveticaNeue Condensed" w:eastAsia="Times New Roman" w:hAnsi="HelveticaNeue Condensed"/>
          <w:lang w:val="en-US"/>
        </w:rPr>
        <w:t xml:space="preserve">International innovations in widening participation </w:t>
      </w:r>
      <w:r w:rsidR="006A644A" w:rsidRPr="00B1233C">
        <w:rPr>
          <w:rFonts w:ascii="HelveticaNeue Condensed" w:hAnsi="HelveticaNeue Condensed"/>
          <w:lang w:val="en-US"/>
        </w:rPr>
        <w:t>(pp. 1</w:t>
      </w:r>
      <w:r w:rsidR="006A644A" w:rsidRPr="00B1233C">
        <w:rPr>
          <w:rFonts w:ascii="HelveticaNeue Condensed" w:eastAsia="Times New Roman" w:hAnsi="HelveticaNeue Condensed"/>
          <w:lang w:val="en-US"/>
        </w:rPr>
        <w:t xml:space="preserve">03-126). </w:t>
      </w:r>
      <w:r w:rsidR="006A644A" w:rsidRPr="00B1233C">
        <w:rPr>
          <w:rFonts w:ascii="HelveticaNeue Condensed" w:hAnsi="HelveticaNeue Condensed"/>
          <w:lang w:val="en-US"/>
        </w:rPr>
        <w:t>Cambridge</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Reino</w:t>
      </w:r>
      <w:proofErr w:type="spellEnd"/>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Unido</w:t>
      </w:r>
      <w:proofErr w:type="spellEnd"/>
      <w:r w:rsidR="006A644A" w:rsidRPr="00B1233C">
        <w:rPr>
          <w:rFonts w:ascii="HelveticaNeue Condensed" w:hAnsi="HelveticaNeue Condensed"/>
          <w:lang w:val="en-US"/>
        </w:rPr>
        <w:t>: Elsevier.</w:t>
      </w:r>
    </w:p>
    <w:p w14:paraId="39E3B75A" w14:textId="77777777" w:rsidR="006A644A" w:rsidRPr="00B1233C" w:rsidRDefault="006A644A" w:rsidP="00404D63">
      <w:pPr>
        <w:autoSpaceDE w:val="0"/>
        <w:autoSpaceDN w:val="0"/>
        <w:adjustRightInd w:val="0"/>
        <w:jc w:val="both"/>
        <w:rPr>
          <w:rFonts w:ascii="HelveticaNeue Condensed" w:hAnsi="HelveticaNeue Condensed"/>
          <w:lang w:val="en-US"/>
        </w:rPr>
      </w:pPr>
    </w:p>
    <w:p w14:paraId="6FFDD308" w14:textId="3603E73E" w:rsidR="006A644A" w:rsidRPr="00B1233C" w:rsidRDefault="00317F6A" w:rsidP="00404D63">
      <w:pPr>
        <w:autoSpaceDE w:val="0"/>
        <w:autoSpaceDN w:val="0"/>
        <w:adjustRightInd w:val="0"/>
        <w:jc w:val="both"/>
        <w:rPr>
          <w:rFonts w:ascii="HelveticaNeue Condensed" w:hAnsi="HelveticaNeue Condensed"/>
          <w:lang w:val="es-AR"/>
        </w:rPr>
      </w:pPr>
      <w:r w:rsidRPr="00B1233C">
        <w:rPr>
          <w:rFonts w:ascii="HelveticaNeue Condensed" w:hAnsi="HelveticaNeue Condensed"/>
          <w:lang w:val="en-US"/>
        </w:rPr>
        <w:t>Espinoza</w:t>
      </w:r>
      <w:r w:rsidR="006A644A" w:rsidRPr="00B1233C">
        <w:rPr>
          <w:rFonts w:ascii="HelveticaNeue Condensed" w:hAnsi="HelveticaNeue Condensed"/>
          <w:lang w:val="en-US"/>
        </w:rPr>
        <w:t xml:space="preserve">, O., </w:t>
      </w:r>
      <w:r w:rsidRPr="00B1233C">
        <w:rPr>
          <w:rFonts w:ascii="HelveticaNeue Condensed" w:hAnsi="HelveticaNeue Condensed"/>
          <w:lang w:val="en-US"/>
        </w:rPr>
        <w:t>González</w:t>
      </w:r>
      <w:r w:rsidR="006A644A" w:rsidRPr="00B1233C">
        <w:rPr>
          <w:rFonts w:ascii="HelveticaNeue Condensed" w:hAnsi="HelveticaNeue Condensed"/>
          <w:lang w:val="en-US"/>
        </w:rPr>
        <w:t xml:space="preserve">, L. E., y </w:t>
      </w:r>
      <w:proofErr w:type="spellStart"/>
      <w:r w:rsidRPr="00B1233C">
        <w:rPr>
          <w:rFonts w:ascii="HelveticaNeue Condensed" w:hAnsi="HelveticaNeue Condensed"/>
          <w:lang w:val="en-US"/>
        </w:rPr>
        <w:t>Granda</w:t>
      </w:r>
      <w:proofErr w:type="spellEnd"/>
      <w:r w:rsidR="006A644A" w:rsidRPr="00B1233C">
        <w:rPr>
          <w:rFonts w:ascii="HelveticaNeue Condensed" w:hAnsi="HelveticaNeue Condensed"/>
          <w:lang w:val="en-US"/>
        </w:rPr>
        <w:t xml:space="preserve">, M. L. (2019). </w:t>
      </w:r>
      <w:r w:rsidR="006A644A" w:rsidRPr="00B1233C">
        <w:rPr>
          <w:rFonts w:ascii="HelveticaNeue Condensed" w:hAnsi="HelveticaNeue Condensed"/>
          <w:lang w:val="es-AR"/>
        </w:rPr>
        <w:t xml:space="preserve">"Avances y desafíos que enfrentan los procesos reformistas en la educación superior de Chile y Ecuador: la perspectiva sobre el acceso y el financiamiento". </w:t>
      </w:r>
      <w:r w:rsidR="006A644A" w:rsidRPr="00B1233C">
        <w:rPr>
          <w:rFonts w:ascii="HelveticaNeue Condensed" w:hAnsi="HelveticaNeue Condensed"/>
          <w:i/>
          <w:lang w:val="es-AR"/>
        </w:rPr>
        <w:t>Revista Iberoamericana de Educación Superior, X</w:t>
      </w:r>
      <w:r w:rsidR="006A644A" w:rsidRPr="00B1233C">
        <w:rPr>
          <w:rFonts w:ascii="HelveticaNeue Condensed" w:hAnsi="HelveticaNeue Condensed"/>
          <w:lang w:val="es-AR"/>
        </w:rPr>
        <w:t xml:space="preserve"> (27), pp.25-50.</w:t>
      </w:r>
    </w:p>
    <w:p w14:paraId="7795C3DA" w14:textId="77777777" w:rsidR="006A644A" w:rsidRPr="00B1233C" w:rsidRDefault="006A644A" w:rsidP="00404D63">
      <w:pPr>
        <w:autoSpaceDE w:val="0"/>
        <w:autoSpaceDN w:val="0"/>
        <w:adjustRightInd w:val="0"/>
        <w:jc w:val="both"/>
        <w:rPr>
          <w:rFonts w:ascii="HelveticaNeue Condensed" w:hAnsi="HelveticaNeue Condensed"/>
          <w:lang w:val="es-AR"/>
        </w:rPr>
      </w:pPr>
    </w:p>
    <w:p w14:paraId="47877C67" w14:textId="696E6253"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Ezcurra</w:t>
      </w:r>
      <w:r w:rsidR="006A644A" w:rsidRPr="00B1233C">
        <w:rPr>
          <w:rFonts w:ascii="HelveticaNeue Condensed" w:hAnsi="HelveticaNeue Condensed"/>
          <w:lang w:val="es-AR"/>
        </w:rPr>
        <w:t xml:space="preserve">, A. (2019a). Educación superior: una masificación que incluye y desiguala. En A. </w:t>
      </w:r>
      <w:r w:rsidRPr="00B1233C">
        <w:rPr>
          <w:rFonts w:ascii="HelveticaNeue Condensed" w:hAnsi="HelveticaNeue Condensed"/>
          <w:lang w:val="es-AR"/>
        </w:rPr>
        <w:t xml:space="preserve">Ezcurra </w:t>
      </w:r>
      <w:r w:rsidR="006A644A" w:rsidRPr="00B1233C">
        <w:rPr>
          <w:rFonts w:ascii="HelveticaNeue Condensed" w:hAnsi="HelveticaNeue Condensed"/>
          <w:lang w:val="es-AR"/>
        </w:rPr>
        <w:t xml:space="preserve">(Coord.), </w:t>
      </w:r>
      <w:r w:rsidR="006A644A" w:rsidRPr="00B1233C">
        <w:rPr>
          <w:rFonts w:ascii="HelveticaNeue Condensed" w:hAnsi="HelveticaNeue Condensed"/>
          <w:i/>
          <w:lang w:val="es-AR"/>
        </w:rPr>
        <w:t xml:space="preserve">Derecho a la educación. Expansión y desigualdad </w:t>
      </w:r>
      <w:r w:rsidR="006A644A" w:rsidRPr="00B1233C">
        <w:rPr>
          <w:rFonts w:ascii="HelveticaNeue Condensed" w:hAnsi="HelveticaNeue Condensed"/>
          <w:lang w:val="es-AR"/>
        </w:rPr>
        <w:t>(pp. 21-52)</w:t>
      </w:r>
      <w:r w:rsidR="006A644A" w:rsidRPr="00B1233C">
        <w:rPr>
          <w:rFonts w:ascii="HelveticaNeue Condensed" w:hAnsi="HelveticaNeue Condensed"/>
          <w:i/>
          <w:lang w:val="es-AR"/>
        </w:rPr>
        <w:t xml:space="preserve">. </w:t>
      </w:r>
      <w:r w:rsidR="006A644A" w:rsidRPr="00B1233C">
        <w:rPr>
          <w:rFonts w:ascii="HelveticaNeue Condensed" w:hAnsi="HelveticaNeue Condensed"/>
          <w:lang w:val="es-AR"/>
        </w:rPr>
        <w:t>Buenos Aires</w:t>
      </w:r>
      <w:r w:rsidR="00EA544A" w:rsidRPr="00B1233C">
        <w:rPr>
          <w:rFonts w:ascii="HelveticaNeue Condensed" w:hAnsi="HelveticaNeue Condensed"/>
          <w:lang w:val="es-AR"/>
        </w:rPr>
        <w:t>, Argentina</w:t>
      </w:r>
      <w:r w:rsidR="006A644A" w:rsidRPr="00B1233C">
        <w:rPr>
          <w:rFonts w:ascii="HelveticaNeue Condensed" w:hAnsi="HelveticaNeue Condensed"/>
          <w:lang w:val="es-AR"/>
        </w:rPr>
        <w:t>: EDUNTREF.</w:t>
      </w:r>
    </w:p>
    <w:p w14:paraId="7174FFFC" w14:textId="77777777" w:rsidR="00404D63" w:rsidRPr="00B1233C" w:rsidRDefault="00404D63" w:rsidP="00404D63">
      <w:pPr>
        <w:jc w:val="both"/>
        <w:rPr>
          <w:rFonts w:ascii="HelveticaNeue Condensed" w:hAnsi="HelveticaNeue Condensed"/>
          <w:lang w:val="es-AR"/>
        </w:rPr>
      </w:pPr>
    </w:p>
    <w:p w14:paraId="33BC5F26" w14:textId="2A6F24F5" w:rsidR="006A644A" w:rsidRPr="00B1233C" w:rsidRDefault="00317F6A" w:rsidP="00404D63">
      <w:pPr>
        <w:jc w:val="both"/>
        <w:rPr>
          <w:rFonts w:ascii="HelveticaNeue Condensed" w:hAnsi="HelveticaNeue Condensed"/>
          <w:bCs/>
          <w:lang w:val="es-AR"/>
        </w:rPr>
      </w:pPr>
      <w:r w:rsidRPr="00B1233C">
        <w:rPr>
          <w:rFonts w:ascii="HelveticaNeue Condensed" w:hAnsi="HelveticaNeue Condensed"/>
          <w:lang w:val="es-AR"/>
        </w:rPr>
        <w:t>Ezcurra</w:t>
      </w:r>
      <w:r w:rsidR="00404D63" w:rsidRPr="00B1233C">
        <w:rPr>
          <w:rFonts w:ascii="HelveticaNeue Condensed" w:hAnsi="HelveticaNeue Condensed"/>
          <w:lang w:val="es-AR"/>
        </w:rPr>
        <w:t xml:space="preserve">, A. </w:t>
      </w:r>
      <w:r w:rsidR="006A644A" w:rsidRPr="00B1233C">
        <w:rPr>
          <w:rFonts w:ascii="HelveticaNeue Condensed" w:hAnsi="HelveticaNeue Condensed"/>
          <w:lang w:val="es-AR"/>
        </w:rPr>
        <w:t xml:space="preserve">(2019b). </w:t>
      </w:r>
      <w:r w:rsidR="006A644A" w:rsidRPr="00B1233C">
        <w:rPr>
          <w:rFonts w:ascii="HelveticaNeue Condensed" w:hAnsi="HelveticaNeue Condensed"/>
          <w:i/>
          <w:lang w:val="es-AR"/>
        </w:rPr>
        <w:t>Democratización y desigualdades. El ciclo superior en América Latina en el siglo XXI. Notas preliminares</w:t>
      </w:r>
      <w:r w:rsidR="006A644A" w:rsidRPr="00B1233C">
        <w:rPr>
          <w:rFonts w:ascii="HelveticaNeue Condensed" w:hAnsi="HelveticaNeue Condensed"/>
          <w:lang w:val="es-AR"/>
        </w:rPr>
        <w:t>.</w:t>
      </w:r>
      <w:r w:rsidR="006A644A" w:rsidRPr="00B1233C">
        <w:rPr>
          <w:rFonts w:ascii="HelveticaNeue Condensed" w:hAnsi="HelveticaNeue Condensed"/>
          <w:i/>
          <w:lang w:val="es-AR"/>
        </w:rPr>
        <w:t xml:space="preserve"> </w:t>
      </w:r>
      <w:r w:rsidR="006A644A" w:rsidRPr="00B1233C">
        <w:rPr>
          <w:rFonts w:ascii="HelveticaNeue Condensed" w:hAnsi="HelveticaNeue Condensed"/>
          <w:lang w:val="es-AR"/>
        </w:rPr>
        <w:t>2°</w:t>
      </w:r>
      <w:r w:rsidR="006A644A" w:rsidRPr="00B1233C">
        <w:rPr>
          <w:rFonts w:ascii="HelveticaNeue Condensed" w:hAnsi="HelveticaNeue Condensed"/>
          <w:bCs/>
          <w:lang w:val="es-AR"/>
        </w:rPr>
        <w:t xml:space="preserve"> Foro Educativo Regional, Universidad de la República,</w:t>
      </w:r>
      <w:r w:rsidR="006A644A" w:rsidRPr="00B1233C">
        <w:rPr>
          <w:rFonts w:ascii="HelveticaNeue Condensed" w:hAnsi="HelveticaNeue Condensed"/>
          <w:bCs/>
          <w:i/>
          <w:lang w:val="es-AR"/>
        </w:rPr>
        <w:t xml:space="preserve"> </w:t>
      </w:r>
      <w:r w:rsidR="006A644A" w:rsidRPr="00B1233C">
        <w:rPr>
          <w:rFonts w:ascii="HelveticaNeue Condensed" w:hAnsi="HelveticaNeue Condensed"/>
          <w:bCs/>
          <w:lang w:val="es-AR"/>
        </w:rPr>
        <w:t>Rivera, 2 al 4 de septiembre.</w:t>
      </w:r>
    </w:p>
    <w:p w14:paraId="389808EF" w14:textId="77777777" w:rsidR="00404D63" w:rsidRPr="00B1233C" w:rsidRDefault="00404D63" w:rsidP="00404D63">
      <w:pPr>
        <w:jc w:val="both"/>
        <w:rPr>
          <w:rFonts w:ascii="HelveticaNeue Condensed" w:hAnsi="HelveticaNeue Condensed"/>
          <w:bCs/>
          <w:lang w:val="es-AR"/>
        </w:rPr>
      </w:pPr>
    </w:p>
    <w:p w14:paraId="5C9B0593" w14:textId="301C734F"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Ezcurra</w:t>
      </w:r>
      <w:r w:rsidR="00404D63" w:rsidRPr="00B1233C">
        <w:rPr>
          <w:rFonts w:ascii="HelveticaNeue Condensed" w:hAnsi="HelveticaNeue Condensed"/>
          <w:lang w:val="es-AR"/>
        </w:rPr>
        <w:t xml:space="preserve">, A. </w:t>
      </w:r>
      <w:r w:rsidR="006A644A" w:rsidRPr="00B1233C">
        <w:rPr>
          <w:rFonts w:ascii="HelveticaNeue Condensed" w:hAnsi="HelveticaNeue Condensed"/>
          <w:bCs/>
          <w:lang w:val="es-AR"/>
        </w:rPr>
        <w:t xml:space="preserve">(2011a). </w:t>
      </w:r>
      <w:r w:rsidR="006A644A" w:rsidRPr="00B1233C">
        <w:rPr>
          <w:rFonts w:ascii="HelveticaNeue Condensed" w:hAnsi="HelveticaNeue Condensed"/>
          <w:i/>
          <w:lang w:val="es-AR"/>
        </w:rPr>
        <w:t xml:space="preserve">Igualdad en educación superior. Un desafío mundial. </w:t>
      </w:r>
      <w:r w:rsidR="006A644A" w:rsidRPr="00B1233C">
        <w:rPr>
          <w:rFonts w:ascii="HelveticaNeue Condensed" w:hAnsi="HelveticaNeue Condensed"/>
          <w:lang w:val="es-AR"/>
        </w:rPr>
        <w:t>Buenos Aires</w:t>
      </w:r>
      <w:r w:rsidR="00EA544A" w:rsidRPr="00B1233C">
        <w:rPr>
          <w:rFonts w:ascii="HelveticaNeue Condensed" w:hAnsi="HelveticaNeue Condensed"/>
          <w:lang w:val="es-AR"/>
        </w:rPr>
        <w:t>, Argentina</w:t>
      </w:r>
      <w:r w:rsidR="006A644A" w:rsidRPr="00B1233C">
        <w:rPr>
          <w:rFonts w:ascii="HelveticaNeue Condensed" w:hAnsi="HelveticaNeue Condensed"/>
          <w:lang w:val="es-AR"/>
        </w:rPr>
        <w:t>: Editorial Universidad Nacional de General Sarmiento.</w:t>
      </w:r>
    </w:p>
    <w:p w14:paraId="580ECFAF" w14:textId="77777777" w:rsidR="00404D63" w:rsidRPr="00B1233C" w:rsidRDefault="00404D63" w:rsidP="00404D63">
      <w:pPr>
        <w:jc w:val="both"/>
        <w:rPr>
          <w:rFonts w:ascii="HelveticaNeue Condensed" w:hAnsi="HelveticaNeue Condensed"/>
          <w:lang w:val="es-AR"/>
        </w:rPr>
      </w:pPr>
    </w:p>
    <w:p w14:paraId="4231D143" w14:textId="384E7245"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Ezcurra</w:t>
      </w:r>
      <w:r w:rsidR="00404D63" w:rsidRPr="00B1233C">
        <w:rPr>
          <w:rFonts w:ascii="HelveticaNeue Condensed" w:hAnsi="HelveticaNeue Condensed"/>
          <w:lang w:val="es-AR"/>
        </w:rPr>
        <w:t xml:space="preserve">, A. </w:t>
      </w:r>
      <w:r w:rsidR="006A644A" w:rsidRPr="00B1233C">
        <w:rPr>
          <w:rFonts w:ascii="HelveticaNeue Condensed" w:hAnsi="HelveticaNeue Condensed"/>
          <w:lang w:val="es-AR"/>
        </w:rPr>
        <w:t xml:space="preserve">(2011b). Masificación y enseñanza superior. Algunas hipótesis y conceptos clave. En N. </w:t>
      </w:r>
      <w:r w:rsidRPr="00B1233C">
        <w:rPr>
          <w:rFonts w:ascii="HelveticaNeue Condensed" w:hAnsi="HelveticaNeue Condensed"/>
          <w:lang w:val="es-AR"/>
        </w:rPr>
        <w:t xml:space="preserve">Fernández </w:t>
      </w:r>
      <w:proofErr w:type="spellStart"/>
      <w:r w:rsidRPr="00B1233C">
        <w:rPr>
          <w:rFonts w:ascii="HelveticaNeue Condensed" w:hAnsi="HelveticaNeue Condensed"/>
          <w:lang w:val="es-AR"/>
        </w:rPr>
        <w:t>Lamarra</w:t>
      </w:r>
      <w:proofErr w:type="spellEnd"/>
      <w:r w:rsidR="006A644A" w:rsidRPr="00B1233C">
        <w:rPr>
          <w:rFonts w:ascii="HelveticaNeue Condensed" w:hAnsi="HelveticaNeue Condensed"/>
          <w:lang w:val="es-AR"/>
        </w:rPr>
        <w:t xml:space="preserve">, y M. </w:t>
      </w:r>
      <w:r w:rsidRPr="00B1233C">
        <w:rPr>
          <w:rFonts w:ascii="HelveticaNeue Condensed" w:hAnsi="HelveticaNeue Condensed"/>
          <w:lang w:val="es-AR"/>
        </w:rPr>
        <w:t xml:space="preserve">Costa De Paula </w:t>
      </w:r>
      <w:r w:rsidR="006A644A" w:rsidRPr="00B1233C">
        <w:rPr>
          <w:rFonts w:ascii="HelveticaNeue Condensed" w:hAnsi="HelveticaNeue Condensed"/>
          <w:lang w:val="es-AR"/>
        </w:rPr>
        <w:t xml:space="preserve">(Eds.), </w:t>
      </w:r>
      <w:r w:rsidR="006A644A" w:rsidRPr="00B1233C">
        <w:rPr>
          <w:rFonts w:ascii="HelveticaNeue Condensed" w:hAnsi="HelveticaNeue Condensed"/>
          <w:i/>
          <w:lang w:val="es-AR"/>
        </w:rPr>
        <w:t>La democratización de la educación superior en América Latina: límites y posibilidades.</w:t>
      </w:r>
      <w:r w:rsidR="006A644A" w:rsidRPr="00B1233C">
        <w:rPr>
          <w:rFonts w:ascii="HelveticaNeue Condensed" w:hAnsi="HelveticaNeue Condensed"/>
          <w:lang w:val="es-AR"/>
        </w:rPr>
        <w:t xml:space="preserve"> Buenos Aires</w:t>
      </w:r>
      <w:r w:rsidR="00EA544A" w:rsidRPr="00B1233C">
        <w:rPr>
          <w:rFonts w:ascii="HelveticaNeue Condensed" w:hAnsi="HelveticaNeue Condensed"/>
          <w:lang w:val="es-AR"/>
        </w:rPr>
        <w:t>, Argentina</w:t>
      </w:r>
      <w:r w:rsidR="006A644A" w:rsidRPr="00B1233C">
        <w:rPr>
          <w:rFonts w:ascii="HelveticaNeue Condensed" w:hAnsi="HelveticaNeue Condensed"/>
          <w:lang w:val="es-AR"/>
        </w:rPr>
        <w:t>: EDUNTREF.</w:t>
      </w:r>
    </w:p>
    <w:p w14:paraId="47664FC2" w14:textId="77777777" w:rsidR="00404D63" w:rsidRPr="00B1233C" w:rsidRDefault="00404D63" w:rsidP="00404D63">
      <w:pPr>
        <w:jc w:val="both"/>
        <w:rPr>
          <w:rFonts w:ascii="HelveticaNeue Condensed" w:hAnsi="HelveticaNeue Condensed"/>
          <w:lang w:val="es-AR"/>
        </w:rPr>
      </w:pPr>
    </w:p>
    <w:p w14:paraId="0792844B" w14:textId="12DCAB93"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Ezcurra</w:t>
      </w:r>
      <w:r w:rsidR="00404D63" w:rsidRPr="00B1233C">
        <w:rPr>
          <w:rFonts w:ascii="HelveticaNeue Condensed" w:hAnsi="HelveticaNeue Condensed"/>
          <w:lang w:val="es-AR"/>
        </w:rPr>
        <w:t>, A.</w:t>
      </w:r>
      <w:r w:rsidR="006A644A" w:rsidRPr="00B1233C">
        <w:rPr>
          <w:rFonts w:ascii="HelveticaNeue Condensed" w:hAnsi="HelveticaNeue Condensed"/>
          <w:lang w:val="es-AR"/>
        </w:rPr>
        <w:t xml:space="preserve"> (2010). Educación universitaria. Una inclusión excluyente. En G. </w:t>
      </w:r>
      <w:r w:rsidRPr="00B1233C">
        <w:rPr>
          <w:rFonts w:ascii="HelveticaNeue Condensed" w:hAnsi="HelveticaNeue Condensed"/>
          <w:lang w:val="es-AR"/>
        </w:rPr>
        <w:t xml:space="preserve">Vélez </w:t>
      </w:r>
      <w:r w:rsidR="006A644A" w:rsidRPr="00B1233C">
        <w:rPr>
          <w:rFonts w:ascii="HelveticaNeue Condensed" w:hAnsi="HelveticaNeue Condensed"/>
          <w:lang w:val="es-AR"/>
        </w:rPr>
        <w:t>et al. (</w:t>
      </w:r>
      <w:proofErr w:type="spellStart"/>
      <w:r w:rsidR="006A644A" w:rsidRPr="00B1233C">
        <w:rPr>
          <w:rFonts w:ascii="HelveticaNeue Condensed" w:hAnsi="HelveticaNeue Condensed"/>
          <w:lang w:val="es-AR"/>
        </w:rPr>
        <w:t>Coords</w:t>
      </w:r>
      <w:proofErr w:type="spellEnd"/>
      <w:r w:rsidR="006A644A" w:rsidRPr="00B1233C">
        <w:rPr>
          <w:rFonts w:ascii="HelveticaNeue Condensed" w:hAnsi="HelveticaNeue Condensed"/>
          <w:lang w:val="es-AR"/>
        </w:rPr>
        <w:t xml:space="preserve">.), </w:t>
      </w:r>
      <w:r w:rsidR="006A644A" w:rsidRPr="00B1233C">
        <w:rPr>
          <w:rFonts w:ascii="HelveticaNeue Condensed" w:hAnsi="HelveticaNeue Condensed"/>
          <w:i/>
          <w:lang w:val="es-AR"/>
        </w:rPr>
        <w:t>Encuentros y desencuentros en el ingreso a las universidades públicas</w:t>
      </w:r>
      <w:r w:rsidR="006A644A" w:rsidRPr="00B1233C">
        <w:rPr>
          <w:rFonts w:ascii="HelveticaNeue Condensed" w:hAnsi="HelveticaNeue Condensed"/>
          <w:lang w:val="es-AR"/>
        </w:rPr>
        <w:t xml:space="preserve"> (pp. 23-67)</w:t>
      </w:r>
      <w:r w:rsidR="006A644A" w:rsidRPr="00B1233C">
        <w:rPr>
          <w:rFonts w:ascii="HelveticaNeue Condensed" w:hAnsi="HelveticaNeue Condensed"/>
          <w:i/>
          <w:lang w:val="es-AR"/>
        </w:rPr>
        <w:t xml:space="preserve">. </w:t>
      </w:r>
      <w:r w:rsidR="006A644A" w:rsidRPr="00B1233C">
        <w:rPr>
          <w:rFonts w:ascii="HelveticaNeue Condensed" w:hAnsi="HelveticaNeue Condensed"/>
          <w:lang w:val="es-AR"/>
        </w:rPr>
        <w:t>Río Cuarto</w:t>
      </w:r>
      <w:r w:rsidR="00EA544A" w:rsidRPr="00B1233C">
        <w:rPr>
          <w:rFonts w:ascii="HelveticaNeue Condensed" w:hAnsi="HelveticaNeue Condensed"/>
          <w:lang w:val="es-AR"/>
        </w:rPr>
        <w:t>, Argentina</w:t>
      </w:r>
      <w:r w:rsidR="006A644A" w:rsidRPr="00B1233C">
        <w:rPr>
          <w:rFonts w:ascii="HelveticaNeue Condensed" w:hAnsi="HelveticaNeue Condensed"/>
          <w:lang w:val="es-AR"/>
        </w:rPr>
        <w:t>: Universidad Nacional de Río Cuarto. Conferencia presentada en 2008 en el III Encuentro sobre Ingreso Universitario, Universidad Nacional de Río Cuarto.</w:t>
      </w:r>
    </w:p>
    <w:p w14:paraId="760C1B7D" w14:textId="77777777" w:rsidR="00404D63" w:rsidRPr="00B1233C" w:rsidRDefault="00404D63" w:rsidP="00404D63">
      <w:pPr>
        <w:jc w:val="both"/>
        <w:rPr>
          <w:rFonts w:ascii="HelveticaNeue Condensed" w:hAnsi="HelveticaNeue Condensed"/>
          <w:lang w:val="es-AR"/>
        </w:rPr>
      </w:pPr>
    </w:p>
    <w:p w14:paraId="1AE9DAC2" w14:textId="4640C9AD"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Ezcurra</w:t>
      </w:r>
      <w:r w:rsidR="00404D63" w:rsidRPr="00B1233C">
        <w:rPr>
          <w:rFonts w:ascii="HelveticaNeue Condensed" w:hAnsi="HelveticaNeue Condensed"/>
          <w:lang w:val="es-AR"/>
        </w:rPr>
        <w:t>, A.</w:t>
      </w:r>
      <w:r w:rsidR="006A644A" w:rsidRPr="00B1233C">
        <w:rPr>
          <w:rFonts w:ascii="HelveticaNeue Condensed" w:hAnsi="HelveticaNeue Condensed"/>
          <w:lang w:val="es-AR"/>
        </w:rPr>
        <w:t xml:space="preserve"> (2007). </w:t>
      </w:r>
      <w:r w:rsidR="006A644A" w:rsidRPr="00B1233C">
        <w:rPr>
          <w:rFonts w:ascii="HelveticaNeue Condensed" w:hAnsi="HelveticaNeue Condensed"/>
          <w:i/>
          <w:lang w:val="es-AR"/>
        </w:rPr>
        <w:t xml:space="preserve">Los estudiantes de nuevo ingreso: democratización y responsabilidad de las instituciones universitarias. </w:t>
      </w:r>
      <w:r w:rsidR="006A644A" w:rsidRPr="00B1233C">
        <w:rPr>
          <w:rFonts w:ascii="HelveticaNeue Condensed" w:hAnsi="HelveticaNeue Condensed"/>
          <w:lang w:val="es-AR"/>
        </w:rPr>
        <w:t>San Pablo</w:t>
      </w:r>
      <w:r w:rsidR="00EA544A" w:rsidRPr="00B1233C">
        <w:rPr>
          <w:rFonts w:ascii="HelveticaNeue Condensed" w:hAnsi="HelveticaNeue Condensed"/>
          <w:lang w:val="es-AR"/>
        </w:rPr>
        <w:t>, Brasil</w:t>
      </w:r>
      <w:r w:rsidR="006A644A" w:rsidRPr="00B1233C">
        <w:rPr>
          <w:rFonts w:ascii="HelveticaNeue Condensed" w:hAnsi="HelveticaNeue Condensed"/>
          <w:lang w:val="es-AR"/>
        </w:rPr>
        <w:t>: Universidad de San Pablo, Cuadernos de Pedagogía Universitaria.</w:t>
      </w:r>
    </w:p>
    <w:p w14:paraId="187A1015" w14:textId="77777777" w:rsidR="006A644A" w:rsidRPr="00B1233C" w:rsidRDefault="006A644A" w:rsidP="00404D63">
      <w:pPr>
        <w:jc w:val="both"/>
        <w:rPr>
          <w:rFonts w:ascii="HelveticaNeue Condensed" w:hAnsi="HelveticaNeue Condensed"/>
          <w:lang w:val="es-AR"/>
        </w:rPr>
      </w:pPr>
    </w:p>
    <w:p w14:paraId="1DC7B3AC" w14:textId="2F8F668E" w:rsidR="006A644A" w:rsidRPr="00B1233C" w:rsidRDefault="00317F6A" w:rsidP="00404D63">
      <w:pPr>
        <w:jc w:val="both"/>
        <w:rPr>
          <w:rFonts w:ascii="HelveticaNeue Condensed" w:hAnsi="HelveticaNeue Condensed"/>
          <w:color w:val="3C4043"/>
          <w:shd w:val="clear" w:color="auto" w:fill="FFFFFF"/>
          <w:lang w:val="es-AR"/>
        </w:rPr>
      </w:pPr>
      <w:r w:rsidRPr="00B1233C">
        <w:rPr>
          <w:rFonts w:ascii="HelveticaNeue Condensed" w:hAnsi="HelveticaNeue Condensed"/>
          <w:lang w:val="es-AR"/>
        </w:rPr>
        <w:t xml:space="preserve">Fernández </w:t>
      </w:r>
      <w:proofErr w:type="spellStart"/>
      <w:r w:rsidRPr="00B1233C">
        <w:rPr>
          <w:rFonts w:ascii="HelveticaNeue Condensed" w:hAnsi="HelveticaNeue Condensed"/>
          <w:lang w:val="es-AR"/>
        </w:rPr>
        <w:t>Lamarra</w:t>
      </w:r>
      <w:proofErr w:type="spellEnd"/>
      <w:r w:rsidR="006A644A" w:rsidRPr="00B1233C">
        <w:rPr>
          <w:rFonts w:ascii="HelveticaNeue Condensed" w:hAnsi="HelveticaNeue Condensed"/>
          <w:lang w:val="es-AR"/>
        </w:rPr>
        <w:t xml:space="preserve">, N. (2015). La convergencia Sur-Sur para la Universidad en América Latina. Hacia una nueva Reforma Universitaria. En </w:t>
      </w:r>
      <w:r w:rsidR="006A644A" w:rsidRPr="00B1233C">
        <w:rPr>
          <w:rFonts w:ascii="HelveticaNeue Condensed" w:hAnsi="HelveticaNeue Condensed"/>
          <w:bCs/>
          <w:i/>
          <w:color w:val="52565A"/>
          <w:shd w:val="clear" w:color="auto" w:fill="FFFFFF"/>
          <w:lang w:val="es-AR"/>
        </w:rPr>
        <w:t>Diálogo Latinoamericano</w:t>
      </w:r>
      <w:r w:rsidR="006A644A" w:rsidRPr="00B1233C">
        <w:rPr>
          <w:rFonts w:ascii="HelveticaNeue Condensed" w:hAnsi="HelveticaNeue Condensed"/>
          <w:bCs/>
          <w:color w:val="52565A"/>
          <w:shd w:val="clear" w:color="auto" w:fill="FFFFFF"/>
          <w:lang w:val="es-AR"/>
        </w:rPr>
        <w:t>:</w:t>
      </w:r>
      <w:r w:rsidR="006A644A" w:rsidRPr="00B1233C">
        <w:rPr>
          <w:rFonts w:ascii="HelveticaNeue Condensed" w:hAnsi="HelveticaNeue Condensed"/>
          <w:i/>
          <w:color w:val="3C4043"/>
          <w:shd w:val="clear" w:color="auto" w:fill="FFFFFF"/>
          <w:lang w:val="es-AR"/>
        </w:rPr>
        <w:t xml:space="preserve"> Apertura Argentina</w:t>
      </w:r>
      <w:r w:rsidR="006A644A" w:rsidRPr="00B1233C">
        <w:rPr>
          <w:rFonts w:ascii="HelveticaNeue Condensed" w:hAnsi="HelveticaNeue Condensed"/>
          <w:color w:val="3C4043"/>
          <w:shd w:val="clear" w:color="auto" w:fill="FFFFFF"/>
          <w:lang w:val="es-AR"/>
        </w:rPr>
        <w:t xml:space="preserve"> (pp.241-259). Buenos Aires</w:t>
      </w:r>
      <w:r w:rsidR="00EA544A" w:rsidRPr="00B1233C">
        <w:rPr>
          <w:rFonts w:ascii="HelveticaNeue Condensed" w:hAnsi="HelveticaNeue Condensed"/>
          <w:color w:val="3C4043"/>
          <w:shd w:val="clear" w:color="auto" w:fill="FFFFFF"/>
          <w:lang w:val="es-AR"/>
        </w:rPr>
        <w:t>, Argentina</w:t>
      </w:r>
      <w:r w:rsidR="006A644A" w:rsidRPr="00B1233C">
        <w:rPr>
          <w:rFonts w:ascii="HelveticaNeue Condensed" w:hAnsi="HelveticaNeue Condensed"/>
          <w:color w:val="3C4043"/>
          <w:shd w:val="clear" w:color="auto" w:fill="FFFFFF"/>
          <w:lang w:val="es-AR"/>
        </w:rPr>
        <w:t>: DAR - Octubre Editorial.</w:t>
      </w:r>
    </w:p>
    <w:p w14:paraId="70113874" w14:textId="77777777" w:rsidR="00404D63" w:rsidRPr="00B1233C" w:rsidRDefault="00404D63" w:rsidP="00404D63">
      <w:pPr>
        <w:jc w:val="both"/>
        <w:rPr>
          <w:rFonts w:ascii="HelveticaNeue Condensed" w:hAnsi="HelveticaNeue Condensed"/>
          <w:lang w:val="es-AR"/>
        </w:rPr>
      </w:pPr>
    </w:p>
    <w:p w14:paraId="11449040" w14:textId="3F89C32D"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 xml:space="preserve">Fernández </w:t>
      </w:r>
      <w:proofErr w:type="spellStart"/>
      <w:r w:rsidRPr="00B1233C">
        <w:rPr>
          <w:rFonts w:ascii="HelveticaNeue Condensed" w:hAnsi="HelveticaNeue Condensed"/>
          <w:lang w:val="es-AR"/>
        </w:rPr>
        <w:t>Lamarra</w:t>
      </w:r>
      <w:proofErr w:type="spellEnd"/>
      <w:r w:rsidR="00404D63" w:rsidRPr="00B1233C">
        <w:rPr>
          <w:rFonts w:ascii="HelveticaNeue Condensed" w:hAnsi="HelveticaNeue Condensed"/>
          <w:lang w:val="es-AR"/>
        </w:rPr>
        <w:t xml:space="preserve">, N. </w:t>
      </w:r>
      <w:r w:rsidR="006A644A" w:rsidRPr="00B1233C">
        <w:rPr>
          <w:rFonts w:ascii="HelveticaNeue Condensed" w:hAnsi="HelveticaNeue Condensed"/>
          <w:lang w:val="es-AR"/>
        </w:rPr>
        <w:t xml:space="preserve">(2009). Universidad, sociedad y calidad en América Latina. Situación, desafíos y estrategias para una nueva agenda. En N. </w:t>
      </w:r>
      <w:r w:rsidRPr="00B1233C">
        <w:rPr>
          <w:rFonts w:ascii="HelveticaNeue Condensed" w:hAnsi="HelveticaNeue Condensed"/>
          <w:lang w:val="es-AR"/>
        </w:rPr>
        <w:t xml:space="preserve">Fernández </w:t>
      </w:r>
      <w:proofErr w:type="spellStart"/>
      <w:r w:rsidRPr="00B1233C">
        <w:rPr>
          <w:rFonts w:ascii="HelveticaNeue Condensed" w:hAnsi="HelveticaNeue Condensed"/>
          <w:lang w:val="es-AR"/>
        </w:rPr>
        <w:t>Lamarra</w:t>
      </w:r>
      <w:proofErr w:type="spellEnd"/>
      <w:r w:rsidRPr="00B1233C">
        <w:rPr>
          <w:rFonts w:ascii="HelveticaNeue Condensed" w:hAnsi="HelveticaNeue Condensed"/>
          <w:lang w:val="es-AR"/>
        </w:rPr>
        <w:t xml:space="preserve"> </w:t>
      </w:r>
      <w:r w:rsidR="006A644A" w:rsidRPr="00B1233C">
        <w:rPr>
          <w:rFonts w:ascii="HelveticaNeue Condensed" w:hAnsi="HelveticaNeue Condensed"/>
          <w:lang w:val="es-AR"/>
        </w:rPr>
        <w:t xml:space="preserve">(Comp.), </w:t>
      </w:r>
      <w:r w:rsidR="006A644A" w:rsidRPr="00B1233C">
        <w:rPr>
          <w:rFonts w:ascii="HelveticaNeue Condensed" w:hAnsi="HelveticaNeue Condensed"/>
          <w:i/>
          <w:lang w:val="es-AR"/>
        </w:rPr>
        <w:t xml:space="preserve">Universidad, sociedad e innovación. Una perspectiva internacional. </w:t>
      </w:r>
      <w:r w:rsidR="006A644A" w:rsidRPr="00B1233C">
        <w:rPr>
          <w:rFonts w:ascii="HelveticaNeue Condensed" w:hAnsi="HelveticaNeue Condensed"/>
          <w:lang w:val="es-AR"/>
        </w:rPr>
        <w:t>Buenos Aires</w:t>
      </w:r>
      <w:r w:rsidR="00EA544A" w:rsidRPr="00B1233C">
        <w:rPr>
          <w:rFonts w:ascii="HelveticaNeue Condensed" w:hAnsi="HelveticaNeue Condensed"/>
          <w:lang w:val="es-AR"/>
        </w:rPr>
        <w:t>, Argentina</w:t>
      </w:r>
      <w:r w:rsidR="006A644A" w:rsidRPr="00B1233C">
        <w:rPr>
          <w:rFonts w:ascii="HelveticaNeue Condensed" w:hAnsi="HelveticaNeue Condensed"/>
          <w:lang w:val="es-AR"/>
        </w:rPr>
        <w:t xml:space="preserve">: EDUNTREF. </w:t>
      </w:r>
    </w:p>
    <w:p w14:paraId="0E5E94A9" w14:textId="77777777" w:rsidR="006A644A" w:rsidRPr="00B1233C" w:rsidRDefault="006A644A" w:rsidP="00404D63">
      <w:pPr>
        <w:jc w:val="both"/>
        <w:rPr>
          <w:rFonts w:ascii="HelveticaNeue Condensed" w:hAnsi="HelveticaNeue Condensed"/>
          <w:lang w:val="es-AR"/>
        </w:rPr>
      </w:pPr>
    </w:p>
    <w:p w14:paraId="5D79CDB7" w14:textId="06CF5ED5" w:rsidR="006A644A" w:rsidRPr="00B1233C" w:rsidRDefault="00317F6A" w:rsidP="00404D63">
      <w:pPr>
        <w:jc w:val="both"/>
        <w:rPr>
          <w:rFonts w:ascii="HelveticaNeue Condensed" w:hAnsi="HelveticaNeue Condensed"/>
          <w:lang w:val="es-AR"/>
        </w:rPr>
      </w:pPr>
      <w:r w:rsidRPr="00B1233C">
        <w:rPr>
          <w:rFonts w:ascii="HelveticaNeue Condensed" w:hAnsi="HelveticaNeue Condensed"/>
          <w:lang w:val="es-AR"/>
        </w:rPr>
        <w:t xml:space="preserve">Fernández </w:t>
      </w:r>
      <w:proofErr w:type="spellStart"/>
      <w:r w:rsidRPr="00B1233C">
        <w:rPr>
          <w:rFonts w:ascii="HelveticaNeue Condensed" w:hAnsi="HelveticaNeue Condensed"/>
          <w:lang w:val="es-AR"/>
        </w:rPr>
        <w:t>Lamarra</w:t>
      </w:r>
      <w:proofErr w:type="spellEnd"/>
      <w:r w:rsidR="006A644A" w:rsidRPr="00B1233C">
        <w:rPr>
          <w:rFonts w:ascii="HelveticaNeue Condensed" w:hAnsi="HelveticaNeue Condensed"/>
          <w:lang w:val="es-AR"/>
        </w:rPr>
        <w:t xml:space="preserve">, N., y </w:t>
      </w:r>
      <w:r w:rsidRPr="00B1233C">
        <w:rPr>
          <w:rFonts w:ascii="HelveticaNeue Condensed" w:hAnsi="HelveticaNeue Condensed"/>
          <w:lang w:val="es-AR"/>
        </w:rPr>
        <w:t>Pérez Centeno</w:t>
      </w:r>
      <w:r w:rsidR="006A644A" w:rsidRPr="00B1233C">
        <w:rPr>
          <w:rFonts w:ascii="HelveticaNeue Condensed" w:hAnsi="HelveticaNeue Condensed"/>
          <w:lang w:val="es-AR"/>
        </w:rPr>
        <w:t xml:space="preserve">, C. (2016). La educación superior latinoamericana en el inicio del nuevo siglo. Situación, principales problemas y perspectivas futuras. </w:t>
      </w:r>
      <w:r w:rsidR="006A644A" w:rsidRPr="00B1233C">
        <w:rPr>
          <w:rFonts w:ascii="HelveticaNeue Condensed" w:hAnsi="HelveticaNeue Condensed"/>
          <w:i/>
          <w:lang w:val="es-AR"/>
        </w:rPr>
        <w:t>Revista Española de Educación Comparada, 27,</w:t>
      </w:r>
      <w:r w:rsidR="006A644A" w:rsidRPr="00B1233C">
        <w:rPr>
          <w:rFonts w:ascii="HelveticaNeue Condensed" w:hAnsi="HelveticaNeue Condensed"/>
          <w:lang w:val="es-AR"/>
        </w:rPr>
        <w:t xml:space="preserve"> pp. 123-148.</w:t>
      </w:r>
    </w:p>
    <w:p w14:paraId="24D5D9C5" w14:textId="77777777" w:rsidR="006A644A" w:rsidRPr="00B1233C" w:rsidRDefault="006A644A" w:rsidP="00404D63">
      <w:pPr>
        <w:jc w:val="both"/>
        <w:rPr>
          <w:rFonts w:ascii="HelveticaNeue Condensed" w:hAnsi="HelveticaNeue Condensed"/>
          <w:bCs/>
          <w:lang w:val="es-AR"/>
        </w:rPr>
      </w:pPr>
    </w:p>
    <w:p w14:paraId="3B1030CF" w14:textId="468E604C" w:rsidR="006A644A" w:rsidRPr="00B1233C" w:rsidRDefault="00317F6A" w:rsidP="00404D63">
      <w:pPr>
        <w:jc w:val="both"/>
        <w:rPr>
          <w:rFonts w:ascii="HelveticaNeue Condensed" w:hAnsi="HelveticaNeue Condensed"/>
          <w:lang w:val="en-US"/>
        </w:rPr>
      </w:pPr>
      <w:proofErr w:type="spellStart"/>
      <w:r w:rsidRPr="00B1233C">
        <w:rPr>
          <w:rFonts w:ascii="HelveticaNeue Condensed" w:hAnsi="HelveticaNeue Condensed"/>
          <w:lang w:val="en-US"/>
        </w:rPr>
        <w:t>Ferreyra</w:t>
      </w:r>
      <w:proofErr w:type="spellEnd"/>
      <w:r w:rsidR="006A644A" w:rsidRPr="00B1233C">
        <w:rPr>
          <w:rFonts w:ascii="HelveticaNeue Condensed" w:hAnsi="HelveticaNeue Condensed"/>
          <w:lang w:val="en-US"/>
        </w:rPr>
        <w:t xml:space="preserve">, M. M. (2017a). The supply side of the higher education expansion.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M. M. </w:t>
      </w:r>
      <w:proofErr w:type="spellStart"/>
      <w:r w:rsidRPr="00B1233C">
        <w:rPr>
          <w:rFonts w:ascii="HelveticaNeue Condensed" w:hAnsi="HelveticaNeue Condensed"/>
          <w:lang w:val="en-US"/>
        </w:rPr>
        <w:t>Ferreyra</w:t>
      </w:r>
      <w:proofErr w:type="spellEnd"/>
      <w:r w:rsidR="006A644A" w:rsidRPr="00B1233C">
        <w:rPr>
          <w:rFonts w:ascii="HelveticaNeue Condensed" w:hAnsi="HelveticaNeue Condensed"/>
          <w:lang w:val="en-US"/>
        </w:rPr>
        <w:t xml:space="preserve">, C. </w:t>
      </w:r>
      <w:proofErr w:type="spellStart"/>
      <w:r w:rsidRPr="00B1233C">
        <w:rPr>
          <w:rFonts w:ascii="HelveticaNeue Condensed" w:hAnsi="HelveticaNeue Condensed"/>
          <w:lang w:val="en-US"/>
        </w:rPr>
        <w:t>Avitabile</w:t>
      </w:r>
      <w:proofErr w:type="spellEnd"/>
      <w:r w:rsidR="006A644A" w:rsidRPr="00B1233C">
        <w:rPr>
          <w:rFonts w:ascii="HelveticaNeue Condensed" w:hAnsi="HelveticaNeue Condensed"/>
          <w:lang w:val="en-US"/>
        </w:rPr>
        <w:t xml:space="preserve">, J. </w:t>
      </w:r>
      <w:r w:rsidRPr="00B1233C">
        <w:rPr>
          <w:rFonts w:ascii="HelveticaNeue Condensed" w:hAnsi="HelveticaNeue Condensed"/>
          <w:lang w:val="en-US"/>
        </w:rPr>
        <w:t>Botero Álvarez</w:t>
      </w:r>
      <w:r w:rsidR="006A644A" w:rsidRPr="00B1233C">
        <w:rPr>
          <w:rFonts w:ascii="HelveticaNeue Condensed" w:hAnsi="HelveticaNeue Condensed"/>
          <w:lang w:val="en-US"/>
        </w:rPr>
        <w:t xml:space="preserve">, F. </w:t>
      </w:r>
      <w:proofErr w:type="spellStart"/>
      <w:r w:rsidRPr="00B1233C">
        <w:rPr>
          <w:rFonts w:ascii="HelveticaNeue Condensed" w:hAnsi="HelveticaNeue Condensed"/>
          <w:lang w:val="en-US"/>
        </w:rPr>
        <w:t>Haimovich</w:t>
      </w:r>
      <w:proofErr w:type="spellEnd"/>
      <w:r w:rsidRPr="00B1233C">
        <w:rPr>
          <w:rFonts w:ascii="HelveticaNeue Condensed" w:hAnsi="HelveticaNeue Condensed"/>
          <w:lang w:val="en-US"/>
        </w:rPr>
        <w:t xml:space="preserve"> Paz</w:t>
      </w:r>
      <w:r w:rsidR="006A644A" w:rsidRPr="00B1233C">
        <w:rPr>
          <w:rFonts w:ascii="HelveticaNeue Condensed" w:hAnsi="HelveticaNeue Condensed"/>
          <w:lang w:val="en-US"/>
        </w:rPr>
        <w:t xml:space="preserve">, &amp; S. </w:t>
      </w:r>
      <w:proofErr w:type="spellStart"/>
      <w:r w:rsidRPr="00B1233C">
        <w:rPr>
          <w:rFonts w:ascii="HelveticaNeue Condensed" w:hAnsi="HelveticaNeue Condensed"/>
          <w:lang w:val="en-US"/>
        </w:rPr>
        <w:t>Ursúa</w:t>
      </w:r>
      <w:proofErr w:type="spellEnd"/>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At a crossroads. Higher education in Latin America and the Caribbean </w:t>
      </w:r>
      <w:r w:rsidR="006A644A" w:rsidRPr="00B1233C">
        <w:rPr>
          <w:rFonts w:ascii="HelveticaNeue Condensed" w:hAnsi="HelveticaNeue Condensed"/>
          <w:lang w:val="en-US"/>
        </w:rPr>
        <w:t>(pp. 199-230)</w:t>
      </w:r>
      <w:r w:rsidR="006A644A" w:rsidRPr="00B1233C">
        <w:rPr>
          <w:rFonts w:ascii="HelveticaNeue Condensed" w:hAnsi="HelveticaNeue Condensed"/>
          <w:i/>
          <w:lang w:val="en-US"/>
        </w:rPr>
        <w:t xml:space="preserve">. </w:t>
      </w:r>
      <w:r w:rsidR="006A644A" w:rsidRPr="00B1233C">
        <w:rPr>
          <w:rFonts w:ascii="HelveticaNeue Condensed" w:hAnsi="HelveticaNeue Condensed"/>
          <w:lang w:val="en-US"/>
        </w:rPr>
        <w:t>Washington D.C.</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Estados</w:t>
      </w:r>
      <w:proofErr w:type="spellEnd"/>
      <w:r w:rsidR="00EA544A" w:rsidRPr="00B1233C">
        <w:rPr>
          <w:rFonts w:ascii="HelveticaNeue Condensed" w:hAnsi="HelveticaNeue Condensed"/>
          <w:lang w:val="en-US"/>
        </w:rPr>
        <w:t xml:space="preserve"> Unidos</w:t>
      </w:r>
      <w:r w:rsidR="006A644A" w:rsidRPr="00B1233C">
        <w:rPr>
          <w:rFonts w:ascii="HelveticaNeue Condensed" w:hAnsi="HelveticaNeue Condensed"/>
          <w:lang w:val="en-US"/>
        </w:rPr>
        <w:t>: World Bank.</w:t>
      </w:r>
    </w:p>
    <w:p w14:paraId="6F28A634" w14:textId="77777777" w:rsidR="00404D63" w:rsidRPr="00B1233C" w:rsidRDefault="00404D63" w:rsidP="00404D63">
      <w:pPr>
        <w:jc w:val="both"/>
        <w:rPr>
          <w:rFonts w:ascii="HelveticaNeue Condensed" w:hAnsi="HelveticaNeue Condensed"/>
          <w:lang w:val="en-US"/>
        </w:rPr>
      </w:pPr>
    </w:p>
    <w:p w14:paraId="772D51A8" w14:textId="4A1997D4" w:rsidR="006A644A" w:rsidRPr="00B1233C" w:rsidRDefault="00317F6A" w:rsidP="00404D63">
      <w:pPr>
        <w:jc w:val="both"/>
        <w:rPr>
          <w:rFonts w:ascii="HelveticaNeue Condensed" w:hAnsi="HelveticaNeue Condensed"/>
          <w:lang w:val="en-US"/>
        </w:rPr>
      </w:pPr>
      <w:proofErr w:type="spellStart"/>
      <w:r w:rsidRPr="00B1233C">
        <w:rPr>
          <w:rFonts w:ascii="HelveticaNeue Condensed" w:hAnsi="HelveticaNeue Condensed"/>
          <w:lang w:val="en-US"/>
        </w:rPr>
        <w:t>Ferreyra</w:t>
      </w:r>
      <w:proofErr w:type="spellEnd"/>
      <w:r w:rsidR="00404D63" w:rsidRPr="00B1233C">
        <w:rPr>
          <w:rFonts w:ascii="HelveticaNeue Condensed" w:hAnsi="HelveticaNeue Condensed"/>
          <w:lang w:val="en-US"/>
        </w:rPr>
        <w:t xml:space="preserve">, M. M. </w:t>
      </w:r>
      <w:r w:rsidR="006A644A" w:rsidRPr="00B1233C">
        <w:rPr>
          <w:rFonts w:ascii="HelveticaNeue Condensed" w:hAnsi="HelveticaNeue Condensed"/>
          <w:lang w:val="en-US"/>
        </w:rPr>
        <w:t xml:space="preserve">(2017b). The demand side of the higher education expansion.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M. M. </w:t>
      </w:r>
      <w:proofErr w:type="spellStart"/>
      <w:r w:rsidRPr="00B1233C">
        <w:rPr>
          <w:rFonts w:ascii="HelveticaNeue Condensed" w:hAnsi="HelveticaNeue Condensed"/>
          <w:lang w:val="en-US"/>
        </w:rPr>
        <w:t>Ferreyra</w:t>
      </w:r>
      <w:proofErr w:type="spellEnd"/>
      <w:r w:rsidR="006A644A" w:rsidRPr="00B1233C">
        <w:rPr>
          <w:rFonts w:ascii="HelveticaNeue Condensed" w:hAnsi="HelveticaNeue Condensed"/>
          <w:lang w:val="en-US"/>
        </w:rPr>
        <w:t xml:space="preserve">, C. </w:t>
      </w:r>
      <w:proofErr w:type="spellStart"/>
      <w:r w:rsidRPr="00B1233C">
        <w:rPr>
          <w:rFonts w:ascii="HelveticaNeue Condensed" w:hAnsi="HelveticaNeue Condensed"/>
          <w:lang w:val="en-US"/>
        </w:rPr>
        <w:t>Avitabile</w:t>
      </w:r>
      <w:proofErr w:type="spellEnd"/>
      <w:r w:rsidR="006A644A" w:rsidRPr="00B1233C">
        <w:rPr>
          <w:rFonts w:ascii="HelveticaNeue Condensed" w:hAnsi="HelveticaNeue Condensed"/>
          <w:lang w:val="en-US"/>
        </w:rPr>
        <w:t xml:space="preserve">, J. </w:t>
      </w:r>
      <w:r w:rsidRPr="00B1233C">
        <w:rPr>
          <w:rFonts w:ascii="HelveticaNeue Condensed" w:hAnsi="HelveticaNeue Condensed"/>
          <w:lang w:val="en-US"/>
        </w:rPr>
        <w:t>Botero Álvarez</w:t>
      </w:r>
      <w:r w:rsidR="006A644A" w:rsidRPr="00B1233C">
        <w:rPr>
          <w:rFonts w:ascii="HelveticaNeue Condensed" w:hAnsi="HelveticaNeue Condensed"/>
          <w:lang w:val="en-US"/>
        </w:rPr>
        <w:t xml:space="preserve">, F. </w:t>
      </w:r>
      <w:proofErr w:type="spellStart"/>
      <w:r w:rsidRPr="00B1233C">
        <w:rPr>
          <w:rFonts w:ascii="HelveticaNeue Condensed" w:hAnsi="HelveticaNeue Condensed"/>
          <w:lang w:val="en-US"/>
        </w:rPr>
        <w:t>Haimovich</w:t>
      </w:r>
      <w:proofErr w:type="spellEnd"/>
      <w:r w:rsidRPr="00B1233C">
        <w:rPr>
          <w:rFonts w:ascii="HelveticaNeue Condensed" w:hAnsi="HelveticaNeue Condensed"/>
          <w:lang w:val="en-US"/>
        </w:rPr>
        <w:t xml:space="preserve"> Paz</w:t>
      </w:r>
      <w:r w:rsidR="006A644A" w:rsidRPr="00B1233C">
        <w:rPr>
          <w:rFonts w:ascii="HelveticaNeue Condensed" w:hAnsi="HelveticaNeue Condensed"/>
          <w:lang w:val="en-US"/>
        </w:rPr>
        <w:t xml:space="preserve">, &amp; S. </w:t>
      </w:r>
      <w:proofErr w:type="spellStart"/>
      <w:r w:rsidRPr="00B1233C">
        <w:rPr>
          <w:rFonts w:ascii="HelveticaNeue Condensed" w:hAnsi="HelveticaNeue Condensed"/>
          <w:lang w:val="en-US"/>
        </w:rPr>
        <w:t>Ursúa</w:t>
      </w:r>
      <w:proofErr w:type="spellEnd"/>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At a crossroads. Higher education in Latin America and the Caribbean </w:t>
      </w:r>
      <w:r w:rsidR="006A644A" w:rsidRPr="00B1233C">
        <w:rPr>
          <w:rFonts w:ascii="HelveticaNeue Condensed" w:hAnsi="HelveticaNeue Condensed"/>
          <w:lang w:val="en-US"/>
        </w:rPr>
        <w:t>(pp. 149-197)</w:t>
      </w:r>
      <w:r w:rsidR="006A644A" w:rsidRPr="00B1233C">
        <w:rPr>
          <w:rFonts w:ascii="HelveticaNeue Condensed" w:hAnsi="HelveticaNeue Condensed"/>
          <w:i/>
          <w:lang w:val="en-US"/>
        </w:rPr>
        <w:t xml:space="preserve">. </w:t>
      </w:r>
      <w:r w:rsidR="006A644A" w:rsidRPr="00B1233C">
        <w:rPr>
          <w:rFonts w:ascii="HelveticaNeue Condensed" w:hAnsi="HelveticaNeue Condensed"/>
          <w:lang w:val="en-US"/>
        </w:rPr>
        <w:t>Washington D.C.</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Estados</w:t>
      </w:r>
      <w:proofErr w:type="spellEnd"/>
      <w:r w:rsidR="00EA544A" w:rsidRPr="00B1233C">
        <w:rPr>
          <w:rFonts w:ascii="HelveticaNeue Condensed" w:hAnsi="HelveticaNeue Condensed"/>
          <w:lang w:val="en-US"/>
        </w:rPr>
        <w:t xml:space="preserve"> Unidos</w:t>
      </w:r>
      <w:r w:rsidR="006A644A" w:rsidRPr="00B1233C">
        <w:rPr>
          <w:rFonts w:ascii="HelveticaNeue Condensed" w:hAnsi="HelveticaNeue Condensed"/>
          <w:lang w:val="en-US"/>
        </w:rPr>
        <w:t>: World Bank.</w:t>
      </w:r>
    </w:p>
    <w:p w14:paraId="20A29FC8" w14:textId="77777777" w:rsidR="006A644A" w:rsidRPr="00B1233C" w:rsidRDefault="006A644A" w:rsidP="00404D63">
      <w:pPr>
        <w:jc w:val="both"/>
        <w:rPr>
          <w:rFonts w:ascii="HelveticaNeue Condensed" w:hAnsi="HelveticaNeue Condensed"/>
          <w:lang w:val="en-US"/>
        </w:rPr>
      </w:pPr>
    </w:p>
    <w:p w14:paraId="19D877FA" w14:textId="7A4B0F24" w:rsidR="006A644A" w:rsidRPr="00B1233C" w:rsidRDefault="00317F6A" w:rsidP="00404D63">
      <w:pPr>
        <w:jc w:val="both"/>
        <w:rPr>
          <w:rFonts w:ascii="HelveticaNeue Condensed" w:hAnsi="HelveticaNeue Condensed"/>
          <w:bCs/>
          <w:lang w:val="en-US"/>
        </w:rPr>
      </w:pPr>
      <w:proofErr w:type="spellStart"/>
      <w:r w:rsidRPr="00B1233C">
        <w:rPr>
          <w:rFonts w:ascii="HelveticaNeue Condensed" w:hAnsi="HelveticaNeue Condensed"/>
          <w:bCs/>
          <w:lang w:val="en-US"/>
        </w:rPr>
        <w:t>Ferreyra</w:t>
      </w:r>
      <w:proofErr w:type="spellEnd"/>
      <w:r w:rsidR="006A644A" w:rsidRPr="00B1233C">
        <w:rPr>
          <w:rFonts w:ascii="HelveticaNeue Condensed" w:hAnsi="HelveticaNeue Condensed"/>
          <w:bCs/>
          <w:lang w:val="en-US"/>
        </w:rPr>
        <w:t xml:space="preserve">, M. M., </w:t>
      </w:r>
      <w:proofErr w:type="spellStart"/>
      <w:r w:rsidRPr="00B1233C">
        <w:rPr>
          <w:rFonts w:ascii="HelveticaNeue Condensed" w:hAnsi="HelveticaNeue Condensed"/>
          <w:bCs/>
          <w:lang w:val="en-US"/>
        </w:rPr>
        <w:t>Avitabile</w:t>
      </w:r>
      <w:proofErr w:type="spellEnd"/>
      <w:r w:rsidR="006A644A" w:rsidRPr="00B1233C">
        <w:rPr>
          <w:rFonts w:ascii="HelveticaNeue Condensed" w:hAnsi="HelveticaNeue Condensed"/>
          <w:bCs/>
          <w:lang w:val="en-US"/>
        </w:rPr>
        <w:t xml:space="preserve">, C., </w:t>
      </w:r>
      <w:r w:rsidRPr="00B1233C">
        <w:rPr>
          <w:rFonts w:ascii="HelveticaNeue Condensed" w:hAnsi="HelveticaNeue Condensed"/>
          <w:bCs/>
          <w:lang w:val="en-US"/>
        </w:rPr>
        <w:t>Botero Álvarez</w:t>
      </w:r>
      <w:r w:rsidR="006A644A" w:rsidRPr="00B1233C">
        <w:rPr>
          <w:rFonts w:ascii="HelveticaNeue Condensed" w:hAnsi="HelveticaNeue Condensed"/>
          <w:bCs/>
          <w:lang w:val="en-US"/>
        </w:rPr>
        <w:t xml:space="preserve">, J., </w:t>
      </w:r>
      <w:proofErr w:type="spellStart"/>
      <w:r w:rsidRPr="00B1233C">
        <w:rPr>
          <w:rFonts w:ascii="HelveticaNeue Condensed" w:hAnsi="HelveticaNeue Condensed"/>
          <w:bCs/>
          <w:lang w:val="en-US"/>
        </w:rPr>
        <w:t>Haimovich</w:t>
      </w:r>
      <w:proofErr w:type="spellEnd"/>
      <w:r w:rsidRPr="00B1233C">
        <w:rPr>
          <w:rFonts w:ascii="HelveticaNeue Condensed" w:hAnsi="HelveticaNeue Condensed"/>
          <w:bCs/>
          <w:lang w:val="en-US"/>
        </w:rPr>
        <w:t xml:space="preserve"> Paz</w:t>
      </w:r>
      <w:r w:rsidR="006A644A" w:rsidRPr="00B1233C">
        <w:rPr>
          <w:rFonts w:ascii="HelveticaNeue Condensed" w:hAnsi="HelveticaNeue Condensed"/>
          <w:bCs/>
          <w:lang w:val="en-US"/>
        </w:rPr>
        <w:t xml:space="preserve">, F.,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w:t>
      </w:r>
      <w:proofErr w:type="spellStart"/>
      <w:r w:rsidRPr="00B1233C">
        <w:rPr>
          <w:rFonts w:ascii="HelveticaNeue Condensed" w:hAnsi="HelveticaNeue Condensed"/>
          <w:bCs/>
          <w:lang w:val="en-US"/>
        </w:rPr>
        <w:t>Ursúa</w:t>
      </w:r>
      <w:proofErr w:type="spellEnd"/>
      <w:r w:rsidR="006A644A" w:rsidRPr="00B1233C">
        <w:rPr>
          <w:rFonts w:ascii="HelveticaNeue Condensed" w:hAnsi="HelveticaNeue Condensed"/>
          <w:bCs/>
          <w:lang w:val="en-US"/>
        </w:rPr>
        <w:t xml:space="preserve">, S. (2017). </w:t>
      </w:r>
      <w:r w:rsidR="006A644A" w:rsidRPr="00B1233C">
        <w:rPr>
          <w:rFonts w:ascii="HelveticaNeue Condensed" w:hAnsi="HelveticaNeue Condensed"/>
          <w:bCs/>
          <w:i/>
          <w:iCs/>
          <w:lang w:val="en-US"/>
        </w:rPr>
        <w:t xml:space="preserve">At a crossroads. Higher education in Latin America and the Caribbean. </w:t>
      </w:r>
      <w:r w:rsidR="006A644A" w:rsidRPr="00B1233C">
        <w:rPr>
          <w:rFonts w:ascii="HelveticaNeue Condensed" w:hAnsi="HelveticaNeue Condensed"/>
          <w:bCs/>
          <w:lang w:val="en-US"/>
        </w:rPr>
        <w:t>Washington D.C.</w:t>
      </w:r>
      <w:r w:rsidR="00EA544A" w:rsidRPr="00B1233C">
        <w:rPr>
          <w:rFonts w:ascii="HelveticaNeue Condensed" w:hAnsi="HelveticaNeue Condensed"/>
          <w:bCs/>
          <w:lang w:val="en-US"/>
        </w:rPr>
        <w:t xml:space="preserve">, </w:t>
      </w:r>
      <w:proofErr w:type="spellStart"/>
      <w:r w:rsidR="00EA544A" w:rsidRPr="00B1233C">
        <w:rPr>
          <w:rFonts w:ascii="HelveticaNeue Condensed" w:hAnsi="HelveticaNeue Condensed"/>
          <w:bCs/>
          <w:lang w:val="en-US"/>
        </w:rPr>
        <w:t>Estados</w:t>
      </w:r>
      <w:proofErr w:type="spellEnd"/>
      <w:r w:rsidR="00EA544A" w:rsidRPr="00B1233C">
        <w:rPr>
          <w:rFonts w:ascii="HelveticaNeue Condensed" w:hAnsi="HelveticaNeue Condensed"/>
          <w:bCs/>
          <w:lang w:val="en-US"/>
        </w:rPr>
        <w:t xml:space="preserve"> Unidos</w:t>
      </w:r>
      <w:r w:rsidR="006A644A" w:rsidRPr="00B1233C">
        <w:rPr>
          <w:rFonts w:ascii="HelveticaNeue Condensed" w:hAnsi="HelveticaNeue Condensed"/>
          <w:bCs/>
          <w:lang w:val="en-US"/>
        </w:rPr>
        <w:t xml:space="preserve">: World Bank. </w:t>
      </w:r>
    </w:p>
    <w:p w14:paraId="207F6DC4" w14:textId="77777777" w:rsidR="006A644A" w:rsidRPr="00B1233C" w:rsidRDefault="006A644A" w:rsidP="00404D63">
      <w:pPr>
        <w:jc w:val="both"/>
        <w:rPr>
          <w:rFonts w:ascii="HelveticaNeue Condensed" w:hAnsi="HelveticaNeue Condensed"/>
          <w:bCs/>
          <w:lang w:val="en-US"/>
        </w:rPr>
      </w:pPr>
    </w:p>
    <w:p w14:paraId="53A2B7AB" w14:textId="5A4C6190" w:rsidR="006A644A" w:rsidRPr="00B1233C" w:rsidRDefault="00317F6A" w:rsidP="00404D63">
      <w:pPr>
        <w:autoSpaceDE w:val="0"/>
        <w:autoSpaceDN w:val="0"/>
        <w:adjustRightInd w:val="0"/>
        <w:jc w:val="both"/>
        <w:rPr>
          <w:rFonts w:ascii="HelveticaNeue Condensed" w:eastAsia="Times New Roman" w:hAnsi="HelveticaNeue Condensed"/>
          <w:lang w:val="es-AR"/>
        </w:rPr>
      </w:pPr>
      <w:r w:rsidRPr="00B1233C">
        <w:rPr>
          <w:rFonts w:ascii="HelveticaNeue Condensed" w:hAnsi="HelveticaNeue Condensed"/>
          <w:lang w:val="en-US"/>
        </w:rPr>
        <w:t>García de Fanelli</w:t>
      </w:r>
      <w:r w:rsidR="006A644A" w:rsidRPr="00B1233C">
        <w:rPr>
          <w:rFonts w:ascii="HelveticaNeue Condensed" w:hAnsi="HelveticaNeue Condensed"/>
          <w:lang w:val="en-US"/>
        </w:rPr>
        <w:t xml:space="preserve">, A. (2019). </w:t>
      </w:r>
      <w:r w:rsidR="006A644A" w:rsidRPr="00B1233C">
        <w:rPr>
          <w:rFonts w:ascii="HelveticaNeue Condensed" w:eastAsia="Times New Roman" w:hAnsi="HelveticaNeue Condensed"/>
          <w:lang w:val="en-US"/>
        </w:rPr>
        <w:t xml:space="preserve">Exploring equity in higher education systems: reflections from Argentina and Chile. </w:t>
      </w:r>
      <w:r w:rsidR="006A644A" w:rsidRPr="00B1233C">
        <w:rPr>
          <w:rFonts w:ascii="HelveticaNeue Condensed" w:eastAsia="Times New Roman" w:hAnsi="HelveticaNeue Condensed"/>
          <w:i/>
          <w:lang w:val="es-AR"/>
        </w:rPr>
        <w:t xml:space="preserve">International </w:t>
      </w:r>
      <w:proofErr w:type="spellStart"/>
      <w:r w:rsidR="006A644A" w:rsidRPr="00B1233C">
        <w:rPr>
          <w:rFonts w:ascii="HelveticaNeue Condensed" w:eastAsia="Times New Roman" w:hAnsi="HelveticaNeue Condensed"/>
          <w:i/>
          <w:lang w:val="es-AR"/>
        </w:rPr>
        <w:t>Higher</w:t>
      </w:r>
      <w:proofErr w:type="spellEnd"/>
      <w:r w:rsidR="006A644A" w:rsidRPr="00B1233C">
        <w:rPr>
          <w:rFonts w:ascii="HelveticaNeue Condensed" w:eastAsia="Times New Roman" w:hAnsi="HelveticaNeue Condensed"/>
          <w:i/>
          <w:lang w:val="es-AR"/>
        </w:rPr>
        <w:t xml:space="preserve"> </w:t>
      </w:r>
      <w:proofErr w:type="spellStart"/>
      <w:r w:rsidR="006A644A" w:rsidRPr="00B1233C">
        <w:rPr>
          <w:rFonts w:ascii="HelveticaNeue Condensed" w:eastAsia="Times New Roman" w:hAnsi="HelveticaNeue Condensed"/>
          <w:i/>
          <w:lang w:val="es-AR"/>
        </w:rPr>
        <w:t>Education</w:t>
      </w:r>
      <w:proofErr w:type="spellEnd"/>
      <w:r w:rsidR="006A644A" w:rsidRPr="00B1233C">
        <w:rPr>
          <w:rFonts w:ascii="HelveticaNeue Condensed" w:eastAsia="Times New Roman" w:hAnsi="HelveticaNeue Condensed"/>
          <w:i/>
          <w:lang w:val="es-AR"/>
        </w:rPr>
        <w:t xml:space="preserve">, 97, </w:t>
      </w:r>
      <w:r w:rsidR="006A644A" w:rsidRPr="00B1233C">
        <w:rPr>
          <w:rFonts w:ascii="HelveticaNeue Condensed" w:eastAsia="Times New Roman" w:hAnsi="HelveticaNeue Condensed"/>
          <w:lang w:val="es-AR"/>
        </w:rPr>
        <w:t xml:space="preserve">pp. 27-28. </w:t>
      </w:r>
    </w:p>
    <w:p w14:paraId="246CEF31" w14:textId="77777777" w:rsidR="006A644A" w:rsidRPr="00B1233C" w:rsidRDefault="006A644A" w:rsidP="00404D63">
      <w:pPr>
        <w:jc w:val="both"/>
        <w:rPr>
          <w:rFonts w:ascii="HelveticaNeue Condensed" w:hAnsi="HelveticaNeue Condensed"/>
          <w:bCs/>
          <w:lang w:val="es-AR"/>
        </w:rPr>
      </w:pPr>
    </w:p>
    <w:p w14:paraId="4696A671" w14:textId="22148CD9" w:rsidR="006A644A" w:rsidRPr="00B1233C" w:rsidRDefault="007617CA" w:rsidP="007617CA">
      <w:pPr>
        <w:ind w:right="-1"/>
        <w:jc w:val="both"/>
        <w:rPr>
          <w:rFonts w:ascii="HelveticaNeue Condensed" w:hAnsi="HelveticaNeue Condensed"/>
          <w:lang w:val="es-AR"/>
        </w:rPr>
      </w:pPr>
      <w:r w:rsidRPr="00B1233C">
        <w:rPr>
          <w:rFonts w:ascii="HelveticaNeue Condensed" w:hAnsi="HelveticaNeue Condensed"/>
          <w:lang w:val="es-AR"/>
        </w:rPr>
        <w:t>García de</w:t>
      </w:r>
      <w:r w:rsidR="006A644A" w:rsidRPr="00B1233C">
        <w:rPr>
          <w:rFonts w:ascii="HelveticaNeue Condensed" w:hAnsi="HelveticaNeue Condensed"/>
          <w:lang w:val="es-AR"/>
        </w:rPr>
        <w:t xml:space="preserve"> </w:t>
      </w:r>
      <w:proofErr w:type="spellStart"/>
      <w:r w:rsidRPr="00B1233C">
        <w:rPr>
          <w:rFonts w:ascii="HelveticaNeue Condensed" w:hAnsi="HelveticaNeue Condensed"/>
          <w:lang w:val="es-AR"/>
        </w:rPr>
        <w:t>Fanelli</w:t>
      </w:r>
      <w:proofErr w:type="spellEnd"/>
      <w:r w:rsidR="006A644A" w:rsidRPr="00B1233C">
        <w:rPr>
          <w:rFonts w:ascii="HelveticaNeue Condensed" w:hAnsi="HelveticaNeue Condensed"/>
          <w:lang w:val="es-AR"/>
        </w:rPr>
        <w:t xml:space="preserve">, A., y </w:t>
      </w:r>
      <w:r w:rsidRPr="00B1233C">
        <w:rPr>
          <w:rFonts w:ascii="HelveticaNeue Condensed" w:hAnsi="HelveticaNeue Condensed"/>
          <w:lang w:val="es-AR"/>
        </w:rPr>
        <w:t>Adrogué</w:t>
      </w:r>
      <w:r w:rsidR="006A644A" w:rsidRPr="00B1233C">
        <w:rPr>
          <w:rFonts w:ascii="HelveticaNeue Condensed" w:hAnsi="HelveticaNeue Condensed"/>
          <w:lang w:val="es-AR"/>
        </w:rPr>
        <w:t>, C. (2019). Equidad en el acceso y la graduación en la educación superior: reflexiones</w:t>
      </w:r>
      <w:r w:rsidRPr="00B1233C">
        <w:rPr>
          <w:rFonts w:ascii="HelveticaNeue Condensed" w:hAnsi="HelveticaNeue Condensed"/>
          <w:lang w:val="es-AR"/>
        </w:rPr>
        <w:t xml:space="preserve"> </w:t>
      </w:r>
      <w:r w:rsidR="006A644A" w:rsidRPr="00B1233C">
        <w:rPr>
          <w:rFonts w:ascii="HelveticaNeue Condensed" w:hAnsi="HelveticaNeue Condensed"/>
          <w:lang w:val="es-AR"/>
        </w:rPr>
        <w:t xml:space="preserve">desde el Cono Sur. </w:t>
      </w:r>
      <w:r w:rsidR="006A644A" w:rsidRPr="00B1233C">
        <w:rPr>
          <w:rFonts w:ascii="HelveticaNeue Condensed" w:hAnsi="HelveticaNeue Condensed"/>
          <w:i/>
          <w:lang w:val="es-AR"/>
        </w:rPr>
        <w:t xml:space="preserve">Archivos Analíticos de Política Educativa, 27 </w:t>
      </w:r>
      <w:r w:rsidR="006A644A" w:rsidRPr="00B1233C">
        <w:rPr>
          <w:rFonts w:ascii="HelveticaNeue Condensed" w:hAnsi="HelveticaNeue Condensed"/>
          <w:lang w:val="es-AR"/>
        </w:rPr>
        <w:t>(96). doi.org/10.14507/epaa.27.3843</w:t>
      </w:r>
    </w:p>
    <w:p w14:paraId="1C7C14CC" w14:textId="77777777" w:rsidR="006A644A" w:rsidRPr="00B1233C" w:rsidRDefault="006A644A" w:rsidP="00404D63">
      <w:pPr>
        <w:jc w:val="both"/>
        <w:rPr>
          <w:rFonts w:ascii="HelveticaNeue Condensed" w:hAnsi="HelveticaNeue Condensed"/>
          <w:bCs/>
          <w:lang w:val="es-AR"/>
        </w:rPr>
      </w:pPr>
    </w:p>
    <w:p w14:paraId="5F36951F" w14:textId="696A5209" w:rsidR="006A644A" w:rsidRPr="00B1233C" w:rsidRDefault="007617CA" w:rsidP="00404D63">
      <w:pPr>
        <w:jc w:val="both"/>
        <w:rPr>
          <w:rFonts w:ascii="HelveticaNeue Condensed" w:hAnsi="HelveticaNeue Condensed"/>
          <w:bCs/>
          <w:lang w:val="en-US"/>
        </w:rPr>
      </w:pPr>
      <w:proofErr w:type="spellStart"/>
      <w:r w:rsidRPr="00B1233C">
        <w:rPr>
          <w:rFonts w:ascii="HelveticaNeue Condensed" w:hAnsi="HelveticaNeue Condensed"/>
          <w:lang w:val="en-US"/>
        </w:rPr>
        <w:t>Givord</w:t>
      </w:r>
      <w:proofErr w:type="spellEnd"/>
      <w:r w:rsidR="006A644A" w:rsidRPr="00B1233C">
        <w:rPr>
          <w:rFonts w:ascii="HelveticaNeue Condensed" w:hAnsi="HelveticaNeue Condensed"/>
          <w:lang w:val="en-US"/>
        </w:rPr>
        <w:t xml:space="preserve">, P., &amp; </w:t>
      </w:r>
      <w:proofErr w:type="spellStart"/>
      <w:r w:rsidRPr="00B1233C">
        <w:rPr>
          <w:rFonts w:ascii="HelveticaNeue Condensed" w:hAnsi="HelveticaNeue Condensed"/>
          <w:lang w:val="en-US"/>
        </w:rPr>
        <w:t>Goux</w:t>
      </w:r>
      <w:proofErr w:type="spellEnd"/>
      <w:r w:rsidR="006A644A" w:rsidRPr="00B1233C">
        <w:rPr>
          <w:rFonts w:ascii="HelveticaNeue Condensed" w:hAnsi="HelveticaNeue Condensed"/>
          <w:lang w:val="en-US"/>
        </w:rPr>
        <w:t xml:space="preserve">, D. (2007). France: mass and class. Persisting inequalities in postsecondary education in France.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bCs/>
          <w:lang w:val="en-US"/>
        </w:rPr>
        <w:t xml:space="preserve"> </w:t>
      </w:r>
      <w:proofErr w:type="spellStart"/>
      <w:r w:rsidRPr="00B1233C">
        <w:rPr>
          <w:rFonts w:ascii="HelveticaNeue Condensed" w:hAnsi="HelveticaNeue Condensed"/>
          <w:bCs/>
          <w:lang w:val="en-US"/>
        </w:rPr>
        <w:t>Shavit</w:t>
      </w:r>
      <w:proofErr w:type="spellEnd"/>
      <w:r w:rsidR="006A644A" w:rsidRPr="00B1233C">
        <w:rPr>
          <w:rFonts w:ascii="HelveticaNeue Condensed" w:hAnsi="HelveticaNeue Condensed"/>
          <w:bCs/>
          <w:lang w:val="en-US"/>
        </w:rPr>
        <w:t xml:space="preserve">, Y., </w:t>
      </w:r>
      <w:r w:rsidRPr="00B1233C">
        <w:rPr>
          <w:rFonts w:ascii="HelveticaNeue Condensed" w:hAnsi="HelveticaNeue Condensed"/>
          <w:bCs/>
          <w:lang w:val="en-US"/>
        </w:rPr>
        <w:t>Arum</w:t>
      </w:r>
      <w:r w:rsidR="006A644A" w:rsidRPr="00B1233C">
        <w:rPr>
          <w:rFonts w:ascii="HelveticaNeue Condensed" w:hAnsi="HelveticaNeue Condensed"/>
          <w:bCs/>
          <w:lang w:val="en-US"/>
        </w:rPr>
        <w:t xml:space="preserve">, R.,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w:t>
      </w:r>
      <w:r w:rsidRPr="00B1233C">
        <w:rPr>
          <w:rFonts w:ascii="HelveticaNeue Condensed" w:hAnsi="HelveticaNeue Condensed"/>
          <w:bCs/>
          <w:lang w:val="en-US"/>
        </w:rPr>
        <w:t>Gamoran</w:t>
      </w:r>
      <w:r w:rsidR="006A644A" w:rsidRPr="00B1233C">
        <w:rPr>
          <w:rFonts w:ascii="HelveticaNeue Condensed" w:hAnsi="HelveticaNeue Condensed"/>
          <w:bCs/>
          <w:lang w:val="en-US"/>
        </w:rPr>
        <w:t xml:space="preserve">, A. (Eds.) (2007). </w:t>
      </w:r>
      <w:r w:rsidR="006A644A" w:rsidRPr="00B1233C">
        <w:rPr>
          <w:rFonts w:ascii="HelveticaNeue Condensed" w:hAnsi="HelveticaNeue Condensed"/>
          <w:bCs/>
          <w:i/>
          <w:iCs/>
          <w:lang w:val="en-US"/>
        </w:rPr>
        <w:t>Stratification in Higher Education. A comparative study</w:t>
      </w:r>
      <w:r w:rsidR="006A644A" w:rsidRPr="00B1233C">
        <w:rPr>
          <w:rFonts w:ascii="HelveticaNeue Condensed" w:hAnsi="HelveticaNeue Condensed"/>
          <w:bCs/>
          <w:iCs/>
          <w:lang w:val="en-US"/>
        </w:rPr>
        <w:t xml:space="preserve"> (pp. 220-239)</w:t>
      </w:r>
      <w:r w:rsidR="006A644A" w:rsidRPr="00B1233C">
        <w:rPr>
          <w:rFonts w:ascii="HelveticaNeue Condensed" w:hAnsi="HelveticaNeue Condensed"/>
          <w:bCs/>
          <w:i/>
          <w:iCs/>
          <w:lang w:val="en-US"/>
        </w:rPr>
        <w:t xml:space="preserve">. </w:t>
      </w:r>
      <w:r w:rsidR="006A644A" w:rsidRPr="00B1233C">
        <w:rPr>
          <w:rFonts w:ascii="HelveticaNeue Condensed" w:hAnsi="HelveticaNeue Condensed"/>
          <w:bCs/>
          <w:lang w:val="en-US"/>
        </w:rPr>
        <w:t>Stanford</w:t>
      </w:r>
      <w:r w:rsidR="00EA544A" w:rsidRPr="00B1233C">
        <w:rPr>
          <w:rFonts w:ascii="HelveticaNeue Condensed" w:hAnsi="HelveticaNeue Condensed"/>
          <w:bCs/>
          <w:lang w:val="en-US"/>
        </w:rPr>
        <w:t xml:space="preserve">, </w:t>
      </w:r>
      <w:proofErr w:type="spellStart"/>
      <w:r w:rsidR="00EA544A" w:rsidRPr="00B1233C">
        <w:rPr>
          <w:rFonts w:ascii="HelveticaNeue Condensed" w:hAnsi="HelveticaNeue Condensed"/>
          <w:bCs/>
          <w:lang w:val="en-US"/>
        </w:rPr>
        <w:t>Estados</w:t>
      </w:r>
      <w:proofErr w:type="spellEnd"/>
      <w:r w:rsidR="00EA544A" w:rsidRPr="00B1233C">
        <w:rPr>
          <w:rFonts w:ascii="HelveticaNeue Condensed" w:hAnsi="HelveticaNeue Condensed"/>
          <w:bCs/>
          <w:lang w:val="en-US"/>
        </w:rPr>
        <w:t xml:space="preserve"> Unidos</w:t>
      </w:r>
      <w:r w:rsidR="006A644A" w:rsidRPr="00B1233C">
        <w:rPr>
          <w:rFonts w:ascii="HelveticaNeue Condensed" w:hAnsi="HelveticaNeue Condensed"/>
          <w:bCs/>
          <w:lang w:val="en-US"/>
        </w:rPr>
        <w:t xml:space="preserve">: Stanford University Press. </w:t>
      </w:r>
    </w:p>
    <w:p w14:paraId="4AF6B724" w14:textId="77777777" w:rsidR="00B1233C" w:rsidRDefault="00B1233C" w:rsidP="00404D63">
      <w:pPr>
        <w:jc w:val="both"/>
        <w:rPr>
          <w:rFonts w:ascii="HelveticaNeue Condensed" w:hAnsi="HelveticaNeue Condensed"/>
          <w:lang w:val="en-US"/>
        </w:rPr>
      </w:pPr>
    </w:p>
    <w:p w14:paraId="468004CF" w14:textId="2C516E06" w:rsidR="006A644A" w:rsidRPr="00B1233C" w:rsidRDefault="007617CA" w:rsidP="00404D63">
      <w:pPr>
        <w:jc w:val="both"/>
        <w:rPr>
          <w:rFonts w:ascii="HelveticaNeue Condensed" w:hAnsi="HelveticaNeue Condensed"/>
          <w:lang w:val="en-US"/>
        </w:rPr>
      </w:pPr>
      <w:r w:rsidRPr="00B1233C">
        <w:rPr>
          <w:rFonts w:ascii="HelveticaNeue Condensed" w:hAnsi="HelveticaNeue Condensed"/>
          <w:lang w:val="en-US"/>
        </w:rPr>
        <w:t>Guzmán Valenzuela</w:t>
      </w:r>
      <w:r w:rsidR="006A644A" w:rsidRPr="00B1233C">
        <w:rPr>
          <w:rFonts w:ascii="HelveticaNeue Condensed" w:hAnsi="HelveticaNeue Condensed"/>
          <w:lang w:val="en-US"/>
        </w:rPr>
        <w:t xml:space="preserve">, C. (2016). Global trends and their impact on Latin America: the role of the state and the private sector in the provision of higher education. </w:t>
      </w:r>
      <w:r w:rsidR="006A644A" w:rsidRPr="00B1233C">
        <w:rPr>
          <w:rFonts w:ascii="HelveticaNeue Condensed" w:hAnsi="HelveticaNeue Condensed"/>
          <w:i/>
          <w:lang w:val="en-US"/>
        </w:rPr>
        <w:t>Working Paper N° 4.</w:t>
      </w:r>
      <w:r w:rsidR="006A644A" w:rsidRPr="00B1233C">
        <w:rPr>
          <w:rFonts w:ascii="HelveticaNeue Condensed" w:hAnsi="HelveticaNeue Condensed"/>
          <w:lang w:val="en-US"/>
        </w:rPr>
        <w:t xml:space="preserve"> </w:t>
      </w:r>
      <w:proofErr w:type="spellStart"/>
      <w:r w:rsidR="006A644A" w:rsidRPr="00B1233C">
        <w:rPr>
          <w:rFonts w:ascii="HelveticaNeue Condensed" w:hAnsi="HelveticaNeue Condensed"/>
          <w:lang w:val="en-US"/>
        </w:rPr>
        <w:t>Londres</w:t>
      </w:r>
      <w:proofErr w:type="spellEnd"/>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Reino</w:t>
      </w:r>
      <w:proofErr w:type="spellEnd"/>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Unido</w:t>
      </w:r>
      <w:proofErr w:type="spellEnd"/>
      <w:r w:rsidR="006A644A" w:rsidRPr="00B1233C">
        <w:rPr>
          <w:rFonts w:ascii="HelveticaNeue Condensed" w:hAnsi="HelveticaNeue Condensed"/>
          <w:lang w:val="en-US"/>
        </w:rPr>
        <w:t xml:space="preserve">: Centre for Global Higher Education. </w:t>
      </w:r>
    </w:p>
    <w:p w14:paraId="38455AC2" w14:textId="77777777" w:rsidR="006A644A" w:rsidRPr="00B1233C" w:rsidRDefault="006A644A" w:rsidP="00404D63">
      <w:pPr>
        <w:jc w:val="both"/>
        <w:rPr>
          <w:rFonts w:ascii="HelveticaNeue Condensed" w:hAnsi="HelveticaNeue Condensed"/>
          <w:lang w:val="en-US"/>
        </w:rPr>
      </w:pPr>
    </w:p>
    <w:p w14:paraId="57B78AFC" w14:textId="4A3110C6" w:rsidR="006A644A" w:rsidRPr="00B1233C" w:rsidRDefault="007617CA" w:rsidP="00404D63">
      <w:pPr>
        <w:jc w:val="both"/>
        <w:rPr>
          <w:rFonts w:ascii="HelveticaNeue Condensed" w:hAnsi="HelveticaNeue Condensed"/>
          <w:lang w:val="en-US"/>
        </w:rPr>
      </w:pPr>
      <w:proofErr w:type="spellStart"/>
      <w:r w:rsidRPr="00B1233C">
        <w:rPr>
          <w:rFonts w:ascii="HelveticaNeue Condensed" w:hAnsi="HelveticaNeue Condensed"/>
          <w:lang w:val="en-US"/>
        </w:rPr>
        <w:t>Haimovich</w:t>
      </w:r>
      <w:proofErr w:type="spellEnd"/>
      <w:r w:rsidRPr="00B1233C">
        <w:rPr>
          <w:rFonts w:ascii="HelveticaNeue Condensed" w:hAnsi="HelveticaNeue Condensed"/>
          <w:lang w:val="en-US"/>
        </w:rPr>
        <w:t xml:space="preserve"> Paz</w:t>
      </w:r>
      <w:r w:rsidR="006A644A" w:rsidRPr="00B1233C">
        <w:rPr>
          <w:rFonts w:ascii="HelveticaNeue Condensed" w:hAnsi="HelveticaNeue Condensed"/>
          <w:lang w:val="en-US"/>
        </w:rPr>
        <w:t xml:space="preserve">, F. (2017). Equity, quality, and variety of higher education.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M. M. </w:t>
      </w:r>
      <w:proofErr w:type="spellStart"/>
      <w:r w:rsidRPr="00B1233C">
        <w:rPr>
          <w:rFonts w:ascii="HelveticaNeue Condensed" w:hAnsi="HelveticaNeue Condensed"/>
          <w:lang w:val="en-US"/>
        </w:rPr>
        <w:t>Ferreyra</w:t>
      </w:r>
      <w:proofErr w:type="spellEnd"/>
      <w:r w:rsidR="006A644A" w:rsidRPr="00B1233C">
        <w:rPr>
          <w:rFonts w:ascii="HelveticaNeue Condensed" w:hAnsi="HelveticaNeue Condensed"/>
          <w:lang w:val="en-US"/>
        </w:rPr>
        <w:t xml:space="preserve">, C. </w:t>
      </w:r>
      <w:proofErr w:type="spellStart"/>
      <w:r w:rsidRPr="00B1233C">
        <w:rPr>
          <w:rFonts w:ascii="HelveticaNeue Condensed" w:hAnsi="HelveticaNeue Condensed"/>
          <w:lang w:val="en-US"/>
        </w:rPr>
        <w:t>Avitabile</w:t>
      </w:r>
      <w:proofErr w:type="spellEnd"/>
      <w:r w:rsidR="006A644A" w:rsidRPr="00B1233C">
        <w:rPr>
          <w:rFonts w:ascii="HelveticaNeue Condensed" w:hAnsi="HelveticaNeue Condensed"/>
          <w:lang w:val="en-US"/>
        </w:rPr>
        <w:t xml:space="preserve">, J. </w:t>
      </w:r>
      <w:r w:rsidRPr="00B1233C">
        <w:rPr>
          <w:rFonts w:ascii="HelveticaNeue Condensed" w:hAnsi="HelveticaNeue Condensed"/>
          <w:lang w:val="en-US"/>
        </w:rPr>
        <w:t>Botero Álvarez</w:t>
      </w:r>
      <w:r w:rsidR="006A644A" w:rsidRPr="00B1233C">
        <w:rPr>
          <w:rFonts w:ascii="HelveticaNeue Condensed" w:hAnsi="HelveticaNeue Condensed"/>
          <w:lang w:val="en-US"/>
        </w:rPr>
        <w:t xml:space="preserve">, F. </w:t>
      </w:r>
      <w:proofErr w:type="spellStart"/>
      <w:r w:rsidRPr="00B1233C">
        <w:rPr>
          <w:rFonts w:ascii="HelveticaNeue Condensed" w:hAnsi="HelveticaNeue Condensed"/>
          <w:lang w:val="en-US"/>
        </w:rPr>
        <w:t>Haimovich</w:t>
      </w:r>
      <w:proofErr w:type="spellEnd"/>
      <w:r w:rsidRPr="00B1233C">
        <w:rPr>
          <w:rFonts w:ascii="HelveticaNeue Condensed" w:hAnsi="HelveticaNeue Condensed"/>
          <w:lang w:val="en-US"/>
        </w:rPr>
        <w:t xml:space="preserve"> Paz</w:t>
      </w:r>
      <w:r w:rsidR="006A644A" w:rsidRPr="00B1233C">
        <w:rPr>
          <w:rFonts w:ascii="HelveticaNeue Condensed" w:hAnsi="HelveticaNeue Condensed"/>
          <w:lang w:val="en-US"/>
        </w:rPr>
        <w:t xml:space="preserve">, &amp; S. </w:t>
      </w:r>
      <w:proofErr w:type="spellStart"/>
      <w:r w:rsidRPr="00B1233C">
        <w:rPr>
          <w:rFonts w:ascii="HelveticaNeue Condensed" w:hAnsi="HelveticaNeue Condensed"/>
          <w:lang w:val="en-US"/>
        </w:rPr>
        <w:t>Ursúa</w:t>
      </w:r>
      <w:proofErr w:type="spellEnd"/>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At a crossroads. Higher education in Latin America and the Caribbean</w:t>
      </w:r>
      <w:r w:rsidR="006A644A" w:rsidRPr="00B1233C">
        <w:rPr>
          <w:rFonts w:ascii="HelveticaNeue Condensed" w:hAnsi="HelveticaNeue Condensed"/>
          <w:lang w:val="en-US"/>
        </w:rPr>
        <w:t xml:space="preserve"> (pp. 77-114)</w:t>
      </w:r>
      <w:r w:rsidR="006A644A" w:rsidRPr="00B1233C">
        <w:rPr>
          <w:rFonts w:ascii="HelveticaNeue Condensed" w:hAnsi="HelveticaNeue Condensed"/>
          <w:i/>
          <w:lang w:val="en-US"/>
        </w:rPr>
        <w:t xml:space="preserve">. </w:t>
      </w:r>
      <w:r w:rsidR="006A644A" w:rsidRPr="00B1233C">
        <w:rPr>
          <w:rFonts w:ascii="HelveticaNeue Condensed" w:hAnsi="HelveticaNeue Condensed"/>
          <w:lang w:val="en-US"/>
        </w:rPr>
        <w:t>Washington D.C.</w:t>
      </w:r>
      <w:r w:rsidR="00EA544A" w:rsidRPr="00B1233C">
        <w:rPr>
          <w:rFonts w:ascii="HelveticaNeue Condensed" w:hAnsi="HelveticaNeue Condensed"/>
          <w:lang w:val="en-US"/>
        </w:rPr>
        <w:t xml:space="preserve">, </w:t>
      </w:r>
      <w:proofErr w:type="spellStart"/>
      <w:r w:rsidR="00EA544A" w:rsidRPr="00B1233C">
        <w:rPr>
          <w:rFonts w:ascii="HelveticaNeue Condensed" w:hAnsi="HelveticaNeue Condensed"/>
          <w:lang w:val="en-US"/>
        </w:rPr>
        <w:t>Estados</w:t>
      </w:r>
      <w:proofErr w:type="spellEnd"/>
      <w:r w:rsidR="00EA544A" w:rsidRPr="00B1233C">
        <w:rPr>
          <w:rFonts w:ascii="HelveticaNeue Condensed" w:hAnsi="HelveticaNeue Condensed"/>
          <w:lang w:val="en-US"/>
        </w:rPr>
        <w:t xml:space="preserve"> Unidos</w:t>
      </w:r>
      <w:r w:rsidR="006A644A" w:rsidRPr="00B1233C">
        <w:rPr>
          <w:rFonts w:ascii="HelveticaNeue Condensed" w:hAnsi="HelveticaNeue Condensed"/>
          <w:lang w:val="en-US"/>
        </w:rPr>
        <w:t>: World Bank.</w:t>
      </w:r>
    </w:p>
    <w:p w14:paraId="375BBC77" w14:textId="77777777" w:rsidR="006A644A" w:rsidRPr="00B1233C" w:rsidRDefault="006A644A" w:rsidP="00404D63">
      <w:pPr>
        <w:jc w:val="both"/>
        <w:rPr>
          <w:rFonts w:ascii="HelveticaNeue Condensed" w:hAnsi="HelveticaNeue Condensed"/>
          <w:bCs/>
          <w:lang w:val="en-US"/>
        </w:rPr>
      </w:pPr>
    </w:p>
    <w:p w14:paraId="5559EFAE" w14:textId="0F02DFDA" w:rsidR="006A644A" w:rsidRPr="00B1233C" w:rsidRDefault="007617CA" w:rsidP="00404D63">
      <w:pPr>
        <w:autoSpaceDE w:val="0"/>
        <w:autoSpaceDN w:val="0"/>
        <w:adjustRightInd w:val="0"/>
        <w:jc w:val="both"/>
        <w:rPr>
          <w:rFonts w:ascii="HelveticaNeue Condensed" w:hAnsi="HelveticaNeue Condensed"/>
          <w:lang w:val="es-AR"/>
        </w:rPr>
      </w:pPr>
      <w:proofErr w:type="spellStart"/>
      <w:r w:rsidRPr="00B1233C">
        <w:rPr>
          <w:rFonts w:ascii="HelveticaNeue Condensed" w:hAnsi="HelveticaNeue Condensed"/>
          <w:lang w:val="en-US"/>
        </w:rPr>
        <w:t>Koucký</w:t>
      </w:r>
      <w:proofErr w:type="spellEnd"/>
      <w:r w:rsidR="006A644A" w:rsidRPr="00B1233C">
        <w:rPr>
          <w:rFonts w:ascii="HelveticaNeue Condensed" w:hAnsi="HelveticaNeue Condensed"/>
          <w:lang w:val="en-US"/>
        </w:rPr>
        <w:t xml:space="preserve">, J., </w:t>
      </w:r>
      <w:proofErr w:type="spellStart"/>
      <w:r w:rsidRPr="00B1233C">
        <w:rPr>
          <w:rFonts w:ascii="HelveticaNeue Condensed" w:hAnsi="HelveticaNeue Condensed"/>
          <w:lang w:val="en-US"/>
        </w:rPr>
        <w:t>Bartušek</w:t>
      </w:r>
      <w:proofErr w:type="spellEnd"/>
      <w:r w:rsidR="006A644A" w:rsidRPr="00B1233C">
        <w:rPr>
          <w:rFonts w:ascii="HelveticaNeue Condensed" w:hAnsi="HelveticaNeue Condensed"/>
          <w:lang w:val="en-US"/>
        </w:rPr>
        <w:t xml:space="preserve">, A., &amp; </w:t>
      </w:r>
      <w:proofErr w:type="spellStart"/>
      <w:r w:rsidRPr="00B1233C">
        <w:rPr>
          <w:rFonts w:ascii="HelveticaNeue Condensed" w:hAnsi="HelveticaNeue Condensed"/>
          <w:lang w:val="en-US"/>
        </w:rPr>
        <w:t>Kova</w:t>
      </w:r>
      <w:r w:rsidRPr="00B1233C">
        <w:rPr>
          <w:rFonts w:cs="Calibri"/>
          <w:lang w:val="en-US"/>
        </w:rPr>
        <w:t>ř</w:t>
      </w:r>
      <w:r w:rsidRPr="00B1233C">
        <w:rPr>
          <w:rFonts w:ascii="HelveticaNeue Condensed" w:hAnsi="HelveticaNeue Condensed"/>
          <w:lang w:val="en-US"/>
        </w:rPr>
        <w:t>ovic</w:t>
      </w:r>
      <w:proofErr w:type="spellEnd"/>
      <w:r w:rsidR="006A644A" w:rsidRPr="00B1233C">
        <w:rPr>
          <w:rFonts w:ascii="HelveticaNeue Condensed" w:hAnsi="HelveticaNeue Condensed"/>
          <w:lang w:val="en-US"/>
        </w:rPr>
        <w:t>, J.</w:t>
      </w:r>
      <w:r w:rsidR="006A644A" w:rsidRPr="00B1233C">
        <w:rPr>
          <w:rFonts w:ascii="HelveticaNeue Condensed" w:hAnsi="HelveticaNeue Condensed"/>
          <w:bCs/>
          <w:lang w:val="en-US"/>
        </w:rPr>
        <w:t xml:space="preserve"> (2010). </w:t>
      </w:r>
      <w:r w:rsidR="006A644A" w:rsidRPr="00B1233C">
        <w:rPr>
          <w:rFonts w:ascii="HelveticaNeue Condensed" w:hAnsi="HelveticaNeue Condensed"/>
          <w:bCs/>
          <w:i/>
          <w:lang w:val="en-US"/>
        </w:rPr>
        <w:t xml:space="preserve">Who gets a degree? </w:t>
      </w:r>
      <w:r w:rsidR="006A644A" w:rsidRPr="00B1233C">
        <w:rPr>
          <w:rFonts w:ascii="HelveticaNeue Condensed" w:hAnsi="HelveticaNeue Condensed"/>
          <w:i/>
          <w:lang w:val="en-US"/>
        </w:rPr>
        <w:t>Access to tertiary education in Europe 1950 - 2009.</w:t>
      </w:r>
      <w:r w:rsidR="006A644A" w:rsidRPr="00B1233C">
        <w:rPr>
          <w:rFonts w:ascii="HelveticaNeue Condensed" w:hAnsi="HelveticaNeue Condensed"/>
          <w:lang w:val="en-US"/>
        </w:rPr>
        <w:t xml:space="preserve"> </w:t>
      </w:r>
      <w:r w:rsidR="006A644A" w:rsidRPr="00B1233C">
        <w:rPr>
          <w:rFonts w:ascii="HelveticaNeue Condensed" w:hAnsi="HelveticaNeue Condensed"/>
          <w:lang w:val="es-AR"/>
        </w:rPr>
        <w:t>Praga</w:t>
      </w:r>
      <w:r w:rsidR="00EA544A" w:rsidRPr="00B1233C">
        <w:rPr>
          <w:rFonts w:ascii="HelveticaNeue Condensed" w:hAnsi="HelveticaNeue Condensed"/>
          <w:lang w:val="es-AR"/>
        </w:rPr>
        <w:t>, República Checa</w:t>
      </w:r>
      <w:r w:rsidR="006A644A" w:rsidRPr="00B1233C">
        <w:rPr>
          <w:rFonts w:ascii="HelveticaNeue Condensed" w:hAnsi="HelveticaNeue Condensed"/>
          <w:lang w:val="es-AR"/>
        </w:rPr>
        <w:t xml:space="preserve">: Charles </w:t>
      </w:r>
      <w:proofErr w:type="spellStart"/>
      <w:r w:rsidR="006A644A" w:rsidRPr="00B1233C">
        <w:rPr>
          <w:rFonts w:ascii="HelveticaNeue Condensed" w:hAnsi="HelveticaNeue Condensed"/>
          <w:lang w:val="es-AR"/>
        </w:rPr>
        <w:t>University</w:t>
      </w:r>
      <w:proofErr w:type="spellEnd"/>
      <w:r w:rsidR="006A644A" w:rsidRPr="00B1233C">
        <w:rPr>
          <w:rFonts w:ascii="HelveticaNeue Condensed" w:hAnsi="HelveticaNeue Condensed"/>
          <w:lang w:val="es-AR"/>
        </w:rPr>
        <w:t>.</w:t>
      </w:r>
    </w:p>
    <w:p w14:paraId="764CC6DE" w14:textId="77777777" w:rsidR="006A644A" w:rsidRPr="00B1233C" w:rsidRDefault="006A644A" w:rsidP="00404D63">
      <w:pPr>
        <w:autoSpaceDE w:val="0"/>
        <w:autoSpaceDN w:val="0"/>
        <w:adjustRightInd w:val="0"/>
        <w:jc w:val="both"/>
        <w:rPr>
          <w:rFonts w:ascii="HelveticaNeue Condensed" w:hAnsi="HelveticaNeue Condensed"/>
          <w:lang w:val="es-AR"/>
        </w:rPr>
      </w:pPr>
    </w:p>
    <w:p w14:paraId="7A76189F" w14:textId="5F5DA8AA" w:rsidR="006A644A" w:rsidRPr="00B1233C" w:rsidRDefault="007617CA" w:rsidP="00404D63">
      <w:pPr>
        <w:autoSpaceDE w:val="0"/>
        <w:autoSpaceDN w:val="0"/>
        <w:adjustRightInd w:val="0"/>
        <w:jc w:val="both"/>
        <w:rPr>
          <w:rFonts w:ascii="HelveticaNeue Condensed" w:hAnsi="HelveticaNeue Condensed"/>
          <w:color w:val="000000"/>
          <w:lang w:val="en-US"/>
        </w:rPr>
      </w:pPr>
      <w:proofErr w:type="spellStart"/>
      <w:r w:rsidRPr="00B1233C">
        <w:rPr>
          <w:rFonts w:ascii="HelveticaNeue Condensed" w:hAnsi="HelveticaNeue Condensed"/>
          <w:lang w:val="es-AR"/>
        </w:rPr>
        <w:t>Landinelli</w:t>
      </w:r>
      <w:proofErr w:type="spellEnd"/>
      <w:r w:rsidR="006A644A" w:rsidRPr="00B1233C">
        <w:rPr>
          <w:rFonts w:ascii="HelveticaNeue Condensed" w:hAnsi="HelveticaNeue Condensed"/>
          <w:lang w:val="es-AR"/>
        </w:rPr>
        <w:t xml:space="preserve">, J. (2008). Escenarios de diversificación, diferenciación y segmentación de la educación superior en América Latina y el Caribe. </w:t>
      </w:r>
      <w:r w:rsidR="006A644A" w:rsidRPr="00B1233C">
        <w:rPr>
          <w:rFonts w:ascii="HelveticaNeue Condensed" w:hAnsi="HelveticaNeue Condensed"/>
          <w:bCs/>
          <w:lang w:val="es-AR"/>
        </w:rPr>
        <w:t xml:space="preserve">En A. L. </w:t>
      </w:r>
      <w:proofErr w:type="spellStart"/>
      <w:r w:rsidRPr="00B1233C">
        <w:rPr>
          <w:rFonts w:ascii="HelveticaNeue Condensed" w:hAnsi="HelveticaNeue Condensed"/>
          <w:bCs/>
          <w:lang w:val="es-AR"/>
        </w:rPr>
        <w:t>Gazzola</w:t>
      </w:r>
      <w:proofErr w:type="spellEnd"/>
      <w:r w:rsidR="006A644A" w:rsidRPr="00B1233C">
        <w:rPr>
          <w:rFonts w:ascii="HelveticaNeue Condensed" w:hAnsi="HelveticaNeue Condensed"/>
          <w:bCs/>
          <w:lang w:val="es-AR"/>
        </w:rPr>
        <w:t xml:space="preserve">, y A. </w:t>
      </w:r>
      <w:proofErr w:type="spellStart"/>
      <w:r w:rsidRPr="00B1233C">
        <w:rPr>
          <w:rFonts w:ascii="HelveticaNeue Condensed" w:hAnsi="HelveticaNeue Condensed"/>
          <w:bCs/>
          <w:lang w:val="es-AR"/>
        </w:rPr>
        <w:t>Didriksson</w:t>
      </w:r>
      <w:proofErr w:type="spellEnd"/>
      <w:r w:rsidRPr="00B1233C">
        <w:rPr>
          <w:rFonts w:ascii="HelveticaNeue Condensed" w:hAnsi="HelveticaNeue Condensed"/>
          <w:bCs/>
          <w:lang w:val="es-AR"/>
        </w:rPr>
        <w:t xml:space="preserve"> </w:t>
      </w:r>
      <w:r w:rsidR="006A644A" w:rsidRPr="00B1233C">
        <w:rPr>
          <w:rFonts w:ascii="HelveticaNeue Condensed" w:hAnsi="HelveticaNeue Condensed"/>
          <w:bCs/>
          <w:lang w:val="es-AR"/>
        </w:rPr>
        <w:t xml:space="preserve">(Eds.), </w:t>
      </w:r>
      <w:r w:rsidR="006A644A" w:rsidRPr="00B1233C">
        <w:rPr>
          <w:rFonts w:ascii="HelveticaNeue Condensed" w:hAnsi="HelveticaNeue Condensed"/>
          <w:bCs/>
          <w:i/>
          <w:lang w:val="es-AR"/>
        </w:rPr>
        <w:t xml:space="preserve">Tendencias de la educación superior en América Latina y el Caribe </w:t>
      </w:r>
      <w:r w:rsidR="006A644A" w:rsidRPr="00B1233C">
        <w:rPr>
          <w:rFonts w:ascii="HelveticaNeue Condensed" w:hAnsi="HelveticaNeue Condensed"/>
          <w:bCs/>
          <w:lang w:val="es-AR"/>
        </w:rPr>
        <w:t>(pp. 153-178)</w:t>
      </w:r>
      <w:r w:rsidR="006A644A" w:rsidRPr="00B1233C">
        <w:rPr>
          <w:rFonts w:ascii="HelveticaNeue Condensed" w:hAnsi="HelveticaNeue Condensed"/>
          <w:bCs/>
          <w:i/>
          <w:lang w:val="es-AR"/>
        </w:rPr>
        <w:t xml:space="preserve">. </w:t>
      </w:r>
      <w:r w:rsidR="006A644A" w:rsidRPr="00B1233C">
        <w:rPr>
          <w:rFonts w:ascii="HelveticaNeue Condensed" w:hAnsi="HelveticaNeue Condensed"/>
          <w:bCs/>
          <w:lang w:val="en-US"/>
        </w:rPr>
        <w:t>Caracas</w:t>
      </w:r>
      <w:r w:rsidR="00EA544A" w:rsidRPr="00B1233C">
        <w:rPr>
          <w:rFonts w:ascii="HelveticaNeue Condensed" w:hAnsi="HelveticaNeue Condensed"/>
          <w:bCs/>
          <w:lang w:val="en-US"/>
        </w:rPr>
        <w:t>, Venezuela</w:t>
      </w:r>
      <w:r w:rsidR="006A644A" w:rsidRPr="00B1233C">
        <w:rPr>
          <w:rFonts w:ascii="HelveticaNeue Condensed" w:hAnsi="HelveticaNeue Condensed"/>
          <w:bCs/>
          <w:lang w:val="en-US"/>
        </w:rPr>
        <w:t>: IESALC.</w:t>
      </w:r>
    </w:p>
    <w:p w14:paraId="1F9B9435" w14:textId="77777777" w:rsidR="006A644A" w:rsidRPr="00B1233C" w:rsidRDefault="006A644A" w:rsidP="00404D63">
      <w:pPr>
        <w:jc w:val="both"/>
        <w:rPr>
          <w:rFonts w:ascii="HelveticaNeue Condensed" w:hAnsi="HelveticaNeue Condensed"/>
          <w:bCs/>
          <w:lang w:val="en-US"/>
        </w:rPr>
      </w:pPr>
    </w:p>
    <w:p w14:paraId="2E918641" w14:textId="405BBAF7" w:rsidR="006A644A" w:rsidRPr="00B1233C" w:rsidRDefault="007617CA" w:rsidP="00404D63">
      <w:pPr>
        <w:shd w:val="clear" w:color="auto" w:fill="FFFFFF"/>
        <w:jc w:val="both"/>
        <w:rPr>
          <w:rFonts w:ascii="HelveticaNeue Condensed" w:hAnsi="HelveticaNeue Condensed"/>
          <w:lang w:val="en-US"/>
        </w:rPr>
      </w:pPr>
      <w:r w:rsidRPr="00B1233C">
        <w:rPr>
          <w:rFonts w:ascii="HelveticaNeue Condensed" w:hAnsi="HelveticaNeue Condensed"/>
          <w:lang w:val="en-US"/>
        </w:rPr>
        <w:t>Levy</w:t>
      </w:r>
      <w:r w:rsidR="006A644A" w:rsidRPr="00B1233C">
        <w:rPr>
          <w:rFonts w:ascii="HelveticaNeue Condensed" w:hAnsi="HelveticaNeue Condensed"/>
          <w:lang w:val="en-US"/>
        </w:rPr>
        <w:t xml:space="preserve">, D. (2019). </w:t>
      </w:r>
      <w:r w:rsidR="006A644A" w:rsidRPr="00B1233C">
        <w:rPr>
          <w:rFonts w:ascii="HelveticaNeue Condensed" w:eastAsia="Times New Roman" w:hAnsi="HelveticaNeue Condensed"/>
          <w:lang w:val="en-US"/>
        </w:rPr>
        <w:t xml:space="preserve">The country configuration of global private higher education. </w:t>
      </w:r>
      <w:r w:rsidR="006A644A" w:rsidRPr="00B1233C">
        <w:rPr>
          <w:rFonts w:ascii="HelveticaNeue Condensed" w:hAnsi="HelveticaNeue Condensed"/>
          <w:i/>
          <w:lang w:val="en-US"/>
        </w:rPr>
        <w:t xml:space="preserve">International Higher Education, 97, </w:t>
      </w:r>
      <w:r w:rsidR="006A644A" w:rsidRPr="00B1233C">
        <w:rPr>
          <w:rFonts w:ascii="HelveticaNeue Condensed" w:hAnsi="HelveticaNeue Condensed"/>
          <w:lang w:val="en-US"/>
        </w:rPr>
        <w:t>pp. 6-7.</w:t>
      </w:r>
    </w:p>
    <w:p w14:paraId="2B2A2030" w14:textId="77777777" w:rsidR="00404D63" w:rsidRPr="00B1233C" w:rsidRDefault="00404D63" w:rsidP="00404D63">
      <w:pPr>
        <w:shd w:val="clear" w:color="auto" w:fill="FFFFFF"/>
        <w:jc w:val="both"/>
        <w:rPr>
          <w:rFonts w:ascii="HelveticaNeue Condensed" w:hAnsi="HelveticaNeue Condensed"/>
          <w:b/>
          <w:lang w:val="en-US"/>
        </w:rPr>
      </w:pPr>
    </w:p>
    <w:p w14:paraId="1FD82CA7" w14:textId="76E35CB4" w:rsidR="006A644A" w:rsidRPr="00B1233C" w:rsidRDefault="007617CA" w:rsidP="00404D63">
      <w:pPr>
        <w:shd w:val="clear" w:color="auto" w:fill="FFFFFF"/>
        <w:jc w:val="both"/>
        <w:rPr>
          <w:rFonts w:ascii="HelveticaNeue Condensed" w:hAnsi="HelveticaNeue Condensed"/>
          <w:i/>
          <w:lang w:val="en-US"/>
        </w:rPr>
      </w:pPr>
      <w:r w:rsidRPr="00B1233C">
        <w:rPr>
          <w:rFonts w:ascii="HelveticaNeue Condensed" w:hAnsi="HelveticaNeue Condensed"/>
          <w:lang w:val="en-US"/>
        </w:rPr>
        <w:t>Levy</w:t>
      </w:r>
      <w:r w:rsidR="00404D63" w:rsidRPr="00B1233C">
        <w:rPr>
          <w:rFonts w:ascii="HelveticaNeue Condensed" w:hAnsi="HelveticaNeue Condensed"/>
          <w:lang w:val="en-US"/>
        </w:rPr>
        <w:t xml:space="preserve">, D. </w:t>
      </w:r>
      <w:r w:rsidR="006A644A" w:rsidRPr="00B1233C">
        <w:rPr>
          <w:rFonts w:ascii="HelveticaNeue Condensed" w:hAnsi="HelveticaNeue Condensed"/>
          <w:lang w:val="en-US"/>
        </w:rPr>
        <w:t xml:space="preserve">(2018). The vanishing public monopoly. </w:t>
      </w:r>
      <w:r w:rsidR="006A644A" w:rsidRPr="00B1233C">
        <w:rPr>
          <w:rFonts w:ascii="HelveticaNeue Condensed" w:hAnsi="HelveticaNeue Condensed"/>
          <w:i/>
          <w:lang w:val="en-US"/>
        </w:rPr>
        <w:t xml:space="preserve">International Higher Education, 94, </w:t>
      </w:r>
      <w:r w:rsidR="006A644A" w:rsidRPr="00B1233C">
        <w:rPr>
          <w:rFonts w:ascii="HelveticaNeue Condensed" w:hAnsi="HelveticaNeue Condensed"/>
          <w:lang w:val="en-US"/>
        </w:rPr>
        <w:t>pp. 24-25</w:t>
      </w:r>
      <w:r w:rsidR="006A644A" w:rsidRPr="00B1233C">
        <w:rPr>
          <w:rFonts w:ascii="HelveticaNeue Condensed" w:hAnsi="HelveticaNeue Condensed"/>
          <w:i/>
          <w:lang w:val="en-US"/>
        </w:rPr>
        <w:t>.</w:t>
      </w:r>
    </w:p>
    <w:p w14:paraId="4810BBD6" w14:textId="77777777" w:rsidR="00404D63" w:rsidRPr="00B1233C" w:rsidRDefault="00404D63" w:rsidP="00404D63">
      <w:pPr>
        <w:shd w:val="clear" w:color="auto" w:fill="FFFFFF"/>
        <w:jc w:val="both"/>
        <w:rPr>
          <w:rFonts w:ascii="HelveticaNeue Condensed" w:hAnsi="HelveticaNeue Condensed"/>
          <w:i/>
          <w:lang w:val="en-US"/>
        </w:rPr>
      </w:pPr>
    </w:p>
    <w:p w14:paraId="4335CF9F" w14:textId="5263F8D2" w:rsidR="006A644A" w:rsidRPr="00B1233C" w:rsidRDefault="007617CA" w:rsidP="00404D63">
      <w:pPr>
        <w:shd w:val="clear" w:color="auto" w:fill="FFFFFF"/>
        <w:jc w:val="both"/>
        <w:rPr>
          <w:rFonts w:ascii="HelveticaNeue Condensed" w:hAnsi="HelveticaNeue Condensed"/>
          <w:lang w:val="en-US"/>
        </w:rPr>
      </w:pPr>
      <w:r w:rsidRPr="00B1233C">
        <w:rPr>
          <w:rFonts w:ascii="HelveticaNeue Condensed" w:hAnsi="HelveticaNeue Condensed"/>
          <w:lang w:val="en-US"/>
        </w:rPr>
        <w:t>Levy</w:t>
      </w:r>
      <w:r w:rsidR="00404D63" w:rsidRPr="00B1233C">
        <w:rPr>
          <w:rFonts w:ascii="HelveticaNeue Condensed" w:hAnsi="HelveticaNeue Condensed"/>
          <w:lang w:val="en-US"/>
        </w:rPr>
        <w:t xml:space="preserve">, D. </w:t>
      </w:r>
      <w:r w:rsidR="006A644A" w:rsidRPr="00B1233C">
        <w:rPr>
          <w:rFonts w:ascii="HelveticaNeue Condensed" w:hAnsi="HelveticaNeue Condensed"/>
          <w:bCs/>
          <w:lang w:val="en-US"/>
        </w:rPr>
        <w:t xml:space="preserve">(2008). </w:t>
      </w:r>
      <w:r w:rsidR="006A644A" w:rsidRPr="00B1233C">
        <w:rPr>
          <w:rFonts w:ascii="HelveticaNeue Condensed" w:hAnsi="HelveticaNeue Condensed"/>
          <w:bCs/>
          <w:i/>
          <w:lang w:val="en-US"/>
        </w:rPr>
        <w:t>Access through private higher education: global patterns and Indian illustrations.</w:t>
      </w:r>
      <w:r w:rsidR="006A644A" w:rsidRPr="00B1233C">
        <w:rPr>
          <w:rFonts w:ascii="HelveticaNeue Condensed" w:hAnsi="HelveticaNeue Condensed"/>
          <w:i/>
          <w:lang w:val="en-US"/>
        </w:rPr>
        <w:t xml:space="preserve"> </w:t>
      </w:r>
      <w:r w:rsidR="006A644A" w:rsidRPr="00B1233C">
        <w:rPr>
          <w:rFonts w:ascii="HelveticaNeue Condensed" w:hAnsi="HelveticaNeue Condensed"/>
          <w:lang w:val="en-US"/>
        </w:rPr>
        <w:t>Albany</w:t>
      </w:r>
      <w:r w:rsidR="00443250" w:rsidRPr="00B1233C">
        <w:rPr>
          <w:rFonts w:ascii="HelveticaNeue Condensed" w:hAnsi="HelveticaNeue Condensed"/>
          <w:lang w:val="en-US"/>
        </w:rPr>
        <w:t xml:space="preserve">, </w:t>
      </w:r>
      <w:proofErr w:type="spellStart"/>
      <w:r w:rsidR="00443250" w:rsidRPr="00B1233C">
        <w:rPr>
          <w:rFonts w:ascii="HelveticaNeue Condensed" w:hAnsi="HelveticaNeue Condensed"/>
          <w:lang w:val="en-US"/>
        </w:rPr>
        <w:t>Estados</w:t>
      </w:r>
      <w:proofErr w:type="spellEnd"/>
      <w:r w:rsidR="00443250" w:rsidRPr="00B1233C">
        <w:rPr>
          <w:rFonts w:ascii="HelveticaNeue Condensed" w:hAnsi="HelveticaNeue Condensed"/>
          <w:lang w:val="en-US"/>
        </w:rPr>
        <w:t xml:space="preserve"> Unidos</w:t>
      </w:r>
      <w:r w:rsidR="006A644A" w:rsidRPr="00B1233C">
        <w:rPr>
          <w:rFonts w:ascii="HelveticaNeue Condensed" w:hAnsi="HelveticaNeue Condensed"/>
          <w:lang w:val="en-US"/>
        </w:rPr>
        <w:t>: The Program for Research on Private Higher Education.</w:t>
      </w:r>
    </w:p>
    <w:p w14:paraId="026ACF26" w14:textId="77777777" w:rsidR="006A644A" w:rsidRPr="00B1233C" w:rsidRDefault="006A644A" w:rsidP="00404D63">
      <w:pPr>
        <w:shd w:val="clear" w:color="auto" w:fill="FFFFFF"/>
        <w:jc w:val="both"/>
        <w:rPr>
          <w:rFonts w:ascii="HelveticaNeue Condensed" w:hAnsi="HelveticaNeue Condensed"/>
          <w:lang w:val="en-US"/>
        </w:rPr>
      </w:pPr>
    </w:p>
    <w:p w14:paraId="569983C0" w14:textId="006F37F4" w:rsidR="006A644A" w:rsidRPr="00B1233C" w:rsidRDefault="007617CA" w:rsidP="00404D63">
      <w:pPr>
        <w:autoSpaceDE w:val="0"/>
        <w:autoSpaceDN w:val="0"/>
        <w:adjustRightInd w:val="0"/>
        <w:jc w:val="both"/>
        <w:rPr>
          <w:rFonts w:ascii="HelveticaNeue Condensed" w:hAnsi="HelveticaNeue Condensed"/>
          <w:lang w:val="en-US"/>
        </w:rPr>
      </w:pPr>
      <w:r w:rsidRPr="00B1233C">
        <w:rPr>
          <w:rFonts w:ascii="HelveticaNeue Condensed" w:hAnsi="HelveticaNeue Condensed"/>
          <w:lang w:val="en-US"/>
        </w:rPr>
        <w:t xml:space="preserve">López </w:t>
      </w:r>
      <w:proofErr w:type="spellStart"/>
      <w:r w:rsidRPr="00B1233C">
        <w:rPr>
          <w:rFonts w:ascii="HelveticaNeue Condensed" w:hAnsi="HelveticaNeue Condensed"/>
          <w:lang w:val="en-US"/>
        </w:rPr>
        <w:t>Segrera</w:t>
      </w:r>
      <w:proofErr w:type="spellEnd"/>
      <w:r w:rsidR="006A644A" w:rsidRPr="00B1233C">
        <w:rPr>
          <w:rFonts w:ascii="HelveticaNeue Condensed" w:hAnsi="HelveticaNeue Condensed"/>
          <w:lang w:val="en-US"/>
        </w:rPr>
        <w:t xml:space="preserve">, F. (2008). </w:t>
      </w:r>
      <w:r w:rsidR="006A644A" w:rsidRPr="00B1233C">
        <w:rPr>
          <w:rFonts w:ascii="HelveticaNeue Condensed" w:hAnsi="HelveticaNeue Condensed"/>
          <w:lang w:val="es-AR"/>
        </w:rPr>
        <w:t xml:space="preserve">Tendencias de la educación superior en el mundo y en América Latina y el Caribe. </w:t>
      </w:r>
      <w:r w:rsidR="006A644A" w:rsidRPr="00B1233C">
        <w:rPr>
          <w:rFonts w:ascii="HelveticaNeue Condensed" w:hAnsi="HelveticaNeue Condensed"/>
          <w:i/>
          <w:lang w:val="en-US"/>
        </w:rPr>
        <w:t>Avaliação,</w:t>
      </w:r>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13 </w:t>
      </w:r>
      <w:r w:rsidR="006A644A" w:rsidRPr="00B1233C">
        <w:rPr>
          <w:rFonts w:ascii="HelveticaNeue Condensed" w:hAnsi="HelveticaNeue Condensed"/>
          <w:lang w:val="en-US"/>
        </w:rPr>
        <w:t>(2), pp. 267-291.</w:t>
      </w:r>
    </w:p>
    <w:p w14:paraId="5A603744" w14:textId="77777777" w:rsidR="006A644A" w:rsidRPr="00B1233C" w:rsidRDefault="006A644A" w:rsidP="00404D63">
      <w:pPr>
        <w:shd w:val="clear" w:color="auto" w:fill="FFFFFF"/>
        <w:jc w:val="both"/>
        <w:rPr>
          <w:rFonts w:ascii="HelveticaNeue Condensed" w:hAnsi="HelveticaNeue Condensed"/>
          <w:lang w:val="en-US"/>
        </w:rPr>
      </w:pPr>
    </w:p>
    <w:p w14:paraId="3835065E" w14:textId="36AAE512" w:rsidR="006A644A" w:rsidRPr="00B1233C" w:rsidRDefault="007617CA" w:rsidP="00404D63">
      <w:pPr>
        <w:jc w:val="both"/>
        <w:rPr>
          <w:rFonts w:ascii="HelveticaNeue Condensed" w:hAnsi="HelveticaNeue Condensed"/>
          <w:lang w:val="en-US"/>
        </w:rPr>
      </w:pPr>
      <w:r w:rsidRPr="00B1233C">
        <w:rPr>
          <w:rFonts w:ascii="HelveticaNeue Condensed" w:hAnsi="HelveticaNeue Condensed"/>
          <w:lang w:val="en-US"/>
        </w:rPr>
        <w:t>Lucas</w:t>
      </w:r>
      <w:r w:rsidR="006A644A" w:rsidRPr="00B1233C">
        <w:rPr>
          <w:rFonts w:ascii="HelveticaNeue Condensed" w:hAnsi="HelveticaNeue Condensed"/>
          <w:lang w:val="en-US"/>
        </w:rPr>
        <w:t xml:space="preserve">, S. (2001). Effectively Maintained Inequality: education transitions, track mobility, and social background effects. </w:t>
      </w:r>
      <w:r w:rsidR="006A644A" w:rsidRPr="00B1233C">
        <w:rPr>
          <w:rFonts w:ascii="HelveticaNeue Condensed" w:hAnsi="HelveticaNeue Condensed"/>
          <w:i/>
          <w:lang w:val="en-US"/>
        </w:rPr>
        <w:t xml:space="preserve">The American Journal of Sociology, 106 </w:t>
      </w:r>
      <w:r w:rsidR="006A644A" w:rsidRPr="00B1233C">
        <w:rPr>
          <w:rFonts w:ascii="HelveticaNeue Condensed" w:hAnsi="HelveticaNeue Condensed"/>
          <w:lang w:val="en-US"/>
        </w:rPr>
        <w:t>(6), pp. 1642-1690.</w:t>
      </w:r>
    </w:p>
    <w:p w14:paraId="654215BE" w14:textId="77777777" w:rsidR="006A644A" w:rsidRPr="00B1233C" w:rsidRDefault="006A644A" w:rsidP="00404D63">
      <w:pPr>
        <w:shd w:val="clear" w:color="auto" w:fill="FFFFFF"/>
        <w:jc w:val="both"/>
        <w:rPr>
          <w:rFonts w:ascii="HelveticaNeue Condensed" w:hAnsi="HelveticaNeue Condensed"/>
          <w:lang w:val="en-US"/>
        </w:rPr>
      </w:pPr>
    </w:p>
    <w:p w14:paraId="334912CF" w14:textId="25954E41" w:rsidR="006A644A" w:rsidRPr="00B1233C" w:rsidRDefault="007617CA" w:rsidP="00404D63">
      <w:pPr>
        <w:shd w:val="clear" w:color="auto" w:fill="FFFFFF"/>
        <w:jc w:val="both"/>
        <w:rPr>
          <w:rFonts w:ascii="HelveticaNeue Condensed" w:eastAsia="Times New Roman" w:hAnsi="HelveticaNeue Condensed"/>
          <w:bCs/>
          <w:kern w:val="36"/>
          <w:lang w:val="en-US"/>
        </w:rPr>
      </w:pPr>
      <w:proofErr w:type="spellStart"/>
      <w:r w:rsidRPr="00B1233C">
        <w:rPr>
          <w:rFonts w:ascii="HelveticaNeue Condensed" w:eastAsia="Times New Roman" w:hAnsi="HelveticaNeue Condensed"/>
          <w:bCs/>
          <w:lang w:val="en-US"/>
        </w:rPr>
        <w:t>Marginson</w:t>
      </w:r>
      <w:proofErr w:type="spellEnd"/>
      <w:r w:rsidR="006A644A" w:rsidRPr="00B1233C">
        <w:rPr>
          <w:rFonts w:ascii="HelveticaNeue Condensed" w:eastAsia="Times New Roman" w:hAnsi="HelveticaNeue Condensed"/>
          <w:bCs/>
          <w:lang w:val="en-US"/>
        </w:rPr>
        <w:t xml:space="preserve">, S. (2018). </w:t>
      </w:r>
      <w:r w:rsidR="006A644A" w:rsidRPr="00B1233C">
        <w:rPr>
          <w:rFonts w:ascii="HelveticaNeue Condensed" w:eastAsia="Times New Roman" w:hAnsi="HelveticaNeue Condensed"/>
          <w:bCs/>
          <w:kern w:val="36"/>
          <w:lang w:val="en-US"/>
        </w:rPr>
        <w:t xml:space="preserve">The new politics of higher education and inequality. </w:t>
      </w:r>
      <w:r w:rsidR="006A644A" w:rsidRPr="00B1233C">
        <w:rPr>
          <w:rFonts w:ascii="HelveticaNeue Condensed" w:eastAsia="Times New Roman" w:hAnsi="HelveticaNeue Condensed"/>
          <w:bCs/>
          <w:i/>
          <w:kern w:val="36"/>
          <w:lang w:val="en-US"/>
        </w:rPr>
        <w:t xml:space="preserve">University World News, </w:t>
      </w:r>
      <w:r w:rsidR="006A644A" w:rsidRPr="00B1233C">
        <w:rPr>
          <w:rFonts w:ascii="HelveticaNeue Condensed" w:eastAsia="Times New Roman" w:hAnsi="HelveticaNeue Condensed"/>
          <w:bCs/>
          <w:kern w:val="36"/>
          <w:lang w:val="en-US"/>
        </w:rPr>
        <w:t xml:space="preserve">23 de </w:t>
      </w:r>
      <w:proofErr w:type="spellStart"/>
      <w:r w:rsidR="006A644A" w:rsidRPr="00B1233C">
        <w:rPr>
          <w:rFonts w:ascii="HelveticaNeue Condensed" w:eastAsia="Times New Roman" w:hAnsi="HelveticaNeue Condensed"/>
          <w:bCs/>
          <w:kern w:val="36"/>
          <w:lang w:val="en-US"/>
        </w:rPr>
        <w:t>noviembre</w:t>
      </w:r>
      <w:proofErr w:type="spellEnd"/>
      <w:r w:rsidR="006A644A" w:rsidRPr="00B1233C">
        <w:rPr>
          <w:rFonts w:ascii="HelveticaNeue Condensed" w:eastAsia="Times New Roman" w:hAnsi="HelveticaNeue Condensed"/>
          <w:bCs/>
          <w:kern w:val="36"/>
          <w:lang w:val="en-US"/>
        </w:rPr>
        <w:t xml:space="preserve">. </w:t>
      </w:r>
    </w:p>
    <w:p w14:paraId="1A2C306F" w14:textId="77777777" w:rsidR="00404D63" w:rsidRPr="00B1233C" w:rsidRDefault="00404D63" w:rsidP="00404D63">
      <w:pPr>
        <w:shd w:val="clear" w:color="auto" w:fill="FFFFFF"/>
        <w:jc w:val="both"/>
        <w:rPr>
          <w:rFonts w:ascii="HelveticaNeue Condensed" w:eastAsia="Times New Roman" w:hAnsi="HelveticaNeue Condensed"/>
          <w:bCs/>
          <w:kern w:val="36"/>
          <w:lang w:val="en-US"/>
        </w:rPr>
      </w:pPr>
    </w:p>
    <w:p w14:paraId="1563618C" w14:textId="332E7878" w:rsidR="006A644A" w:rsidRPr="00B1233C" w:rsidRDefault="007617CA" w:rsidP="00404D63">
      <w:pPr>
        <w:autoSpaceDE w:val="0"/>
        <w:autoSpaceDN w:val="0"/>
        <w:adjustRightInd w:val="0"/>
        <w:jc w:val="both"/>
        <w:rPr>
          <w:rFonts w:ascii="HelveticaNeue Condensed" w:eastAsia="Times New Roman" w:hAnsi="HelveticaNeue Condensed"/>
          <w:lang w:val="en-US"/>
        </w:rPr>
      </w:pPr>
      <w:proofErr w:type="spellStart"/>
      <w:r w:rsidRPr="00B1233C">
        <w:rPr>
          <w:rFonts w:ascii="HelveticaNeue Condensed" w:eastAsia="Times New Roman" w:hAnsi="HelveticaNeue Condensed"/>
          <w:bCs/>
          <w:lang w:val="en-US"/>
        </w:rPr>
        <w:t>Marginson</w:t>
      </w:r>
      <w:proofErr w:type="spellEnd"/>
      <w:r w:rsidR="00404D63" w:rsidRPr="00B1233C">
        <w:rPr>
          <w:rFonts w:ascii="HelveticaNeue Condensed" w:eastAsia="Times New Roman" w:hAnsi="HelveticaNeue Condensed"/>
          <w:bCs/>
          <w:lang w:val="en-US"/>
        </w:rPr>
        <w:t xml:space="preserve">, S. </w:t>
      </w:r>
      <w:r w:rsidR="006A644A" w:rsidRPr="00B1233C">
        <w:rPr>
          <w:rFonts w:ascii="HelveticaNeue Condensed" w:hAnsi="HelveticaNeue Condensed"/>
          <w:lang w:val="en-US"/>
        </w:rPr>
        <w:t xml:space="preserve"> (2017). Elite, mass and high participation higher education.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P. </w:t>
      </w:r>
      <w:proofErr w:type="spellStart"/>
      <w:r w:rsidRPr="00B1233C">
        <w:rPr>
          <w:rFonts w:ascii="HelveticaNeue Condensed" w:hAnsi="HelveticaNeue Condensed"/>
          <w:lang w:val="en-US"/>
        </w:rPr>
        <w:t>Texeira</w:t>
      </w:r>
      <w:proofErr w:type="spellEnd"/>
      <w:r w:rsidR="006A644A" w:rsidRPr="00B1233C">
        <w:rPr>
          <w:rFonts w:ascii="HelveticaNeue Condensed" w:hAnsi="HelveticaNeue Condensed"/>
          <w:lang w:val="en-US"/>
        </w:rPr>
        <w:t xml:space="preserve">, &amp; J-C </w:t>
      </w:r>
      <w:r w:rsidRPr="00B1233C">
        <w:rPr>
          <w:rFonts w:ascii="HelveticaNeue Condensed" w:hAnsi="HelveticaNeue Condensed"/>
          <w:lang w:val="en-US"/>
        </w:rPr>
        <w:t xml:space="preserve">Shin </w:t>
      </w:r>
      <w:r w:rsidR="006A644A" w:rsidRPr="00B1233C">
        <w:rPr>
          <w:rFonts w:ascii="HelveticaNeue Condensed" w:hAnsi="HelveticaNeue Condensed"/>
          <w:lang w:val="en-US"/>
        </w:rPr>
        <w:t xml:space="preserve">(Eds.), </w:t>
      </w:r>
      <w:r w:rsidR="006A644A" w:rsidRPr="00B1233C">
        <w:rPr>
          <w:rFonts w:ascii="HelveticaNeue Condensed" w:eastAsia="Times New Roman" w:hAnsi="HelveticaNeue Condensed"/>
          <w:i/>
          <w:lang w:val="en-US"/>
        </w:rPr>
        <w:t>Encyclopedia of International Higher Education Systems and Institutions</w:t>
      </w:r>
      <w:r w:rsidR="006A644A" w:rsidRPr="00B1233C">
        <w:rPr>
          <w:rFonts w:ascii="HelveticaNeue Condensed" w:eastAsia="Times New Roman" w:hAnsi="HelveticaNeue Condensed"/>
          <w:lang w:val="en-US"/>
        </w:rPr>
        <w:t xml:space="preserve"> (</w:t>
      </w:r>
      <w:r w:rsidR="006A644A" w:rsidRPr="00B1233C">
        <w:rPr>
          <w:rFonts w:ascii="HelveticaNeue Condensed" w:hAnsi="HelveticaNeue Condensed"/>
          <w:iCs/>
          <w:lang w:val="en-US"/>
        </w:rPr>
        <w:t>pp.</w:t>
      </w:r>
      <w:r w:rsidR="006A644A" w:rsidRPr="00B1233C">
        <w:rPr>
          <w:rFonts w:ascii="HelveticaNeue Condensed" w:eastAsia="Times New Roman" w:hAnsi="HelveticaNeue Condensed"/>
          <w:lang w:val="en-US"/>
        </w:rPr>
        <w:t>1-9)</w:t>
      </w:r>
      <w:r w:rsidR="006A644A" w:rsidRPr="00B1233C">
        <w:rPr>
          <w:rFonts w:ascii="HelveticaNeue Condensed" w:eastAsia="Times New Roman" w:hAnsi="HelveticaNeue Condensed"/>
          <w:i/>
          <w:lang w:val="en-US"/>
        </w:rPr>
        <w:t>.</w:t>
      </w:r>
      <w:r w:rsidR="006A644A" w:rsidRPr="00B1233C">
        <w:rPr>
          <w:rFonts w:ascii="HelveticaNeue Condensed" w:eastAsia="Times New Roman" w:hAnsi="HelveticaNeue Condensed"/>
          <w:lang w:val="en-US"/>
        </w:rPr>
        <w:t xml:space="preserve"> Nueva York</w:t>
      </w:r>
      <w:r w:rsidR="00443250" w:rsidRPr="00B1233C">
        <w:rPr>
          <w:rFonts w:ascii="HelveticaNeue Condensed" w:eastAsia="Times New Roman" w:hAnsi="HelveticaNeue Condensed"/>
          <w:lang w:val="en-US"/>
        </w:rPr>
        <w:t xml:space="preserve">, </w:t>
      </w:r>
      <w:proofErr w:type="spellStart"/>
      <w:r w:rsidR="00443250" w:rsidRPr="00B1233C">
        <w:rPr>
          <w:rFonts w:ascii="HelveticaNeue Condensed" w:eastAsia="Times New Roman" w:hAnsi="HelveticaNeue Condensed"/>
          <w:lang w:val="en-US"/>
        </w:rPr>
        <w:t>Estados</w:t>
      </w:r>
      <w:proofErr w:type="spellEnd"/>
      <w:r w:rsidR="00443250" w:rsidRPr="00B1233C">
        <w:rPr>
          <w:rFonts w:ascii="HelveticaNeue Condensed" w:eastAsia="Times New Roman" w:hAnsi="HelveticaNeue Condensed"/>
          <w:lang w:val="en-US"/>
        </w:rPr>
        <w:t xml:space="preserve"> Unidos</w:t>
      </w:r>
      <w:r w:rsidR="006A644A" w:rsidRPr="00B1233C">
        <w:rPr>
          <w:rFonts w:ascii="HelveticaNeue Condensed" w:eastAsia="Times New Roman" w:hAnsi="HelveticaNeue Condensed"/>
          <w:lang w:val="en-US"/>
        </w:rPr>
        <w:t>: Springer.</w:t>
      </w:r>
    </w:p>
    <w:p w14:paraId="4ACCC411" w14:textId="77777777" w:rsidR="00404D63" w:rsidRPr="00B1233C" w:rsidRDefault="00404D63" w:rsidP="00404D63">
      <w:pPr>
        <w:autoSpaceDE w:val="0"/>
        <w:autoSpaceDN w:val="0"/>
        <w:adjustRightInd w:val="0"/>
        <w:jc w:val="both"/>
        <w:rPr>
          <w:rFonts w:ascii="HelveticaNeue Condensed" w:eastAsia="Times New Roman" w:hAnsi="HelveticaNeue Condensed"/>
          <w:lang w:val="en-US"/>
        </w:rPr>
      </w:pPr>
    </w:p>
    <w:p w14:paraId="20A2033D" w14:textId="29783989" w:rsidR="006A644A" w:rsidRPr="00B1233C" w:rsidRDefault="007617CA" w:rsidP="00404D63">
      <w:pPr>
        <w:autoSpaceDE w:val="0"/>
        <w:autoSpaceDN w:val="0"/>
        <w:adjustRightInd w:val="0"/>
        <w:jc w:val="both"/>
        <w:rPr>
          <w:rFonts w:ascii="HelveticaNeue Condensed" w:hAnsi="HelveticaNeue Condensed"/>
          <w:lang w:val="en-US"/>
        </w:rPr>
      </w:pPr>
      <w:proofErr w:type="spellStart"/>
      <w:r w:rsidRPr="00B1233C">
        <w:rPr>
          <w:rFonts w:ascii="HelveticaNeue Condensed" w:eastAsia="Times New Roman" w:hAnsi="HelveticaNeue Condensed"/>
          <w:bCs/>
          <w:lang w:val="en-US"/>
        </w:rPr>
        <w:t>Marginson</w:t>
      </w:r>
      <w:proofErr w:type="spellEnd"/>
      <w:r w:rsidR="00404D63" w:rsidRPr="00B1233C">
        <w:rPr>
          <w:rFonts w:ascii="HelveticaNeue Condensed" w:eastAsia="Times New Roman" w:hAnsi="HelveticaNeue Condensed"/>
          <w:bCs/>
          <w:lang w:val="en-US"/>
        </w:rPr>
        <w:t xml:space="preserve">, S. </w:t>
      </w:r>
      <w:r w:rsidR="006A644A" w:rsidRPr="00B1233C">
        <w:rPr>
          <w:rFonts w:ascii="HelveticaNeue Condensed" w:hAnsi="HelveticaNeue Condensed"/>
          <w:lang w:val="en-US"/>
        </w:rPr>
        <w:t xml:space="preserve">(2016a). The worldwide trend to high participation higher education: dynamics of social stratification in inclusive systems. </w:t>
      </w:r>
      <w:r w:rsidR="006A644A" w:rsidRPr="00B1233C">
        <w:rPr>
          <w:rFonts w:ascii="HelveticaNeue Condensed" w:hAnsi="HelveticaNeue Condensed"/>
          <w:i/>
          <w:lang w:val="en-US"/>
        </w:rPr>
        <w:t>Higher Education</w:t>
      </w:r>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72 </w:t>
      </w:r>
      <w:r w:rsidR="006A644A" w:rsidRPr="00B1233C">
        <w:rPr>
          <w:rFonts w:ascii="HelveticaNeue Condensed" w:hAnsi="HelveticaNeue Condensed"/>
          <w:lang w:val="en-US"/>
        </w:rPr>
        <w:t xml:space="preserve">(4), </w:t>
      </w:r>
      <w:r w:rsidR="006A644A" w:rsidRPr="00B1233C">
        <w:rPr>
          <w:rFonts w:ascii="HelveticaNeue Condensed" w:hAnsi="HelveticaNeue Condensed"/>
          <w:iCs/>
          <w:lang w:val="en-US"/>
        </w:rPr>
        <w:t xml:space="preserve">pp. </w:t>
      </w:r>
      <w:r w:rsidR="006A644A" w:rsidRPr="00B1233C">
        <w:rPr>
          <w:rFonts w:ascii="HelveticaNeue Condensed" w:hAnsi="HelveticaNeue Condensed"/>
          <w:lang w:val="en-US"/>
        </w:rPr>
        <w:t>413-434.</w:t>
      </w:r>
    </w:p>
    <w:p w14:paraId="5E90A29D" w14:textId="77777777" w:rsidR="00404D63" w:rsidRPr="00B1233C" w:rsidRDefault="00404D63" w:rsidP="00404D63">
      <w:pPr>
        <w:autoSpaceDE w:val="0"/>
        <w:autoSpaceDN w:val="0"/>
        <w:adjustRightInd w:val="0"/>
        <w:jc w:val="both"/>
        <w:rPr>
          <w:rFonts w:ascii="HelveticaNeue Condensed" w:hAnsi="HelveticaNeue Condensed"/>
          <w:lang w:val="en-US"/>
        </w:rPr>
      </w:pPr>
    </w:p>
    <w:p w14:paraId="02630AAA" w14:textId="2D515CDA" w:rsidR="006A644A" w:rsidRPr="00B1233C" w:rsidRDefault="007617CA" w:rsidP="00404D63">
      <w:pPr>
        <w:jc w:val="both"/>
        <w:rPr>
          <w:rFonts w:ascii="HelveticaNeue Condensed" w:hAnsi="HelveticaNeue Condensed"/>
          <w:lang w:val="en-US"/>
        </w:rPr>
      </w:pPr>
      <w:proofErr w:type="spellStart"/>
      <w:r w:rsidRPr="00B1233C">
        <w:rPr>
          <w:rFonts w:ascii="HelveticaNeue Condensed" w:eastAsia="Times New Roman" w:hAnsi="HelveticaNeue Condensed"/>
          <w:bCs/>
          <w:lang w:val="en-US"/>
        </w:rPr>
        <w:t>Marginson</w:t>
      </w:r>
      <w:proofErr w:type="spellEnd"/>
      <w:r w:rsidR="00404D63" w:rsidRPr="00B1233C">
        <w:rPr>
          <w:rFonts w:ascii="HelveticaNeue Condensed" w:eastAsia="Times New Roman" w:hAnsi="HelveticaNeue Condensed"/>
          <w:bCs/>
          <w:lang w:val="en-US"/>
        </w:rPr>
        <w:t xml:space="preserve">, S. </w:t>
      </w:r>
      <w:r w:rsidR="006A644A" w:rsidRPr="00B1233C">
        <w:rPr>
          <w:rFonts w:ascii="HelveticaNeue Condensed" w:hAnsi="HelveticaNeue Condensed"/>
          <w:lang w:val="en-US"/>
        </w:rPr>
        <w:t xml:space="preserve">(2016b). Global stratification in higher education.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S. </w:t>
      </w:r>
      <w:r w:rsidRPr="00B1233C">
        <w:rPr>
          <w:rFonts w:ascii="HelveticaNeue Condensed" w:hAnsi="HelveticaNeue Condensed"/>
          <w:lang w:val="en-US"/>
        </w:rPr>
        <w:t>Slaughter</w:t>
      </w:r>
      <w:r w:rsidR="006A644A" w:rsidRPr="00B1233C">
        <w:rPr>
          <w:rFonts w:ascii="HelveticaNeue Condensed" w:hAnsi="HelveticaNeue Condensed"/>
          <w:lang w:val="en-US"/>
        </w:rPr>
        <w:t xml:space="preserve">, &amp; B. </w:t>
      </w:r>
      <w:r w:rsidRPr="00B1233C">
        <w:rPr>
          <w:rFonts w:ascii="HelveticaNeue Condensed" w:hAnsi="HelveticaNeue Condensed"/>
          <w:lang w:val="en-US"/>
        </w:rPr>
        <w:t>Taylor</w:t>
      </w:r>
      <w:r w:rsidR="006A644A" w:rsidRPr="00B1233C">
        <w:rPr>
          <w:rFonts w:ascii="HelveticaNeue Condensed" w:hAnsi="HelveticaNeue Condensed"/>
          <w:lang w:val="en-US"/>
        </w:rPr>
        <w:t xml:space="preserve">, </w:t>
      </w:r>
      <w:r w:rsidR="006A644A" w:rsidRPr="00B1233C">
        <w:rPr>
          <w:rFonts w:ascii="HelveticaNeue Condensed" w:hAnsi="HelveticaNeue Condensed"/>
          <w:i/>
          <w:lang w:val="en-US"/>
        </w:rPr>
        <w:t xml:space="preserve">Higher education, stratification and workforce development: Competitive advantage in Europe, the US and Canada </w:t>
      </w:r>
      <w:r w:rsidR="006A644A" w:rsidRPr="00B1233C">
        <w:rPr>
          <w:rFonts w:ascii="HelveticaNeue Condensed" w:hAnsi="HelveticaNeue Condensed"/>
          <w:lang w:val="en-US"/>
        </w:rPr>
        <w:t>(pp. 13-34). Cham: Springer.</w:t>
      </w:r>
    </w:p>
    <w:p w14:paraId="429D973F" w14:textId="77777777" w:rsidR="00404D63" w:rsidRPr="00B1233C" w:rsidRDefault="00404D63" w:rsidP="00404D63">
      <w:pPr>
        <w:jc w:val="both"/>
        <w:rPr>
          <w:rFonts w:ascii="HelveticaNeue Condensed" w:hAnsi="HelveticaNeue Condensed"/>
          <w:lang w:val="en-US"/>
        </w:rPr>
      </w:pPr>
    </w:p>
    <w:p w14:paraId="2C9CC485" w14:textId="71110D91" w:rsidR="006A644A" w:rsidRPr="00B1233C" w:rsidRDefault="007617CA" w:rsidP="00404D63">
      <w:pPr>
        <w:jc w:val="both"/>
        <w:rPr>
          <w:rFonts w:ascii="HelveticaNeue Condensed" w:hAnsi="HelveticaNeue Condensed"/>
          <w:lang w:val="en-US"/>
        </w:rPr>
      </w:pPr>
      <w:proofErr w:type="spellStart"/>
      <w:r w:rsidRPr="00B1233C">
        <w:rPr>
          <w:rFonts w:ascii="HelveticaNeue Condensed" w:eastAsia="Times New Roman" w:hAnsi="HelveticaNeue Condensed"/>
          <w:bCs/>
          <w:lang w:val="en-US"/>
        </w:rPr>
        <w:t>Marginson</w:t>
      </w:r>
      <w:proofErr w:type="spellEnd"/>
      <w:r w:rsidR="00404D63" w:rsidRPr="00B1233C">
        <w:rPr>
          <w:rFonts w:ascii="HelveticaNeue Condensed" w:eastAsia="Times New Roman" w:hAnsi="HelveticaNeue Condensed"/>
          <w:bCs/>
          <w:lang w:val="en-US"/>
        </w:rPr>
        <w:t xml:space="preserve">, S. </w:t>
      </w:r>
      <w:r w:rsidR="006A644A" w:rsidRPr="00B1233C">
        <w:rPr>
          <w:rFonts w:ascii="HelveticaNeue Condensed" w:hAnsi="HelveticaNeue Condensed"/>
          <w:lang w:val="en-US"/>
        </w:rPr>
        <w:t xml:space="preserve"> (2016c). </w:t>
      </w:r>
      <w:r w:rsidR="006A644A" w:rsidRPr="00B1233C">
        <w:rPr>
          <w:rFonts w:ascii="HelveticaNeue Condensed" w:hAnsi="HelveticaNeue Condensed"/>
          <w:i/>
          <w:lang w:val="en-US"/>
        </w:rPr>
        <w:t>The dream is over: The crisis of Clark Kerr's California idea of higher education</w:t>
      </w:r>
      <w:r w:rsidR="006A644A" w:rsidRPr="00B1233C">
        <w:rPr>
          <w:rFonts w:ascii="HelveticaNeue Condensed" w:hAnsi="HelveticaNeue Condensed"/>
          <w:lang w:val="en-US"/>
        </w:rPr>
        <w:t>. Oakland</w:t>
      </w:r>
      <w:r w:rsidR="00443250" w:rsidRPr="00B1233C">
        <w:rPr>
          <w:rFonts w:ascii="HelveticaNeue Condensed" w:hAnsi="HelveticaNeue Condensed"/>
          <w:lang w:val="en-US"/>
        </w:rPr>
        <w:t xml:space="preserve">, </w:t>
      </w:r>
      <w:proofErr w:type="spellStart"/>
      <w:r w:rsidR="00443250" w:rsidRPr="00B1233C">
        <w:rPr>
          <w:rFonts w:ascii="HelveticaNeue Condensed" w:hAnsi="HelveticaNeue Condensed"/>
          <w:lang w:val="en-US"/>
        </w:rPr>
        <w:t>Estados</w:t>
      </w:r>
      <w:proofErr w:type="spellEnd"/>
      <w:r w:rsidR="00443250" w:rsidRPr="00B1233C">
        <w:rPr>
          <w:rFonts w:ascii="HelveticaNeue Condensed" w:hAnsi="HelveticaNeue Condensed"/>
          <w:lang w:val="en-US"/>
        </w:rPr>
        <w:t xml:space="preserve"> Unidos</w:t>
      </w:r>
      <w:r w:rsidR="006A644A" w:rsidRPr="00B1233C">
        <w:rPr>
          <w:rFonts w:ascii="HelveticaNeue Condensed" w:hAnsi="HelveticaNeue Condensed"/>
          <w:lang w:val="en-US"/>
        </w:rPr>
        <w:t>: University of California Press.</w:t>
      </w:r>
    </w:p>
    <w:p w14:paraId="0F65EE67" w14:textId="77777777" w:rsidR="00404D63" w:rsidRPr="00B1233C" w:rsidRDefault="00404D63" w:rsidP="00404D63">
      <w:pPr>
        <w:jc w:val="both"/>
        <w:rPr>
          <w:rFonts w:ascii="HelveticaNeue Condensed" w:hAnsi="HelveticaNeue Condensed"/>
          <w:lang w:val="en-US"/>
        </w:rPr>
      </w:pPr>
    </w:p>
    <w:p w14:paraId="152BF4F8" w14:textId="58331123" w:rsidR="006A644A" w:rsidRPr="00B1233C" w:rsidRDefault="007617CA" w:rsidP="00404D63">
      <w:pPr>
        <w:shd w:val="clear" w:color="auto" w:fill="FFFFFF"/>
        <w:jc w:val="both"/>
        <w:rPr>
          <w:rFonts w:ascii="HelveticaNeue Condensed" w:eastAsia="Times New Roman" w:hAnsi="HelveticaNeue Condensed"/>
          <w:lang w:val="en-US"/>
        </w:rPr>
      </w:pPr>
      <w:proofErr w:type="spellStart"/>
      <w:r w:rsidRPr="00B1233C">
        <w:rPr>
          <w:rFonts w:ascii="HelveticaNeue Condensed" w:eastAsia="Times New Roman" w:hAnsi="HelveticaNeue Condensed"/>
          <w:bCs/>
          <w:lang w:val="en-US"/>
        </w:rPr>
        <w:t>Marginson</w:t>
      </w:r>
      <w:proofErr w:type="spellEnd"/>
      <w:r w:rsidR="00404D63" w:rsidRPr="00B1233C">
        <w:rPr>
          <w:rFonts w:ascii="HelveticaNeue Condensed" w:eastAsia="Times New Roman" w:hAnsi="HelveticaNeue Condensed"/>
          <w:bCs/>
          <w:lang w:val="en-US"/>
        </w:rPr>
        <w:t xml:space="preserve">, S. </w:t>
      </w:r>
      <w:r w:rsidR="006A644A" w:rsidRPr="00B1233C">
        <w:rPr>
          <w:rFonts w:ascii="HelveticaNeue Condensed" w:hAnsi="HelveticaNeue Condensed"/>
          <w:lang w:val="en-US"/>
        </w:rPr>
        <w:t xml:space="preserve">(2016d). </w:t>
      </w:r>
      <w:r w:rsidR="006A644A" w:rsidRPr="00B1233C">
        <w:rPr>
          <w:rFonts w:ascii="HelveticaNeue Condensed" w:eastAsia="Times New Roman" w:hAnsi="HelveticaNeue Condensed"/>
          <w:lang w:val="en-US"/>
        </w:rPr>
        <w:t xml:space="preserve">High Participation Systems of higher education. </w:t>
      </w:r>
      <w:r w:rsidR="006A644A" w:rsidRPr="00B1233C">
        <w:rPr>
          <w:rFonts w:ascii="HelveticaNeue Condensed" w:eastAsia="Times New Roman" w:hAnsi="HelveticaNeue Condensed"/>
          <w:i/>
          <w:lang w:val="en-US"/>
        </w:rPr>
        <w:t>The Journal of Higher Education,</w:t>
      </w:r>
      <w:r w:rsidR="006A644A" w:rsidRPr="00B1233C">
        <w:rPr>
          <w:rFonts w:ascii="HelveticaNeue Condensed" w:eastAsia="Times New Roman" w:hAnsi="HelveticaNeue Condensed"/>
          <w:lang w:val="en-US"/>
        </w:rPr>
        <w:t xml:space="preserve"> </w:t>
      </w:r>
      <w:r w:rsidR="006A644A" w:rsidRPr="00B1233C">
        <w:rPr>
          <w:rFonts w:ascii="HelveticaNeue Condensed" w:eastAsia="Times New Roman" w:hAnsi="HelveticaNeue Condensed"/>
          <w:i/>
          <w:lang w:val="en-US"/>
        </w:rPr>
        <w:t>87 (</w:t>
      </w:r>
      <w:r w:rsidR="006A644A" w:rsidRPr="00B1233C">
        <w:rPr>
          <w:rFonts w:ascii="HelveticaNeue Condensed" w:eastAsia="Times New Roman" w:hAnsi="HelveticaNeue Condensed"/>
          <w:lang w:val="en-US"/>
        </w:rPr>
        <w:t>2), 243-271.</w:t>
      </w:r>
    </w:p>
    <w:p w14:paraId="52617F9F" w14:textId="77777777" w:rsidR="006A644A" w:rsidRPr="00B1233C" w:rsidRDefault="006A644A" w:rsidP="00404D63">
      <w:pPr>
        <w:jc w:val="both"/>
        <w:rPr>
          <w:rFonts w:ascii="HelveticaNeue Condensed" w:hAnsi="HelveticaNeue Condensed"/>
          <w:lang w:val="en-US"/>
        </w:rPr>
      </w:pPr>
    </w:p>
    <w:p w14:paraId="0169D314" w14:textId="13FFD24A" w:rsidR="006A644A" w:rsidRPr="00B1233C" w:rsidRDefault="007617CA" w:rsidP="00404D63">
      <w:pPr>
        <w:jc w:val="both"/>
        <w:rPr>
          <w:rFonts w:ascii="HelveticaNeue Condensed" w:hAnsi="HelveticaNeue Condensed"/>
          <w:lang w:val="en-US"/>
        </w:rPr>
      </w:pPr>
      <w:r w:rsidRPr="00B1233C">
        <w:rPr>
          <w:rFonts w:ascii="HelveticaNeue Condensed" w:hAnsi="HelveticaNeue Condensed"/>
          <w:lang w:val="es-AR"/>
        </w:rPr>
        <w:t xml:space="preserve">Ministerio de Educación </w:t>
      </w:r>
      <w:r w:rsidR="00F97E0B" w:rsidRPr="00B1233C">
        <w:rPr>
          <w:rFonts w:ascii="HelveticaNeue Condensed" w:hAnsi="HelveticaNeue Condensed"/>
          <w:lang w:val="es-AR"/>
        </w:rPr>
        <w:t>de</w:t>
      </w:r>
      <w:r w:rsidR="006A644A" w:rsidRPr="00B1233C">
        <w:rPr>
          <w:rFonts w:ascii="HelveticaNeue Condensed" w:hAnsi="HelveticaNeue Condensed"/>
          <w:lang w:val="es-AR"/>
        </w:rPr>
        <w:t xml:space="preserve"> </w:t>
      </w:r>
      <w:r w:rsidRPr="00B1233C">
        <w:rPr>
          <w:rFonts w:ascii="HelveticaNeue Condensed" w:hAnsi="HelveticaNeue Condensed"/>
          <w:lang w:val="es-AR"/>
        </w:rPr>
        <w:t xml:space="preserve">Chile </w:t>
      </w:r>
      <w:r w:rsidR="006A644A" w:rsidRPr="00B1233C">
        <w:rPr>
          <w:rFonts w:ascii="HelveticaNeue Condensed" w:hAnsi="HelveticaNeue Condensed"/>
          <w:lang w:val="es-AR"/>
        </w:rPr>
        <w:t xml:space="preserve">(2017). </w:t>
      </w:r>
      <w:r w:rsidR="006A644A" w:rsidRPr="00B1233C">
        <w:rPr>
          <w:rFonts w:ascii="HelveticaNeue Condensed" w:hAnsi="HelveticaNeue Condensed"/>
          <w:i/>
          <w:lang w:val="es-AR"/>
        </w:rPr>
        <w:t xml:space="preserve">Beneficios estudiantiles. </w:t>
      </w:r>
      <w:r w:rsidR="006A644A" w:rsidRPr="00B1233C">
        <w:rPr>
          <w:rFonts w:ascii="HelveticaNeue Condensed" w:hAnsi="HelveticaNeue Condensed"/>
          <w:i/>
          <w:lang w:val="en-US"/>
        </w:rPr>
        <w:t xml:space="preserve">Memoria 2016. </w:t>
      </w:r>
      <w:r w:rsidR="006A644A" w:rsidRPr="00B1233C">
        <w:rPr>
          <w:rFonts w:ascii="HelveticaNeue Condensed" w:hAnsi="HelveticaNeue Condensed"/>
          <w:lang w:val="en-US"/>
        </w:rPr>
        <w:t>Santiago</w:t>
      </w:r>
      <w:r w:rsidR="00443250" w:rsidRPr="00B1233C">
        <w:rPr>
          <w:rFonts w:ascii="HelveticaNeue Condensed" w:hAnsi="HelveticaNeue Condensed"/>
          <w:lang w:val="en-US"/>
        </w:rPr>
        <w:t>, Chile</w:t>
      </w:r>
      <w:r w:rsidR="006A644A" w:rsidRPr="00B1233C">
        <w:rPr>
          <w:rFonts w:ascii="HelveticaNeue Condensed" w:hAnsi="HelveticaNeue Condensed"/>
          <w:lang w:val="en-US"/>
        </w:rPr>
        <w:t>: Autor.</w:t>
      </w:r>
    </w:p>
    <w:p w14:paraId="53D35159" w14:textId="77777777" w:rsidR="006A644A" w:rsidRPr="00B1233C" w:rsidRDefault="006A644A" w:rsidP="00404D63">
      <w:pPr>
        <w:jc w:val="both"/>
        <w:rPr>
          <w:rFonts w:ascii="HelveticaNeue Condensed" w:hAnsi="HelveticaNeue Condensed"/>
          <w:lang w:val="en-US"/>
        </w:rPr>
      </w:pPr>
    </w:p>
    <w:p w14:paraId="6CE4AE2E" w14:textId="4A58264A" w:rsidR="006A644A" w:rsidRPr="00B1233C" w:rsidRDefault="007617CA" w:rsidP="00404D63">
      <w:pPr>
        <w:jc w:val="both"/>
        <w:rPr>
          <w:rFonts w:ascii="HelveticaNeue Condensed" w:hAnsi="HelveticaNeue Condensed"/>
          <w:bCs/>
          <w:lang w:val="es-AR"/>
        </w:rPr>
      </w:pPr>
      <w:r w:rsidRPr="00B1233C">
        <w:rPr>
          <w:rFonts w:ascii="HelveticaNeue Condensed" w:hAnsi="HelveticaNeue Condensed"/>
          <w:bCs/>
          <w:lang w:val="en-US"/>
        </w:rPr>
        <w:t>Raftery</w:t>
      </w:r>
      <w:r w:rsidR="006A644A" w:rsidRPr="00B1233C">
        <w:rPr>
          <w:rFonts w:ascii="HelveticaNeue Condensed" w:hAnsi="HelveticaNeue Condensed"/>
          <w:bCs/>
          <w:lang w:val="en-US"/>
        </w:rPr>
        <w:t xml:space="preserve">, A., &amp; </w:t>
      </w:r>
      <w:proofErr w:type="spellStart"/>
      <w:r w:rsidRPr="00B1233C">
        <w:rPr>
          <w:rFonts w:ascii="HelveticaNeue Condensed" w:hAnsi="HelveticaNeue Condensed"/>
          <w:bCs/>
          <w:lang w:val="en-US"/>
        </w:rPr>
        <w:t>Hout</w:t>
      </w:r>
      <w:proofErr w:type="spellEnd"/>
      <w:r w:rsidR="006A644A" w:rsidRPr="00B1233C">
        <w:rPr>
          <w:rFonts w:ascii="HelveticaNeue Condensed" w:hAnsi="HelveticaNeue Condensed"/>
          <w:bCs/>
          <w:lang w:val="en-US"/>
        </w:rPr>
        <w:t xml:space="preserve">, M. (1993). Maximally Maintained Inequality: expansion, reform and opportunity in Irish education, 1921-75. </w:t>
      </w:r>
      <w:proofErr w:type="spellStart"/>
      <w:r w:rsidR="006A644A" w:rsidRPr="00B1233C">
        <w:rPr>
          <w:rFonts w:ascii="HelveticaNeue Condensed" w:hAnsi="HelveticaNeue Condensed"/>
          <w:bCs/>
          <w:i/>
          <w:iCs/>
          <w:lang w:val="es-AR"/>
        </w:rPr>
        <w:t>Sociology</w:t>
      </w:r>
      <w:proofErr w:type="spellEnd"/>
      <w:r w:rsidR="006A644A" w:rsidRPr="00B1233C">
        <w:rPr>
          <w:rFonts w:ascii="HelveticaNeue Condensed" w:hAnsi="HelveticaNeue Condensed"/>
          <w:bCs/>
          <w:i/>
          <w:iCs/>
          <w:lang w:val="es-AR"/>
        </w:rPr>
        <w:t xml:space="preserve"> </w:t>
      </w:r>
      <w:proofErr w:type="spellStart"/>
      <w:r w:rsidR="006A644A" w:rsidRPr="00B1233C">
        <w:rPr>
          <w:rFonts w:ascii="HelveticaNeue Condensed" w:hAnsi="HelveticaNeue Condensed"/>
          <w:bCs/>
          <w:i/>
          <w:iCs/>
          <w:lang w:val="es-AR"/>
        </w:rPr>
        <w:t>of</w:t>
      </w:r>
      <w:proofErr w:type="spellEnd"/>
      <w:r w:rsidR="006A644A" w:rsidRPr="00B1233C">
        <w:rPr>
          <w:rFonts w:ascii="HelveticaNeue Condensed" w:hAnsi="HelveticaNeue Condensed"/>
          <w:bCs/>
          <w:i/>
          <w:iCs/>
          <w:lang w:val="es-AR"/>
        </w:rPr>
        <w:t xml:space="preserve"> </w:t>
      </w:r>
      <w:proofErr w:type="spellStart"/>
      <w:r w:rsidR="006A644A" w:rsidRPr="00B1233C">
        <w:rPr>
          <w:rFonts w:ascii="HelveticaNeue Condensed" w:hAnsi="HelveticaNeue Condensed"/>
          <w:bCs/>
          <w:i/>
          <w:iCs/>
          <w:lang w:val="es-AR"/>
        </w:rPr>
        <w:t>Education</w:t>
      </w:r>
      <w:proofErr w:type="spellEnd"/>
      <w:r w:rsidR="006A644A" w:rsidRPr="00B1233C">
        <w:rPr>
          <w:rFonts w:ascii="HelveticaNeue Condensed" w:hAnsi="HelveticaNeue Condensed"/>
          <w:bCs/>
          <w:i/>
          <w:iCs/>
          <w:lang w:val="es-AR"/>
        </w:rPr>
        <w:t xml:space="preserve">, </w:t>
      </w:r>
      <w:r w:rsidR="006A644A" w:rsidRPr="00B1233C">
        <w:rPr>
          <w:rFonts w:ascii="HelveticaNeue Condensed" w:hAnsi="HelveticaNeue Condensed"/>
          <w:bCs/>
          <w:i/>
          <w:lang w:val="es-AR"/>
        </w:rPr>
        <w:t>66</w:t>
      </w:r>
      <w:r w:rsidR="006A644A" w:rsidRPr="00B1233C">
        <w:rPr>
          <w:rFonts w:ascii="HelveticaNeue Condensed" w:hAnsi="HelveticaNeue Condensed"/>
          <w:bCs/>
          <w:lang w:val="es-AR"/>
        </w:rPr>
        <w:t xml:space="preserve"> (1), pp. 41-62.</w:t>
      </w:r>
    </w:p>
    <w:p w14:paraId="1BFB00C4" w14:textId="77777777" w:rsidR="006A644A" w:rsidRPr="00B1233C" w:rsidRDefault="006A644A" w:rsidP="00404D63">
      <w:pPr>
        <w:jc w:val="both"/>
        <w:rPr>
          <w:rFonts w:ascii="HelveticaNeue Condensed" w:hAnsi="HelveticaNeue Condensed"/>
          <w:bCs/>
          <w:lang w:val="es-AR"/>
        </w:rPr>
      </w:pPr>
    </w:p>
    <w:p w14:paraId="075921F8" w14:textId="42D19DC3" w:rsidR="006A644A" w:rsidRPr="00B1233C" w:rsidRDefault="00443250" w:rsidP="00404D63">
      <w:pPr>
        <w:jc w:val="both"/>
        <w:rPr>
          <w:rFonts w:ascii="HelveticaNeue Condensed" w:hAnsi="HelveticaNeue Condensed"/>
          <w:bCs/>
          <w:lang w:val="es-AR"/>
        </w:rPr>
      </w:pPr>
      <w:r w:rsidRPr="00B1233C">
        <w:rPr>
          <w:rFonts w:ascii="HelveticaNeue Condensed" w:hAnsi="HelveticaNeue Condensed"/>
          <w:lang w:val="es-AR"/>
        </w:rPr>
        <w:t>Rama</w:t>
      </w:r>
      <w:r w:rsidR="006A644A" w:rsidRPr="00B1233C">
        <w:rPr>
          <w:rFonts w:ascii="HelveticaNeue Condensed" w:hAnsi="HelveticaNeue Condensed"/>
          <w:lang w:val="es-AR"/>
        </w:rPr>
        <w:t xml:space="preserve">, C. (2009). La tendencia a la masificación de la cobertura de la educación superior en América Latina. </w:t>
      </w:r>
      <w:r w:rsidR="006A644A" w:rsidRPr="00B1233C">
        <w:rPr>
          <w:rFonts w:ascii="HelveticaNeue Condensed" w:hAnsi="HelveticaNeue Condensed"/>
          <w:i/>
          <w:lang w:val="es-AR"/>
        </w:rPr>
        <w:t xml:space="preserve">Revista Iberoamericana de Educación Superior, 50, </w:t>
      </w:r>
      <w:r w:rsidR="006A644A" w:rsidRPr="00B1233C">
        <w:rPr>
          <w:rFonts w:ascii="HelveticaNeue Condensed" w:hAnsi="HelveticaNeue Condensed"/>
          <w:lang w:val="es-AR"/>
        </w:rPr>
        <w:t>pp. 173-195</w:t>
      </w:r>
      <w:r w:rsidR="006A644A" w:rsidRPr="00B1233C">
        <w:rPr>
          <w:rFonts w:ascii="HelveticaNeue Condensed" w:hAnsi="HelveticaNeue Condensed"/>
          <w:i/>
          <w:lang w:val="es-AR"/>
        </w:rPr>
        <w:t>.</w:t>
      </w:r>
    </w:p>
    <w:p w14:paraId="0178D481" w14:textId="77777777" w:rsidR="006A644A" w:rsidRPr="00B1233C" w:rsidRDefault="006A644A" w:rsidP="00404D63">
      <w:pPr>
        <w:jc w:val="both"/>
        <w:rPr>
          <w:rFonts w:ascii="HelveticaNeue Condensed" w:hAnsi="HelveticaNeue Condensed"/>
          <w:bCs/>
          <w:lang w:val="es-AR"/>
        </w:rPr>
      </w:pPr>
    </w:p>
    <w:p w14:paraId="137D0F30" w14:textId="33510213" w:rsidR="006A644A" w:rsidRPr="00B1233C" w:rsidRDefault="00443250" w:rsidP="00404D63">
      <w:pPr>
        <w:jc w:val="both"/>
        <w:rPr>
          <w:rFonts w:ascii="HelveticaNeue Condensed" w:hAnsi="HelveticaNeue Condensed"/>
          <w:bCs/>
          <w:lang w:val="en-US"/>
        </w:rPr>
      </w:pPr>
      <w:proofErr w:type="spellStart"/>
      <w:r w:rsidRPr="00B1233C">
        <w:rPr>
          <w:rFonts w:ascii="HelveticaNeue Condensed" w:hAnsi="HelveticaNeue Condensed"/>
          <w:lang w:val="es-AR"/>
        </w:rPr>
        <w:t>Roksa</w:t>
      </w:r>
      <w:proofErr w:type="spellEnd"/>
      <w:r w:rsidR="006A644A" w:rsidRPr="00B1233C">
        <w:rPr>
          <w:rFonts w:ascii="HelveticaNeue Condensed" w:hAnsi="HelveticaNeue Condensed"/>
          <w:lang w:val="es-AR"/>
        </w:rPr>
        <w:t xml:space="preserve">, J., </w:t>
      </w:r>
      <w:proofErr w:type="spellStart"/>
      <w:r w:rsidRPr="00B1233C">
        <w:rPr>
          <w:rFonts w:ascii="HelveticaNeue Condensed" w:hAnsi="HelveticaNeue Condensed"/>
          <w:lang w:val="es-AR"/>
        </w:rPr>
        <w:t>Grodsky</w:t>
      </w:r>
      <w:proofErr w:type="spellEnd"/>
      <w:r w:rsidR="006A644A" w:rsidRPr="00B1233C">
        <w:rPr>
          <w:rFonts w:ascii="HelveticaNeue Condensed" w:hAnsi="HelveticaNeue Condensed"/>
          <w:lang w:val="es-AR"/>
        </w:rPr>
        <w:t xml:space="preserve">, E., </w:t>
      </w:r>
      <w:proofErr w:type="spellStart"/>
      <w:r w:rsidRPr="00B1233C">
        <w:rPr>
          <w:rFonts w:ascii="HelveticaNeue Condensed" w:hAnsi="HelveticaNeue Condensed"/>
          <w:lang w:val="es-AR"/>
        </w:rPr>
        <w:t>Arum</w:t>
      </w:r>
      <w:proofErr w:type="spellEnd"/>
      <w:r w:rsidR="006A644A" w:rsidRPr="00B1233C">
        <w:rPr>
          <w:rFonts w:ascii="HelveticaNeue Condensed" w:hAnsi="HelveticaNeue Condensed"/>
          <w:lang w:val="es-AR"/>
        </w:rPr>
        <w:t xml:space="preserve">, R., &amp; </w:t>
      </w:r>
      <w:proofErr w:type="spellStart"/>
      <w:r w:rsidRPr="00B1233C">
        <w:rPr>
          <w:rFonts w:ascii="HelveticaNeue Condensed" w:hAnsi="HelveticaNeue Condensed"/>
          <w:lang w:val="es-AR"/>
        </w:rPr>
        <w:t>Gamoran</w:t>
      </w:r>
      <w:proofErr w:type="spellEnd"/>
      <w:r w:rsidR="006A644A" w:rsidRPr="00B1233C">
        <w:rPr>
          <w:rFonts w:ascii="HelveticaNeue Condensed" w:hAnsi="HelveticaNeue Condensed"/>
          <w:lang w:val="es-AR"/>
        </w:rPr>
        <w:t xml:space="preserve">, A. (2007). </w:t>
      </w:r>
      <w:r w:rsidR="006A644A" w:rsidRPr="00B1233C">
        <w:rPr>
          <w:rFonts w:ascii="HelveticaNeue Condensed" w:hAnsi="HelveticaNeue Condensed"/>
          <w:lang w:val="en-US"/>
        </w:rPr>
        <w:t xml:space="preserve">United States: changes in higher education and social stratification.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w:t>
      </w:r>
      <w:proofErr w:type="spellStart"/>
      <w:r w:rsidRPr="00B1233C">
        <w:rPr>
          <w:rFonts w:ascii="HelveticaNeue Condensed" w:hAnsi="HelveticaNeue Condensed"/>
          <w:bCs/>
          <w:lang w:val="en-US"/>
        </w:rPr>
        <w:t>Shavit</w:t>
      </w:r>
      <w:proofErr w:type="spellEnd"/>
      <w:r w:rsidR="006A644A" w:rsidRPr="00B1233C">
        <w:rPr>
          <w:rFonts w:ascii="HelveticaNeue Condensed" w:hAnsi="HelveticaNeue Condensed"/>
          <w:bCs/>
          <w:lang w:val="en-US"/>
        </w:rPr>
        <w:t xml:space="preserve">, Y., </w:t>
      </w:r>
      <w:r w:rsidRPr="00B1233C">
        <w:rPr>
          <w:rFonts w:ascii="HelveticaNeue Condensed" w:hAnsi="HelveticaNeue Condensed"/>
          <w:bCs/>
          <w:lang w:val="en-US"/>
        </w:rPr>
        <w:t>Arum</w:t>
      </w:r>
      <w:r w:rsidR="006A644A" w:rsidRPr="00B1233C">
        <w:rPr>
          <w:rFonts w:ascii="HelveticaNeue Condensed" w:hAnsi="HelveticaNeue Condensed"/>
          <w:bCs/>
          <w:lang w:val="en-US"/>
        </w:rPr>
        <w:t xml:space="preserve">, R.,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w:t>
      </w:r>
      <w:r w:rsidRPr="00B1233C">
        <w:rPr>
          <w:rFonts w:ascii="HelveticaNeue Condensed" w:hAnsi="HelveticaNeue Condensed"/>
          <w:bCs/>
          <w:lang w:val="en-US"/>
        </w:rPr>
        <w:t>Gamoran</w:t>
      </w:r>
      <w:r w:rsidR="006A644A" w:rsidRPr="00B1233C">
        <w:rPr>
          <w:rFonts w:ascii="HelveticaNeue Condensed" w:hAnsi="HelveticaNeue Condensed"/>
          <w:bCs/>
          <w:lang w:val="en-US"/>
        </w:rPr>
        <w:t xml:space="preserve">, A. (Eds.), </w:t>
      </w:r>
      <w:r w:rsidR="006A644A" w:rsidRPr="00B1233C">
        <w:rPr>
          <w:rFonts w:ascii="HelveticaNeue Condensed" w:hAnsi="HelveticaNeue Condensed"/>
          <w:bCs/>
          <w:i/>
          <w:iCs/>
          <w:lang w:val="en-US"/>
        </w:rPr>
        <w:t xml:space="preserve">Stratification in Higher Education. A comparative study </w:t>
      </w:r>
      <w:r w:rsidR="006A644A" w:rsidRPr="00B1233C">
        <w:rPr>
          <w:rFonts w:ascii="HelveticaNeue Condensed" w:hAnsi="HelveticaNeue Condensed"/>
          <w:bCs/>
          <w:iCs/>
          <w:lang w:val="en-US"/>
        </w:rPr>
        <w:t>(pp. 165-194)</w:t>
      </w:r>
      <w:r w:rsidR="006A644A" w:rsidRPr="00B1233C">
        <w:rPr>
          <w:rFonts w:ascii="HelveticaNeue Condensed" w:hAnsi="HelveticaNeue Condensed"/>
          <w:bCs/>
          <w:i/>
          <w:iCs/>
          <w:lang w:val="en-US"/>
        </w:rPr>
        <w:t xml:space="preserve">. </w:t>
      </w:r>
      <w:r w:rsidR="006A644A" w:rsidRPr="00B1233C">
        <w:rPr>
          <w:rFonts w:ascii="HelveticaNeue Condensed" w:hAnsi="HelveticaNeue Condensed"/>
          <w:bCs/>
          <w:lang w:val="en-US"/>
        </w:rPr>
        <w:t>Stanford</w:t>
      </w:r>
      <w:r w:rsidRPr="00B1233C">
        <w:rPr>
          <w:rFonts w:ascii="HelveticaNeue Condensed" w:hAnsi="HelveticaNeue Condensed"/>
          <w:bCs/>
          <w:lang w:val="en-US"/>
        </w:rPr>
        <w:t xml:space="preserve">, </w:t>
      </w:r>
      <w:proofErr w:type="spellStart"/>
      <w:r w:rsidRPr="00B1233C">
        <w:rPr>
          <w:rFonts w:ascii="HelveticaNeue Condensed" w:hAnsi="HelveticaNeue Condensed"/>
          <w:bCs/>
          <w:lang w:val="en-US"/>
        </w:rPr>
        <w:t>Estados</w:t>
      </w:r>
      <w:proofErr w:type="spellEnd"/>
      <w:r w:rsidRPr="00B1233C">
        <w:rPr>
          <w:rFonts w:ascii="HelveticaNeue Condensed" w:hAnsi="HelveticaNeue Condensed"/>
          <w:bCs/>
          <w:lang w:val="en-US"/>
        </w:rPr>
        <w:t xml:space="preserve"> Unidos</w:t>
      </w:r>
      <w:r w:rsidR="006A644A" w:rsidRPr="00B1233C">
        <w:rPr>
          <w:rFonts w:ascii="HelveticaNeue Condensed" w:hAnsi="HelveticaNeue Condensed"/>
          <w:bCs/>
          <w:lang w:val="en-US"/>
        </w:rPr>
        <w:t xml:space="preserve">: Stanford University Press. </w:t>
      </w:r>
    </w:p>
    <w:p w14:paraId="3FBC725D" w14:textId="77777777" w:rsidR="006A644A" w:rsidRPr="00B1233C" w:rsidRDefault="006A644A" w:rsidP="00404D63">
      <w:pPr>
        <w:shd w:val="clear" w:color="auto" w:fill="FFFFFF"/>
        <w:jc w:val="both"/>
        <w:rPr>
          <w:rFonts w:ascii="HelveticaNeue Condensed" w:hAnsi="HelveticaNeue Condensed"/>
          <w:lang w:val="en-US"/>
        </w:rPr>
      </w:pPr>
    </w:p>
    <w:p w14:paraId="3B7C3B88" w14:textId="234AE022" w:rsidR="006A644A" w:rsidRPr="00B1233C" w:rsidRDefault="00443250" w:rsidP="00404D63">
      <w:pPr>
        <w:jc w:val="both"/>
        <w:rPr>
          <w:rFonts w:ascii="HelveticaNeue Condensed" w:hAnsi="HelveticaNeue Condensed"/>
          <w:lang w:val="en-US"/>
        </w:rPr>
      </w:pPr>
      <w:r w:rsidRPr="00B1233C">
        <w:rPr>
          <w:rFonts w:ascii="HelveticaNeue Condensed" w:hAnsi="HelveticaNeue Condensed"/>
          <w:color w:val="333333"/>
          <w:shd w:val="clear" w:color="auto" w:fill="FFFFFF"/>
          <w:lang w:val="en-US"/>
        </w:rPr>
        <w:t>Scott</w:t>
      </w:r>
      <w:r w:rsidR="006A644A" w:rsidRPr="00B1233C">
        <w:rPr>
          <w:rFonts w:ascii="HelveticaNeue Condensed" w:hAnsi="HelveticaNeue Condensed"/>
          <w:color w:val="333333"/>
          <w:shd w:val="clear" w:color="auto" w:fill="FFFFFF"/>
          <w:lang w:val="en-US"/>
        </w:rPr>
        <w:t>, P. (2017). Global perspective on higher education. </w:t>
      </w:r>
      <w:r w:rsidR="006A644A" w:rsidRPr="00B1233C">
        <w:rPr>
          <w:rFonts w:ascii="HelveticaNeue Condensed" w:hAnsi="HelveticaNeue Condensed"/>
          <w:i/>
          <w:color w:val="333333"/>
          <w:shd w:val="clear" w:color="auto" w:fill="FFFFFF"/>
          <w:lang w:val="en-US"/>
        </w:rPr>
        <w:t>Comparative Education,</w:t>
      </w:r>
      <w:r w:rsidR="006A644A" w:rsidRPr="00B1233C">
        <w:rPr>
          <w:rFonts w:ascii="HelveticaNeue Condensed" w:hAnsi="HelveticaNeue Condensed"/>
          <w:color w:val="333333"/>
          <w:shd w:val="clear" w:color="auto" w:fill="FFFFFF"/>
          <w:lang w:val="en-US"/>
        </w:rPr>
        <w:t> </w:t>
      </w:r>
      <w:r w:rsidR="006A644A" w:rsidRPr="00B1233C">
        <w:rPr>
          <w:rFonts w:ascii="HelveticaNeue Condensed" w:hAnsi="HelveticaNeue Condensed"/>
          <w:i/>
          <w:color w:val="333333"/>
          <w:shd w:val="clear" w:color="auto" w:fill="FFFFFF"/>
          <w:lang w:val="en-US"/>
        </w:rPr>
        <w:t>53</w:t>
      </w:r>
      <w:r w:rsidR="006A644A" w:rsidRPr="00B1233C">
        <w:rPr>
          <w:rFonts w:ascii="HelveticaNeue Condensed" w:hAnsi="HelveticaNeue Condensed"/>
          <w:color w:val="333333"/>
          <w:shd w:val="clear" w:color="auto" w:fill="FFFFFF"/>
          <w:lang w:val="en-US"/>
        </w:rPr>
        <w:t xml:space="preserve"> (2), pp. 308-311.</w:t>
      </w:r>
    </w:p>
    <w:p w14:paraId="6FF08D3A" w14:textId="77777777" w:rsidR="00F97E0B" w:rsidRPr="00B1233C" w:rsidRDefault="00F97E0B" w:rsidP="00404D63">
      <w:pPr>
        <w:shd w:val="clear" w:color="auto" w:fill="FFFFFF"/>
        <w:jc w:val="both"/>
        <w:rPr>
          <w:rFonts w:ascii="HelveticaNeue Condensed" w:hAnsi="HelveticaNeue Condensed"/>
          <w:color w:val="333333"/>
          <w:shd w:val="clear" w:color="auto" w:fill="FFFFFF"/>
          <w:lang w:val="en-US"/>
        </w:rPr>
      </w:pPr>
    </w:p>
    <w:p w14:paraId="52DC48E6" w14:textId="20B4551C" w:rsidR="006A644A" w:rsidRPr="00B1233C" w:rsidRDefault="00443250" w:rsidP="00404D63">
      <w:pPr>
        <w:shd w:val="clear" w:color="auto" w:fill="FFFFFF"/>
        <w:jc w:val="both"/>
        <w:rPr>
          <w:rFonts w:ascii="HelveticaNeue Condensed" w:eastAsia="Times New Roman" w:hAnsi="HelveticaNeue Condensed"/>
          <w:lang w:val="en-US"/>
        </w:rPr>
      </w:pPr>
      <w:r w:rsidRPr="00B1233C">
        <w:rPr>
          <w:rFonts w:ascii="HelveticaNeue Condensed" w:hAnsi="HelveticaNeue Condensed"/>
          <w:color w:val="333333"/>
          <w:shd w:val="clear" w:color="auto" w:fill="FFFFFF"/>
          <w:lang w:val="en-US"/>
        </w:rPr>
        <w:t>Scott</w:t>
      </w:r>
      <w:r w:rsidR="00404D63" w:rsidRPr="00B1233C">
        <w:rPr>
          <w:rFonts w:ascii="HelveticaNeue Condensed" w:hAnsi="HelveticaNeue Condensed"/>
          <w:color w:val="333333"/>
          <w:shd w:val="clear" w:color="auto" w:fill="FFFFFF"/>
          <w:lang w:val="en-US"/>
        </w:rPr>
        <w:t xml:space="preserve">, P. </w:t>
      </w:r>
      <w:r w:rsidR="006A644A" w:rsidRPr="00B1233C">
        <w:rPr>
          <w:rFonts w:ascii="HelveticaNeue Condensed" w:hAnsi="HelveticaNeue Condensed"/>
          <w:lang w:val="en-US"/>
        </w:rPr>
        <w:t xml:space="preserve">(2016). Mass higher education.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P. </w:t>
      </w:r>
      <w:proofErr w:type="spellStart"/>
      <w:r w:rsidRPr="00B1233C">
        <w:rPr>
          <w:rFonts w:ascii="HelveticaNeue Condensed" w:hAnsi="HelveticaNeue Condensed"/>
          <w:lang w:val="en-US"/>
        </w:rPr>
        <w:t>Texeira</w:t>
      </w:r>
      <w:proofErr w:type="spellEnd"/>
      <w:r w:rsidR="006A644A" w:rsidRPr="00B1233C">
        <w:rPr>
          <w:rFonts w:ascii="HelveticaNeue Condensed" w:hAnsi="HelveticaNeue Condensed"/>
          <w:lang w:val="en-US"/>
        </w:rPr>
        <w:t xml:space="preserve">, &amp; J. </w:t>
      </w:r>
      <w:r w:rsidRPr="00B1233C">
        <w:rPr>
          <w:rFonts w:ascii="HelveticaNeue Condensed" w:hAnsi="HelveticaNeue Condensed"/>
          <w:lang w:val="en-US"/>
        </w:rPr>
        <w:t xml:space="preserve">Shin </w:t>
      </w:r>
      <w:r w:rsidR="006A644A" w:rsidRPr="00B1233C">
        <w:rPr>
          <w:rFonts w:ascii="HelveticaNeue Condensed" w:hAnsi="HelveticaNeue Condensed"/>
          <w:lang w:val="en-US"/>
        </w:rPr>
        <w:t xml:space="preserve">(Eds.), </w:t>
      </w:r>
      <w:r w:rsidR="006A644A" w:rsidRPr="00B1233C">
        <w:rPr>
          <w:rFonts w:ascii="HelveticaNeue Condensed" w:eastAsia="Times New Roman" w:hAnsi="HelveticaNeue Condensed"/>
          <w:i/>
          <w:lang w:val="en-US"/>
        </w:rPr>
        <w:t>Encyclopedia of International Higher Education Systems and Institutions.</w:t>
      </w:r>
      <w:r w:rsidR="006A644A" w:rsidRPr="00B1233C">
        <w:rPr>
          <w:rFonts w:ascii="HelveticaNeue Condensed" w:eastAsia="Times New Roman" w:hAnsi="HelveticaNeue Condensed"/>
          <w:lang w:val="en-US"/>
        </w:rPr>
        <w:t xml:space="preserve"> Nueva York: Springer.</w:t>
      </w:r>
      <w:r w:rsidR="00404D63" w:rsidRPr="00B1233C">
        <w:rPr>
          <w:rFonts w:ascii="HelveticaNeue Condensed" w:eastAsia="Times New Roman" w:hAnsi="HelveticaNeue Condensed"/>
          <w:lang w:val="en-US"/>
        </w:rPr>
        <w:t xml:space="preserve"> </w:t>
      </w:r>
      <w:proofErr w:type="spellStart"/>
      <w:r w:rsidRPr="00B1233C">
        <w:rPr>
          <w:rFonts w:ascii="HelveticaNeue Condensed" w:eastAsia="Times New Roman" w:hAnsi="HelveticaNeue Condensed"/>
          <w:lang w:val="en-US"/>
        </w:rPr>
        <w:t>Recuperado</w:t>
      </w:r>
      <w:proofErr w:type="spellEnd"/>
      <w:r w:rsidRPr="00B1233C">
        <w:rPr>
          <w:rFonts w:ascii="HelveticaNeue Condensed" w:eastAsia="Times New Roman" w:hAnsi="HelveticaNeue Condensed"/>
          <w:lang w:val="en-US"/>
        </w:rPr>
        <w:t xml:space="preserve"> de:</w:t>
      </w:r>
      <w:r w:rsidR="006A644A" w:rsidRPr="00B1233C">
        <w:rPr>
          <w:rFonts w:ascii="HelveticaNeue Condensed" w:eastAsia="Times New Roman" w:hAnsi="HelveticaNeue Condensed"/>
          <w:lang w:val="en-US"/>
        </w:rPr>
        <w:t xml:space="preserve"> researchgate.net/publication/313795266_Mass_Higher_Education</w:t>
      </w:r>
      <w:r w:rsidRPr="00B1233C">
        <w:rPr>
          <w:rFonts w:ascii="HelveticaNeue Condensed" w:eastAsia="Times New Roman" w:hAnsi="HelveticaNeue Condensed"/>
          <w:lang w:val="en-US"/>
        </w:rPr>
        <w:t>.</w:t>
      </w:r>
    </w:p>
    <w:p w14:paraId="67E5800F" w14:textId="77777777" w:rsidR="006A644A" w:rsidRPr="00B1233C" w:rsidRDefault="006A644A" w:rsidP="00404D63">
      <w:pPr>
        <w:jc w:val="both"/>
        <w:rPr>
          <w:rFonts w:ascii="HelveticaNeue Condensed" w:hAnsi="HelveticaNeue Condensed"/>
          <w:lang w:val="en-US"/>
        </w:rPr>
      </w:pPr>
    </w:p>
    <w:p w14:paraId="6A6EBDDA" w14:textId="5DE41012" w:rsidR="006A644A" w:rsidRPr="00B1233C" w:rsidRDefault="00443250" w:rsidP="00404D63">
      <w:pPr>
        <w:jc w:val="both"/>
        <w:rPr>
          <w:rFonts w:ascii="HelveticaNeue Condensed" w:hAnsi="HelveticaNeue Condensed"/>
          <w:bCs/>
          <w:lang w:val="es-AR"/>
        </w:rPr>
      </w:pPr>
      <w:proofErr w:type="spellStart"/>
      <w:r w:rsidRPr="00B1233C">
        <w:rPr>
          <w:rFonts w:ascii="HelveticaNeue Condensed" w:hAnsi="HelveticaNeue Condensed"/>
          <w:bCs/>
          <w:lang w:val="en-US"/>
        </w:rPr>
        <w:t>Shavit</w:t>
      </w:r>
      <w:proofErr w:type="spellEnd"/>
      <w:r w:rsidR="006A644A" w:rsidRPr="00B1233C">
        <w:rPr>
          <w:rFonts w:ascii="HelveticaNeue Condensed" w:hAnsi="HelveticaNeue Condensed"/>
          <w:bCs/>
          <w:lang w:val="en-US"/>
        </w:rPr>
        <w:t xml:space="preserve">, Y., </w:t>
      </w:r>
      <w:r w:rsidRPr="00B1233C">
        <w:rPr>
          <w:rFonts w:ascii="HelveticaNeue Condensed" w:hAnsi="HelveticaNeue Condensed"/>
          <w:bCs/>
          <w:lang w:val="en-US"/>
        </w:rPr>
        <w:t>Arum</w:t>
      </w:r>
      <w:r w:rsidR="006A644A" w:rsidRPr="00B1233C">
        <w:rPr>
          <w:rFonts w:ascii="HelveticaNeue Condensed" w:hAnsi="HelveticaNeue Condensed"/>
          <w:bCs/>
          <w:lang w:val="en-US"/>
        </w:rPr>
        <w:t xml:space="preserve">, R.,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w:t>
      </w:r>
      <w:r w:rsidRPr="00B1233C">
        <w:rPr>
          <w:rFonts w:ascii="HelveticaNeue Condensed" w:hAnsi="HelveticaNeue Condensed"/>
          <w:bCs/>
          <w:lang w:val="en-US"/>
        </w:rPr>
        <w:t>Gamoran</w:t>
      </w:r>
      <w:r w:rsidR="006A644A" w:rsidRPr="00B1233C">
        <w:rPr>
          <w:rFonts w:ascii="HelveticaNeue Condensed" w:hAnsi="HelveticaNeue Condensed"/>
          <w:bCs/>
          <w:lang w:val="en-US"/>
        </w:rPr>
        <w:t xml:space="preserve">, A. (Eds.) (2007). </w:t>
      </w:r>
      <w:r w:rsidR="006A644A" w:rsidRPr="00B1233C">
        <w:rPr>
          <w:rFonts w:ascii="HelveticaNeue Condensed" w:hAnsi="HelveticaNeue Condensed"/>
          <w:bCs/>
          <w:i/>
          <w:iCs/>
          <w:lang w:val="en-US"/>
        </w:rPr>
        <w:t xml:space="preserve">Stratification in Higher Education. A comparative study. </w:t>
      </w:r>
      <w:r w:rsidR="006A644A" w:rsidRPr="00B1233C">
        <w:rPr>
          <w:rFonts w:ascii="HelveticaNeue Condensed" w:hAnsi="HelveticaNeue Condensed"/>
          <w:bCs/>
          <w:lang w:val="es-AR"/>
        </w:rPr>
        <w:t xml:space="preserve">Stanford: Stanford </w:t>
      </w:r>
      <w:proofErr w:type="spellStart"/>
      <w:r w:rsidR="006A644A" w:rsidRPr="00B1233C">
        <w:rPr>
          <w:rFonts w:ascii="HelveticaNeue Condensed" w:hAnsi="HelveticaNeue Condensed"/>
          <w:bCs/>
          <w:lang w:val="es-AR"/>
        </w:rPr>
        <w:t>University</w:t>
      </w:r>
      <w:proofErr w:type="spellEnd"/>
      <w:r w:rsidR="006A644A" w:rsidRPr="00B1233C">
        <w:rPr>
          <w:rFonts w:ascii="HelveticaNeue Condensed" w:hAnsi="HelveticaNeue Condensed"/>
          <w:bCs/>
          <w:lang w:val="es-AR"/>
        </w:rPr>
        <w:t xml:space="preserve"> </w:t>
      </w:r>
      <w:proofErr w:type="spellStart"/>
      <w:r w:rsidR="006A644A" w:rsidRPr="00B1233C">
        <w:rPr>
          <w:rFonts w:ascii="HelveticaNeue Condensed" w:hAnsi="HelveticaNeue Condensed"/>
          <w:bCs/>
          <w:lang w:val="es-AR"/>
        </w:rPr>
        <w:t>Press</w:t>
      </w:r>
      <w:proofErr w:type="spellEnd"/>
      <w:r w:rsidR="006A644A" w:rsidRPr="00B1233C">
        <w:rPr>
          <w:rFonts w:ascii="HelveticaNeue Condensed" w:hAnsi="HelveticaNeue Condensed"/>
          <w:bCs/>
          <w:lang w:val="es-AR"/>
        </w:rPr>
        <w:t xml:space="preserve">. </w:t>
      </w:r>
    </w:p>
    <w:p w14:paraId="35763E72" w14:textId="77777777" w:rsidR="006A644A" w:rsidRPr="00B1233C" w:rsidRDefault="006A644A" w:rsidP="00404D63">
      <w:pPr>
        <w:jc w:val="both"/>
        <w:rPr>
          <w:rFonts w:ascii="HelveticaNeue Condensed" w:hAnsi="HelveticaNeue Condensed"/>
          <w:bCs/>
          <w:lang w:val="es-AR"/>
        </w:rPr>
      </w:pPr>
    </w:p>
    <w:p w14:paraId="1B8DC0EF" w14:textId="3DE273CA" w:rsidR="006A644A" w:rsidRPr="00B1233C" w:rsidRDefault="00443250" w:rsidP="00404D63">
      <w:pPr>
        <w:autoSpaceDE w:val="0"/>
        <w:autoSpaceDN w:val="0"/>
        <w:adjustRightInd w:val="0"/>
        <w:jc w:val="both"/>
        <w:rPr>
          <w:rFonts w:ascii="HelveticaNeue Condensed" w:hAnsi="HelveticaNeue Condensed"/>
          <w:bCs/>
          <w:lang w:val="en-US"/>
        </w:rPr>
      </w:pPr>
      <w:r w:rsidRPr="00B1233C">
        <w:rPr>
          <w:rFonts w:ascii="HelveticaNeue Condensed" w:hAnsi="HelveticaNeue Condensed"/>
          <w:bCs/>
          <w:lang w:val="en-US"/>
        </w:rPr>
        <w:t>Taylor</w:t>
      </w:r>
      <w:r w:rsidR="006A644A" w:rsidRPr="00B1233C">
        <w:rPr>
          <w:rFonts w:ascii="HelveticaNeue Condensed" w:hAnsi="HelveticaNeue Condensed"/>
          <w:bCs/>
          <w:lang w:val="en-US"/>
        </w:rPr>
        <w:t xml:space="preserve">, B., &amp; </w:t>
      </w:r>
      <w:r w:rsidRPr="00B1233C">
        <w:rPr>
          <w:rFonts w:ascii="HelveticaNeue Condensed" w:hAnsi="HelveticaNeue Condensed"/>
          <w:bCs/>
          <w:lang w:val="en-US"/>
        </w:rPr>
        <w:t>Cantwell</w:t>
      </w:r>
      <w:r w:rsidR="006A644A" w:rsidRPr="00B1233C">
        <w:rPr>
          <w:rFonts w:ascii="HelveticaNeue Condensed" w:hAnsi="HelveticaNeue Condensed"/>
          <w:bCs/>
          <w:lang w:val="en-US"/>
        </w:rPr>
        <w:t xml:space="preserve">, B. (2018). Unequal higher education in the United States: Growing participation and shrinking opportunities. </w:t>
      </w:r>
      <w:r w:rsidR="006A644A" w:rsidRPr="00B1233C">
        <w:rPr>
          <w:rFonts w:ascii="HelveticaNeue Condensed" w:hAnsi="HelveticaNeue Condensed"/>
          <w:bCs/>
          <w:i/>
          <w:lang w:val="en-US"/>
        </w:rPr>
        <w:t xml:space="preserve">Social Science, 7 </w:t>
      </w:r>
      <w:r w:rsidR="006A644A" w:rsidRPr="00B1233C">
        <w:rPr>
          <w:rFonts w:ascii="HelveticaNeue Condensed" w:hAnsi="HelveticaNeue Condensed"/>
          <w:bCs/>
          <w:lang w:val="en-US"/>
        </w:rPr>
        <w:t xml:space="preserve">(9), </w:t>
      </w:r>
      <w:r w:rsidR="006A644A" w:rsidRPr="00B1233C">
        <w:rPr>
          <w:rFonts w:ascii="HelveticaNeue Condensed" w:hAnsi="HelveticaNeue Condensed"/>
          <w:iCs/>
          <w:lang w:val="en-US"/>
        </w:rPr>
        <w:t xml:space="preserve">pp. </w:t>
      </w:r>
      <w:r w:rsidR="006A644A" w:rsidRPr="00B1233C">
        <w:rPr>
          <w:rFonts w:ascii="HelveticaNeue Condensed" w:hAnsi="HelveticaNeue Condensed"/>
          <w:bCs/>
          <w:lang w:val="en-US"/>
        </w:rPr>
        <w:t>1-22.</w:t>
      </w:r>
    </w:p>
    <w:p w14:paraId="3978A2D8" w14:textId="77777777" w:rsidR="006A644A" w:rsidRPr="00B1233C" w:rsidRDefault="006A644A" w:rsidP="00404D63">
      <w:pPr>
        <w:jc w:val="both"/>
        <w:rPr>
          <w:rFonts w:ascii="HelveticaNeue Condensed" w:hAnsi="HelveticaNeue Condensed"/>
          <w:bCs/>
          <w:lang w:val="en-US"/>
        </w:rPr>
      </w:pPr>
    </w:p>
    <w:p w14:paraId="40289C07" w14:textId="6F7EE33C" w:rsidR="006A644A" w:rsidRPr="00B1233C" w:rsidRDefault="00443250" w:rsidP="00404D63">
      <w:pPr>
        <w:jc w:val="both"/>
        <w:rPr>
          <w:rFonts w:ascii="HelveticaNeue Condensed" w:hAnsi="HelveticaNeue Condensed"/>
          <w:lang w:val="en-US"/>
        </w:rPr>
      </w:pPr>
      <w:proofErr w:type="spellStart"/>
      <w:r w:rsidRPr="00B1233C">
        <w:rPr>
          <w:rFonts w:ascii="HelveticaNeue Condensed" w:hAnsi="HelveticaNeue Condensed"/>
          <w:lang w:val="en-US"/>
        </w:rPr>
        <w:t>Triventi</w:t>
      </w:r>
      <w:proofErr w:type="spellEnd"/>
      <w:r w:rsidR="006A644A" w:rsidRPr="00B1233C">
        <w:rPr>
          <w:rFonts w:ascii="HelveticaNeue Condensed" w:hAnsi="HelveticaNeue Condensed"/>
          <w:lang w:val="en-US"/>
        </w:rPr>
        <w:t xml:space="preserve">, M. (2013). Stratification in higher education and its relationship with social inequality: a comparative study of 11 European countries. </w:t>
      </w:r>
      <w:r w:rsidR="006A644A" w:rsidRPr="00B1233C">
        <w:rPr>
          <w:rFonts w:ascii="HelveticaNeue Condensed" w:hAnsi="HelveticaNeue Condensed"/>
          <w:i/>
          <w:lang w:val="en-US"/>
        </w:rPr>
        <w:t>European Sociological Review, 29</w:t>
      </w:r>
      <w:r w:rsidR="006A644A" w:rsidRPr="00B1233C">
        <w:rPr>
          <w:rFonts w:ascii="HelveticaNeue Condensed" w:hAnsi="HelveticaNeue Condensed"/>
          <w:lang w:val="en-US"/>
        </w:rPr>
        <w:t xml:space="preserve"> (3), </w:t>
      </w:r>
      <w:r w:rsidR="006A644A" w:rsidRPr="00B1233C">
        <w:rPr>
          <w:rFonts w:ascii="HelveticaNeue Condensed" w:hAnsi="HelveticaNeue Condensed"/>
          <w:iCs/>
          <w:lang w:val="en-US"/>
        </w:rPr>
        <w:t xml:space="preserve">pp. </w:t>
      </w:r>
      <w:r w:rsidR="006A644A" w:rsidRPr="00B1233C">
        <w:rPr>
          <w:rFonts w:ascii="HelveticaNeue Condensed" w:hAnsi="HelveticaNeue Condensed"/>
          <w:lang w:val="en-US"/>
        </w:rPr>
        <w:t>489–502.</w:t>
      </w:r>
    </w:p>
    <w:p w14:paraId="70F69321" w14:textId="77777777" w:rsidR="006A644A" w:rsidRPr="00B1233C" w:rsidRDefault="006A644A" w:rsidP="00404D63">
      <w:pPr>
        <w:jc w:val="both"/>
        <w:rPr>
          <w:rFonts w:ascii="HelveticaNeue Condensed" w:hAnsi="HelveticaNeue Condensed"/>
          <w:lang w:val="en-US"/>
        </w:rPr>
      </w:pPr>
    </w:p>
    <w:p w14:paraId="3E7749FB" w14:textId="6EA1B242" w:rsidR="006A644A" w:rsidRPr="00B1233C" w:rsidRDefault="00443250" w:rsidP="00404D63">
      <w:pPr>
        <w:jc w:val="both"/>
        <w:rPr>
          <w:rFonts w:ascii="HelveticaNeue Condensed" w:hAnsi="HelveticaNeue Condensed"/>
          <w:bCs/>
          <w:lang w:val="en-US"/>
        </w:rPr>
      </w:pPr>
      <w:proofErr w:type="spellStart"/>
      <w:r w:rsidRPr="00B1233C">
        <w:rPr>
          <w:rFonts w:ascii="HelveticaNeue Condensed" w:hAnsi="HelveticaNeue Condensed"/>
          <w:lang w:val="en-US"/>
        </w:rPr>
        <w:t>Trow</w:t>
      </w:r>
      <w:proofErr w:type="spellEnd"/>
      <w:r w:rsidR="006A644A" w:rsidRPr="00B1233C">
        <w:rPr>
          <w:rFonts w:ascii="HelveticaNeue Condensed" w:hAnsi="HelveticaNeue Condensed"/>
          <w:lang w:val="en-US"/>
        </w:rPr>
        <w:t>, M.</w:t>
      </w:r>
      <w:r w:rsidR="006A644A" w:rsidRPr="00B1233C">
        <w:rPr>
          <w:rFonts w:ascii="HelveticaNeue Condensed" w:hAnsi="HelveticaNeue Condensed"/>
          <w:bCs/>
          <w:lang w:val="en-US"/>
        </w:rPr>
        <w:t xml:space="preserve"> (2007). Reflections on the transition from elite to mass to universal access. </w:t>
      </w:r>
      <w:proofErr w:type="spellStart"/>
      <w:r w:rsidR="006A644A" w:rsidRPr="00B1233C">
        <w:rPr>
          <w:rFonts w:ascii="HelveticaNeue Condensed" w:hAnsi="HelveticaNeue Condensed"/>
          <w:bCs/>
          <w:lang w:val="en-US"/>
        </w:rPr>
        <w:t>En</w:t>
      </w:r>
      <w:proofErr w:type="spellEnd"/>
      <w:r w:rsidR="006A644A" w:rsidRPr="00B1233C">
        <w:rPr>
          <w:rFonts w:ascii="HelveticaNeue Condensed" w:hAnsi="HelveticaNeue Condensed"/>
          <w:bCs/>
          <w:lang w:val="en-US"/>
        </w:rPr>
        <w:t xml:space="preserve"> J. </w:t>
      </w:r>
      <w:r w:rsidRPr="00B1233C">
        <w:rPr>
          <w:rFonts w:ascii="HelveticaNeue Condensed" w:hAnsi="HelveticaNeue Condensed"/>
          <w:bCs/>
          <w:lang w:val="en-US"/>
        </w:rPr>
        <w:t>Forest</w:t>
      </w:r>
      <w:r w:rsidR="006A644A" w:rsidRPr="00B1233C">
        <w:rPr>
          <w:rFonts w:ascii="HelveticaNeue Condensed" w:hAnsi="HelveticaNeue Condensed"/>
          <w:bCs/>
          <w:lang w:val="en-US"/>
        </w:rPr>
        <w:t xml:space="preserve">, </w:t>
      </w:r>
      <w:r w:rsidR="006A644A" w:rsidRPr="00B1233C">
        <w:rPr>
          <w:rFonts w:ascii="HelveticaNeue Condensed" w:hAnsi="HelveticaNeue Condensed"/>
          <w:lang w:val="en-US"/>
        </w:rPr>
        <w:t>&amp;</w:t>
      </w:r>
      <w:r w:rsidR="006A644A" w:rsidRPr="00B1233C">
        <w:rPr>
          <w:rFonts w:ascii="HelveticaNeue Condensed" w:hAnsi="HelveticaNeue Condensed"/>
          <w:bCs/>
          <w:lang w:val="en-US"/>
        </w:rPr>
        <w:t xml:space="preserve"> P. </w:t>
      </w:r>
      <w:proofErr w:type="spellStart"/>
      <w:r w:rsidRPr="00B1233C">
        <w:rPr>
          <w:rFonts w:ascii="HelveticaNeue Condensed" w:hAnsi="HelveticaNeue Condensed"/>
          <w:bCs/>
          <w:lang w:val="en-US"/>
        </w:rPr>
        <w:t>Altbach</w:t>
      </w:r>
      <w:proofErr w:type="spellEnd"/>
      <w:r w:rsidRPr="00B1233C">
        <w:rPr>
          <w:rFonts w:ascii="HelveticaNeue Condensed" w:hAnsi="HelveticaNeue Condensed"/>
          <w:bCs/>
          <w:lang w:val="en-US"/>
        </w:rPr>
        <w:t xml:space="preserve"> </w:t>
      </w:r>
      <w:r w:rsidR="006A644A" w:rsidRPr="00B1233C">
        <w:rPr>
          <w:rFonts w:ascii="HelveticaNeue Condensed" w:hAnsi="HelveticaNeue Condensed"/>
          <w:bCs/>
          <w:lang w:val="en-US"/>
        </w:rPr>
        <w:t xml:space="preserve">(Eds.), </w:t>
      </w:r>
      <w:r w:rsidR="006A644A" w:rsidRPr="00B1233C">
        <w:rPr>
          <w:rFonts w:ascii="HelveticaNeue Condensed" w:hAnsi="HelveticaNeue Condensed"/>
          <w:bCs/>
          <w:i/>
          <w:iCs/>
          <w:lang w:val="en-US"/>
        </w:rPr>
        <w:t xml:space="preserve">International Handbook of Higher Education </w:t>
      </w:r>
      <w:r w:rsidR="006A644A" w:rsidRPr="00B1233C">
        <w:rPr>
          <w:rFonts w:ascii="HelveticaNeue Condensed" w:hAnsi="HelveticaNeue Condensed"/>
          <w:bCs/>
          <w:iCs/>
          <w:lang w:val="en-US"/>
        </w:rPr>
        <w:t>(pp. 243-280)</w:t>
      </w:r>
      <w:r w:rsidR="006A644A" w:rsidRPr="00B1233C">
        <w:rPr>
          <w:rFonts w:ascii="HelveticaNeue Condensed" w:hAnsi="HelveticaNeue Condensed"/>
          <w:bCs/>
          <w:i/>
          <w:iCs/>
          <w:lang w:val="en-US"/>
        </w:rPr>
        <w:t xml:space="preserve">. </w:t>
      </w:r>
      <w:r w:rsidR="006A644A" w:rsidRPr="00B1233C">
        <w:rPr>
          <w:rFonts w:ascii="HelveticaNeue Condensed" w:hAnsi="HelveticaNeue Condensed"/>
          <w:bCs/>
          <w:lang w:val="en-US"/>
        </w:rPr>
        <w:t>Nueva York</w:t>
      </w:r>
      <w:r w:rsidRPr="00B1233C">
        <w:rPr>
          <w:rFonts w:ascii="HelveticaNeue Condensed" w:hAnsi="HelveticaNeue Condensed"/>
          <w:bCs/>
          <w:lang w:val="en-US"/>
        </w:rPr>
        <w:t xml:space="preserve">, </w:t>
      </w:r>
      <w:proofErr w:type="spellStart"/>
      <w:r w:rsidRPr="00B1233C">
        <w:rPr>
          <w:rFonts w:ascii="HelveticaNeue Condensed" w:hAnsi="HelveticaNeue Condensed"/>
          <w:bCs/>
          <w:lang w:val="en-US"/>
        </w:rPr>
        <w:t>Estados</w:t>
      </w:r>
      <w:proofErr w:type="spellEnd"/>
      <w:r w:rsidRPr="00B1233C">
        <w:rPr>
          <w:rFonts w:ascii="HelveticaNeue Condensed" w:hAnsi="HelveticaNeue Condensed"/>
          <w:bCs/>
          <w:lang w:val="en-US"/>
        </w:rPr>
        <w:t xml:space="preserve"> Unidos</w:t>
      </w:r>
      <w:r w:rsidR="006A644A" w:rsidRPr="00B1233C">
        <w:rPr>
          <w:rFonts w:ascii="HelveticaNeue Condensed" w:hAnsi="HelveticaNeue Condensed"/>
          <w:bCs/>
          <w:lang w:val="en-US"/>
        </w:rPr>
        <w:t xml:space="preserve">: Springer. </w:t>
      </w:r>
    </w:p>
    <w:p w14:paraId="53AA1969" w14:textId="77777777" w:rsidR="00404D63" w:rsidRPr="00B1233C" w:rsidRDefault="00404D63" w:rsidP="00404D63">
      <w:pPr>
        <w:jc w:val="both"/>
        <w:rPr>
          <w:rFonts w:ascii="HelveticaNeue Condensed" w:hAnsi="HelveticaNeue Condensed"/>
          <w:bCs/>
          <w:lang w:val="en-US"/>
        </w:rPr>
      </w:pPr>
    </w:p>
    <w:p w14:paraId="015DF8BB" w14:textId="209B552D" w:rsidR="006A644A" w:rsidRPr="00B1233C" w:rsidRDefault="00443250" w:rsidP="00404D63">
      <w:pPr>
        <w:jc w:val="both"/>
        <w:rPr>
          <w:rFonts w:ascii="HelveticaNeue Condensed" w:hAnsi="HelveticaNeue Condensed"/>
          <w:bCs/>
          <w:lang w:val="es-AR"/>
        </w:rPr>
      </w:pPr>
      <w:proofErr w:type="spellStart"/>
      <w:r w:rsidRPr="00B1233C">
        <w:rPr>
          <w:rFonts w:ascii="HelveticaNeue Condensed" w:hAnsi="HelveticaNeue Condensed"/>
          <w:lang w:val="en-US"/>
        </w:rPr>
        <w:t>Trow</w:t>
      </w:r>
      <w:proofErr w:type="spellEnd"/>
      <w:r w:rsidR="00404D63" w:rsidRPr="00B1233C">
        <w:rPr>
          <w:rFonts w:ascii="HelveticaNeue Condensed" w:hAnsi="HelveticaNeue Condensed"/>
          <w:lang w:val="en-US"/>
        </w:rPr>
        <w:t>, M.</w:t>
      </w:r>
      <w:r w:rsidR="00404D63" w:rsidRPr="00B1233C">
        <w:rPr>
          <w:rFonts w:ascii="HelveticaNeue Condensed" w:hAnsi="HelveticaNeue Condensed"/>
          <w:bCs/>
          <w:lang w:val="en-US"/>
        </w:rPr>
        <w:t xml:space="preserve"> </w:t>
      </w:r>
      <w:r w:rsidR="006A644A" w:rsidRPr="00B1233C">
        <w:rPr>
          <w:rFonts w:ascii="HelveticaNeue Condensed" w:hAnsi="HelveticaNeue Condensed"/>
          <w:bCs/>
          <w:lang w:val="en-US"/>
        </w:rPr>
        <w:t xml:space="preserve">(1973). </w:t>
      </w:r>
      <w:r w:rsidR="006A644A" w:rsidRPr="00B1233C">
        <w:rPr>
          <w:rFonts w:ascii="HelveticaNeue Condensed" w:hAnsi="HelveticaNeue Condensed"/>
          <w:bCs/>
          <w:i/>
          <w:lang w:val="en-US"/>
        </w:rPr>
        <w:t xml:space="preserve">Problems in the transition from elite to mass higher education. </w:t>
      </w:r>
      <w:r w:rsidR="006A644A" w:rsidRPr="00B1233C">
        <w:rPr>
          <w:rFonts w:ascii="HelveticaNeue Condensed" w:hAnsi="HelveticaNeue Condensed"/>
          <w:bCs/>
          <w:lang w:val="es-AR"/>
        </w:rPr>
        <w:t>Berkeley</w:t>
      </w:r>
      <w:r w:rsidRPr="00B1233C">
        <w:rPr>
          <w:rFonts w:ascii="HelveticaNeue Condensed" w:hAnsi="HelveticaNeue Condensed"/>
          <w:bCs/>
          <w:lang w:val="es-AR"/>
        </w:rPr>
        <w:t>, Estados Unidos</w:t>
      </w:r>
      <w:r w:rsidR="006A644A" w:rsidRPr="00B1233C">
        <w:rPr>
          <w:rFonts w:ascii="HelveticaNeue Condensed" w:hAnsi="HelveticaNeue Condensed"/>
          <w:bCs/>
          <w:lang w:val="es-AR"/>
        </w:rPr>
        <w:t xml:space="preserve">: Carnegie </w:t>
      </w:r>
      <w:proofErr w:type="spellStart"/>
      <w:r w:rsidR="006A644A" w:rsidRPr="00B1233C">
        <w:rPr>
          <w:rFonts w:ascii="HelveticaNeue Condensed" w:hAnsi="HelveticaNeue Condensed"/>
          <w:bCs/>
          <w:lang w:val="es-AR"/>
        </w:rPr>
        <w:t>Commission</w:t>
      </w:r>
      <w:proofErr w:type="spellEnd"/>
      <w:r w:rsidR="006A644A" w:rsidRPr="00B1233C">
        <w:rPr>
          <w:rFonts w:ascii="HelveticaNeue Condensed" w:hAnsi="HelveticaNeue Condensed"/>
          <w:bCs/>
          <w:lang w:val="es-AR"/>
        </w:rPr>
        <w:t xml:space="preserve"> </w:t>
      </w:r>
      <w:proofErr w:type="spellStart"/>
      <w:r w:rsidR="006A644A" w:rsidRPr="00B1233C">
        <w:rPr>
          <w:rFonts w:ascii="HelveticaNeue Condensed" w:hAnsi="HelveticaNeue Condensed"/>
          <w:bCs/>
          <w:lang w:val="es-AR"/>
        </w:rPr>
        <w:t>on</w:t>
      </w:r>
      <w:proofErr w:type="spellEnd"/>
      <w:r w:rsidR="006A644A" w:rsidRPr="00B1233C">
        <w:rPr>
          <w:rFonts w:ascii="HelveticaNeue Condensed" w:hAnsi="HelveticaNeue Condensed"/>
          <w:bCs/>
          <w:lang w:val="es-AR"/>
        </w:rPr>
        <w:t xml:space="preserve"> </w:t>
      </w:r>
      <w:proofErr w:type="spellStart"/>
      <w:r w:rsidR="006A644A" w:rsidRPr="00B1233C">
        <w:rPr>
          <w:rFonts w:ascii="HelveticaNeue Condensed" w:hAnsi="HelveticaNeue Condensed"/>
          <w:bCs/>
          <w:lang w:val="es-AR"/>
        </w:rPr>
        <w:t>Higher</w:t>
      </w:r>
      <w:proofErr w:type="spellEnd"/>
      <w:r w:rsidR="006A644A" w:rsidRPr="00B1233C">
        <w:rPr>
          <w:rFonts w:ascii="HelveticaNeue Condensed" w:hAnsi="HelveticaNeue Condensed"/>
          <w:bCs/>
          <w:lang w:val="es-AR"/>
        </w:rPr>
        <w:t xml:space="preserve"> </w:t>
      </w:r>
      <w:proofErr w:type="spellStart"/>
      <w:r w:rsidR="006A644A" w:rsidRPr="00B1233C">
        <w:rPr>
          <w:rFonts w:ascii="HelveticaNeue Condensed" w:hAnsi="HelveticaNeue Condensed"/>
          <w:bCs/>
          <w:lang w:val="es-AR"/>
        </w:rPr>
        <w:t>Education</w:t>
      </w:r>
      <w:proofErr w:type="spellEnd"/>
      <w:r w:rsidR="006A644A" w:rsidRPr="00B1233C">
        <w:rPr>
          <w:rFonts w:ascii="HelveticaNeue Condensed" w:hAnsi="HelveticaNeue Condensed"/>
          <w:bCs/>
          <w:lang w:val="es-AR"/>
        </w:rPr>
        <w:t>.</w:t>
      </w:r>
    </w:p>
    <w:p w14:paraId="262D1CD4" w14:textId="384630F6" w:rsidR="006A644A" w:rsidRPr="00B1233C" w:rsidRDefault="00443250" w:rsidP="00404D63">
      <w:pPr>
        <w:jc w:val="both"/>
        <w:rPr>
          <w:rFonts w:ascii="HelveticaNeue Condensed" w:eastAsia="Times New Roman" w:hAnsi="HelveticaNeue Condensed"/>
          <w:lang w:val="es-AR"/>
        </w:rPr>
      </w:pPr>
      <w:r w:rsidRPr="00B1233C">
        <w:rPr>
          <w:rFonts w:ascii="HelveticaNeue Condensed" w:hAnsi="HelveticaNeue Condensed"/>
          <w:lang w:val="en-US"/>
        </w:rPr>
        <w:t>Zapata</w:t>
      </w:r>
      <w:r w:rsidR="006A644A" w:rsidRPr="00B1233C">
        <w:rPr>
          <w:rFonts w:ascii="HelveticaNeue Condensed" w:hAnsi="HelveticaNeue Condensed"/>
          <w:lang w:val="en-US"/>
        </w:rPr>
        <w:t xml:space="preserve">, G., &amp; </w:t>
      </w:r>
      <w:r w:rsidRPr="00B1233C">
        <w:rPr>
          <w:rFonts w:ascii="HelveticaNeue Condensed" w:hAnsi="HelveticaNeue Condensed"/>
          <w:lang w:val="en-US"/>
        </w:rPr>
        <w:t>Tejeda</w:t>
      </w:r>
      <w:r w:rsidR="006A644A" w:rsidRPr="00B1233C">
        <w:rPr>
          <w:rFonts w:ascii="HelveticaNeue Condensed" w:hAnsi="HelveticaNeue Condensed"/>
          <w:lang w:val="en-US"/>
        </w:rPr>
        <w:t xml:space="preserve">, I. (2017). Higher education systems and institutions, Chile. </w:t>
      </w:r>
      <w:proofErr w:type="spellStart"/>
      <w:r w:rsidR="006A644A" w:rsidRPr="00B1233C">
        <w:rPr>
          <w:rFonts w:ascii="HelveticaNeue Condensed" w:hAnsi="HelveticaNeue Condensed"/>
          <w:lang w:val="en-US"/>
        </w:rPr>
        <w:t>En</w:t>
      </w:r>
      <w:proofErr w:type="spellEnd"/>
      <w:r w:rsidR="006A644A" w:rsidRPr="00B1233C">
        <w:rPr>
          <w:rFonts w:ascii="HelveticaNeue Condensed" w:hAnsi="HelveticaNeue Condensed"/>
          <w:lang w:val="en-US"/>
        </w:rPr>
        <w:t xml:space="preserve"> P. </w:t>
      </w:r>
      <w:proofErr w:type="spellStart"/>
      <w:r w:rsidRPr="00B1233C">
        <w:rPr>
          <w:rFonts w:ascii="HelveticaNeue Condensed" w:hAnsi="HelveticaNeue Condensed"/>
          <w:lang w:val="en-US"/>
        </w:rPr>
        <w:t>Texeira</w:t>
      </w:r>
      <w:proofErr w:type="spellEnd"/>
      <w:r w:rsidR="006A644A" w:rsidRPr="00B1233C">
        <w:rPr>
          <w:rFonts w:ascii="HelveticaNeue Condensed" w:hAnsi="HelveticaNeue Condensed"/>
          <w:lang w:val="en-US"/>
        </w:rPr>
        <w:t xml:space="preserve">, &amp; J-Ch. </w:t>
      </w:r>
      <w:r w:rsidRPr="00B1233C">
        <w:rPr>
          <w:rFonts w:ascii="HelveticaNeue Condensed" w:hAnsi="HelveticaNeue Condensed"/>
          <w:lang w:val="en-US"/>
        </w:rPr>
        <w:t xml:space="preserve">Shin </w:t>
      </w:r>
      <w:r w:rsidR="006A644A" w:rsidRPr="00B1233C">
        <w:rPr>
          <w:rFonts w:ascii="HelveticaNeue Condensed" w:hAnsi="HelveticaNeue Condensed"/>
          <w:lang w:val="en-US"/>
        </w:rPr>
        <w:t xml:space="preserve">(Eds.), </w:t>
      </w:r>
      <w:r w:rsidR="006A644A" w:rsidRPr="00B1233C">
        <w:rPr>
          <w:rFonts w:ascii="HelveticaNeue Condensed" w:eastAsia="Times New Roman" w:hAnsi="HelveticaNeue Condensed"/>
          <w:i/>
          <w:lang w:val="en-US"/>
        </w:rPr>
        <w:t xml:space="preserve">Encyclopedia of International Higher Education Systems and Institutions </w:t>
      </w:r>
      <w:r w:rsidR="006A644A" w:rsidRPr="00B1233C">
        <w:rPr>
          <w:rFonts w:ascii="HelveticaNeue Condensed" w:eastAsia="Times New Roman" w:hAnsi="HelveticaNeue Condensed"/>
          <w:lang w:val="en-US"/>
        </w:rPr>
        <w:t>(pp</w:t>
      </w:r>
      <w:r w:rsidR="006A644A" w:rsidRPr="00B1233C">
        <w:rPr>
          <w:rFonts w:ascii="HelveticaNeue Condensed" w:eastAsia="Times New Roman" w:hAnsi="HelveticaNeue Condensed"/>
          <w:i/>
          <w:lang w:val="en-US"/>
        </w:rPr>
        <w:t>.</w:t>
      </w:r>
      <w:r w:rsidR="006A644A" w:rsidRPr="00B1233C">
        <w:rPr>
          <w:rFonts w:ascii="HelveticaNeue Condensed" w:eastAsia="Times New Roman" w:hAnsi="HelveticaNeue Condensed"/>
          <w:lang w:val="en-US"/>
        </w:rPr>
        <w:t xml:space="preserve"> 1-14). </w:t>
      </w:r>
      <w:r w:rsidR="006A644A" w:rsidRPr="00B1233C">
        <w:rPr>
          <w:rFonts w:ascii="HelveticaNeue Condensed" w:eastAsia="Times New Roman" w:hAnsi="HelveticaNeue Condensed"/>
          <w:lang w:val="es-AR"/>
        </w:rPr>
        <w:t>Nueva York</w:t>
      </w:r>
      <w:r w:rsidRPr="00B1233C">
        <w:rPr>
          <w:rFonts w:ascii="HelveticaNeue Condensed" w:eastAsia="Times New Roman" w:hAnsi="HelveticaNeue Condensed"/>
          <w:lang w:val="es-AR"/>
        </w:rPr>
        <w:t>, Estados Unidos</w:t>
      </w:r>
      <w:r w:rsidR="006A644A" w:rsidRPr="00B1233C">
        <w:rPr>
          <w:rFonts w:ascii="HelveticaNeue Condensed" w:eastAsia="Times New Roman" w:hAnsi="HelveticaNeue Condensed"/>
          <w:lang w:val="es-AR"/>
        </w:rPr>
        <w:t>: Springer.</w:t>
      </w:r>
    </w:p>
    <w:p w14:paraId="1EDD9569" w14:textId="77777777" w:rsidR="00404D63" w:rsidRPr="00B1233C" w:rsidRDefault="00404D63" w:rsidP="00404D63">
      <w:pPr>
        <w:jc w:val="both"/>
        <w:rPr>
          <w:rFonts w:ascii="HelveticaNeue Condensed" w:eastAsia="Times New Roman" w:hAnsi="HelveticaNeue Condensed"/>
          <w:lang w:val="es-AR"/>
        </w:rPr>
      </w:pPr>
    </w:p>
    <w:p w14:paraId="2BB7CA1C" w14:textId="6CCC2C13" w:rsidR="006A644A" w:rsidRPr="00B1233C" w:rsidRDefault="00443250" w:rsidP="00404D63">
      <w:pPr>
        <w:jc w:val="both"/>
        <w:rPr>
          <w:rFonts w:ascii="HelveticaNeue Condensed" w:hAnsi="HelveticaNeue Condensed"/>
          <w:lang w:val="es-AR"/>
        </w:rPr>
      </w:pPr>
      <w:r w:rsidRPr="00B1233C">
        <w:rPr>
          <w:rFonts w:ascii="HelveticaNeue Condensed" w:hAnsi="HelveticaNeue Condensed"/>
          <w:lang w:val="en-US"/>
        </w:rPr>
        <w:t>Zapata</w:t>
      </w:r>
      <w:r w:rsidR="00404D63" w:rsidRPr="00B1233C">
        <w:rPr>
          <w:rFonts w:ascii="HelveticaNeue Condensed" w:hAnsi="HelveticaNeue Condensed"/>
          <w:lang w:val="en-US"/>
        </w:rPr>
        <w:t xml:space="preserve">, G., &amp; </w:t>
      </w:r>
      <w:r w:rsidRPr="00B1233C">
        <w:rPr>
          <w:rFonts w:ascii="HelveticaNeue Condensed" w:hAnsi="HelveticaNeue Condensed"/>
          <w:lang w:val="en-US"/>
        </w:rPr>
        <w:t>Tejeda</w:t>
      </w:r>
      <w:r w:rsidR="00404D63" w:rsidRPr="00B1233C">
        <w:rPr>
          <w:rFonts w:ascii="HelveticaNeue Condensed" w:hAnsi="HelveticaNeue Condensed"/>
          <w:lang w:val="en-US"/>
        </w:rPr>
        <w:t xml:space="preserve">, I. </w:t>
      </w:r>
      <w:r w:rsidR="006A644A" w:rsidRPr="00B1233C">
        <w:rPr>
          <w:rFonts w:ascii="HelveticaNeue Condensed" w:hAnsi="HelveticaNeue Condensed"/>
          <w:lang w:val="es-AR"/>
        </w:rPr>
        <w:t xml:space="preserve">(2016). Informe Nacional: Chile. En J. J. </w:t>
      </w:r>
      <w:r w:rsidRPr="00B1233C">
        <w:rPr>
          <w:rFonts w:ascii="HelveticaNeue Condensed" w:hAnsi="HelveticaNeue Condensed"/>
          <w:lang w:val="es-AR"/>
        </w:rPr>
        <w:t>Brunner</w:t>
      </w:r>
      <w:r w:rsidR="006A644A" w:rsidRPr="00B1233C">
        <w:rPr>
          <w:rFonts w:ascii="HelveticaNeue Condensed" w:hAnsi="HelveticaNeue Condensed"/>
          <w:lang w:val="es-AR"/>
        </w:rPr>
        <w:t xml:space="preserve">, y D. </w:t>
      </w:r>
      <w:r w:rsidRPr="00B1233C">
        <w:rPr>
          <w:rFonts w:ascii="HelveticaNeue Condensed" w:hAnsi="HelveticaNeue Condensed"/>
          <w:lang w:val="es-AR"/>
        </w:rPr>
        <w:t xml:space="preserve">Miranda </w:t>
      </w:r>
      <w:r w:rsidR="006A644A" w:rsidRPr="00B1233C">
        <w:rPr>
          <w:rFonts w:ascii="HelveticaNeue Condensed" w:hAnsi="HelveticaNeue Condensed"/>
          <w:lang w:val="es-AR"/>
        </w:rPr>
        <w:t xml:space="preserve">(Eds.) (2016). </w:t>
      </w:r>
      <w:r w:rsidR="006A644A" w:rsidRPr="00B1233C">
        <w:rPr>
          <w:rFonts w:ascii="HelveticaNeue Condensed" w:hAnsi="HelveticaNeue Condensed"/>
          <w:i/>
          <w:lang w:val="es-AR"/>
        </w:rPr>
        <w:t>Educación superior en Iberoamérica. Informe 2016.</w:t>
      </w:r>
      <w:r w:rsidR="006A644A" w:rsidRPr="00B1233C">
        <w:rPr>
          <w:rFonts w:ascii="HelveticaNeue Condensed" w:hAnsi="HelveticaNeue Condensed"/>
          <w:lang w:val="es-AR"/>
        </w:rPr>
        <w:t xml:space="preserve"> Santiago de Chile</w:t>
      </w:r>
      <w:r w:rsidRPr="00B1233C">
        <w:rPr>
          <w:rFonts w:ascii="HelveticaNeue Condensed" w:hAnsi="HelveticaNeue Condensed"/>
          <w:lang w:val="es-AR"/>
        </w:rPr>
        <w:t>, Chile</w:t>
      </w:r>
      <w:r w:rsidR="006A644A" w:rsidRPr="00B1233C">
        <w:rPr>
          <w:rFonts w:ascii="HelveticaNeue Condensed" w:hAnsi="HelveticaNeue Condensed"/>
          <w:lang w:val="es-AR"/>
        </w:rPr>
        <w:t>: Centro Interuniversitario de Desarrollo, CINDA.</w:t>
      </w:r>
    </w:p>
    <w:p w14:paraId="641342E1" w14:textId="77777777" w:rsidR="005A657F" w:rsidRPr="00415944" w:rsidRDefault="005A657F" w:rsidP="005A657F">
      <w:pPr>
        <w:jc w:val="both"/>
        <w:rPr>
          <w:rFonts w:cs="Calibri"/>
          <w:lang w:val="en-US"/>
        </w:rPr>
      </w:pPr>
    </w:p>
    <w:p w14:paraId="3AC17424" w14:textId="6D4FD3C2" w:rsidR="00443250" w:rsidRPr="00415944" w:rsidRDefault="00443250" w:rsidP="00D07965">
      <w:pPr>
        <w:autoSpaceDE w:val="0"/>
        <w:autoSpaceDN w:val="0"/>
        <w:adjustRightInd w:val="0"/>
        <w:rPr>
          <w:rFonts w:ascii="HelveticaNeue MediumCond" w:hAnsi="HelveticaNeue MediumCond" w:cs="Calibri"/>
          <w:bCs/>
          <w:lang w:val="es-UY"/>
        </w:rPr>
      </w:pPr>
      <w:r w:rsidRPr="00415944">
        <w:rPr>
          <w:rFonts w:ascii="HelveticaNeue MediumCond" w:hAnsi="HelveticaNeue MediumCond" w:cs="Calibri"/>
          <w:bCs/>
          <w:lang w:val="es-UY"/>
        </w:rPr>
        <w:t>Fuentes electrónicas</w:t>
      </w:r>
    </w:p>
    <w:p w14:paraId="6627EA02" w14:textId="5D31692F" w:rsidR="00F97E0B" w:rsidRPr="00415944" w:rsidRDefault="00F97E0B" w:rsidP="00F97E0B">
      <w:pPr>
        <w:jc w:val="both"/>
        <w:rPr>
          <w:rFonts w:ascii="HelveticaNeue Condensed" w:hAnsi="HelveticaNeue Condensed"/>
          <w:lang w:val="en-US"/>
        </w:rPr>
      </w:pPr>
    </w:p>
    <w:p w14:paraId="62B135D2" w14:textId="6FC7257F" w:rsidR="00F97E0B" w:rsidRPr="00415944" w:rsidRDefault="00443250" w:rsidP="00F97E0B">
      <w:pPr>
        <w:jc w:val="both"/>
        <w:rPr>
          <w:rFonts w:ascii="HelveticaNeue Condensed" w:hAnsi="HelveticaNeue Condensed"/>
          <w:bCs/>
          <w:lang w:val="es-AR"/>
        </w:rPr>
      </w:pPr>
      <w:r w:rsidRPr="00415944">
        <w:rPr>
          <w:rFonts w:ascii="HelveticaNeue Condensed" w:hAnsi="HelveticaNeue Condensed"/>
          <w:bCs/>
          <w:lang w:val="es-AR"/>
        </w:rPr>
        <w:t>Subsecretaría de Educación Superior</w:t>
      </w:r>
      <w:r w:rsidR="00F97E0B" w:rsidRPr="00415944">
        <w:rPr>
          <w:rFonts w:ascii="HelveticaNeue Condensed" w:hAnsi="HelveticaNeue Condensed"/>
          <w:bCs/>
          <w:lang w:val="es-AR"/>
        </w:rPr>
        <w:t xml:space="preserve">, </w:t>
      </w:r>
      <w:r w:rsidRPr="00415944">
        <w:rPr>
          <w:rFonts w:ascii="HelveticaNeue Condensed" w:hAnsi="HelveticaNeue Condensed"/>
          <w:bCs/>
          <w:lang w:val="es-AR"/>
        </w:rPr>
        <w:t xml:space="preserve">Chile </w:t>
      </w:r>
      <w:r w:rsidR="00F97E0B" w:rsidRPr="00415944">
        <w:rPr>
          <w:rFonts w:ascii="HelveticaNeue Condensed" w:hAnsi="HelveticaNeue Condensed"/>
          <w:bCs/>
          <w:lang w:val="es-AR"/>
        </w:rPr>
        <w:t>(2020).</w:t>
      </w:r>
      <w:r w:rsidR="00E10D2F" w:rsidRPr="00415944">
        <w:rPr>
          <w:rFonts w:ascii="HelveticaNeue Condensed" w:hAnsi="HelveticaNeue Condensed"/>
          <w:bCs/>
          <w:lang w:val="es-AR"/>
        </w:rPr>
        <w:t xml:space="preserve"> Disponible en: </w:t>
      </w:r>
      <w:r w:rsidR="00F97E0B" w:rsidRPr="00415944">
        <w:rPr>
          <w:rFonts w:ascii="HelveticaNeue Condensed" w:hAnsi="HelveticaNeue Condensed"/>
          <w:bCs/>
          <w:lang w:val="es-AR"/>
        </w:rPr>
        <w:t>portal.beneficiosestudiantiles.cl</w:t>
      </w:r>
    </w:p>
    <w:p w14:paraId="4B9D135B" w14:textId="77777777" w:rsidR="00F97E0B" w:rsidRPr="00415944" w:rsidRDefault="00F97E0B" w:rsidP="00F97E0B">
      <w:pPr>
        <w:jc w:val="both"/>
        <w:rPr>
          <w:rFonts w:ascii="HelveticaNeue Condensed" w:hAnsi="HelveticaNeue Condensed"/>
          <w:lang w:val="en-US"/>
        </w:rPr>
      </w:pPr>
    </w:p>
    <w:p w14:paraId="47104BC0" w14:textId="43AE61CD" w:rsidR="00F97E0B" w:rsidRPr="00415944" w:rsidRDefault="00443250" w:rsidP="00F97E0B">
      <w:pPr>
        <w:jc w:val="both"/>
        <w:rPr>
          <w:rFonts w:ascii="HelveticaNeue Condensed" w:eastAsia="Times New Roman" w:hAnsi="HelveticaNeue Condensed"/>
          <w:lang w:val="en-US"/>
        </w:rPr>
      </w:pPr>
      <w:r w:rsidRPr="00415944">
        <w:rPr>
          <w:rFonts w:ascii="HelveticaNeue Condensed" w:hAnsi="HelveticaNeue Condensed"/>
          <w:lang w:val="en-US"/>
        </w:rPr>
        <w:t xml:space="preserve">The program for research on Private Higher Education </w:t>
      </w:r>
      <w:r w:rsidR="00F97E0B" w:rsidRPr="00415944">
        <w:rPr>
          <w:rFonts w:ascii="HelveticaNeue Condensed" w:hAnsi="HelveticaNeue Condensed"/>
          <w:lang w:val="en-US"/>
        </w:rPr>
        <w:t xml:space="preserve">(2019). </w:t>
      </w:r>
      <w:r w:rsidR="00E10D2F" w:rsidRPr="00415944">
        <w:rPr>
          <w:rFonts w:ascii="HelveticaNeue Condensed" w:hAnsi="HelveticaNeue Condensed"/>
          <w:bCs/>
          <w:lang w:val="es-AR"/>
        </w:rPr>
        <w:t xml:space="preserve">Disponible en: </w:t>
      </w:r>
      <w:r w:rsidR="00F97E0B" w:rsidRPr="00415944">
        <w:rPr>
          <w:rFonts w:ascii="HelveticaNeue Condensed" w:eastAsia="Times New Roman" w:hAnsi="HelveticaNeue Condensed"/>
          <w:lang w:val="en-US"/>
        </w:rPr>
        <w:t>Prophe.org/en/global-data/global-data-files/global-enrollment-by-country</w:t>
      </w:r>
    </w:p>
    <w:p w14:paraId="4E8F787D" w14:textId="77777777" w:rsidR="00F97E0B" w:rsidRPr="00415944" w:rsidRDefault="00F97E0B" w:rsidP="00F97E0B">
      <w:pPr>
        <w:shd w:val="clear" w:color="auto" w:fill="FFFFFF"/>
        <w:jc w:val="both"/>
        <w:rPr>
          <w:rFonts w:ascii="HelveticaNeue Condensed" w:hAnsi="HelveticaNeue Condensed"/>
          <w:lang w:val="es-AR"/>
        </w:rPr>
      </w:pPr>
    </w:p>
    <w:p w14:paraId="4D8B7F9A" w14:textId="493E1FAF" w:rsidR="00F97E0B" w:rsidRPr="00415944" w:rsidRDefault="00F97E0B" w:rsidP="00F97E0B">
      <w:pPr>
        <w:shd w:val="clear" w:color="auto" w:fill="FFFFFF"/>
        <w:jc w:val="both"/>
        <w:rPr>
          <w:rFonts w:ascii="HelveticaNeue Condensed" w:hAnsi="HelveticaNeue Condensed"/>
          <w:lang w:val="es-AR"/>
        </w:rPr>
      </w:pPr>
      <w:r w:rsidRPr="00415944">
        <w:rPr>
          <w:rFonts w:ascii="HelveticaNeue Condensed" w:hAnsi="HelveticaNeue Condensed"/>
          <w:lang w:val="es-AR"/>
        </w:rPr>
        <w:t xml:space="preserve">UNESCO. Instituto de Estadística (diciembre de 2019). </w:t>
      </w:r>
      <w:r w:rsidR="00E10D2F" w:rsidRPr="00415944">
        <w:rPr>
          <w:rFonts w:ascii="HelveticaNeue Condensed" w:hAnsi="HelveticaNeue Condensed"/>
          <w:bCs/>
          <w:lang w:val="es-AR"/>
        </w:rPr>
        <w:t>Disponible en:</w:t>
      </w:r>
      <w:r w:rsidRPr="00415944">
        <w:rPr>
          <w:rFonts w:ascii="HelveticaNeue Condensed" w:hAnsi="HelveticaNeue Condensed"/>
          <w:lang w:val="es-AR"/>
        </w:rPr>
        <w:t xml:space="preserve"> data.uis.unesco.org</w:t>
      </w:r>
    </w:p>
    <w:p w14:paraId="56685E27" w14:textId="0AFD6D72" w:rsidR="00C92D1A" w:rsidRPr="00415944" w:rsidRDefault="00C92D1A" w:rsidP="00D07965">
      <w:pPr>
        <w:ind w:firstLine="709"/>
        <w:rPr>
          <w:rFonts w:eastAsia="Times New Roman" w:cs="Calibri"/>
          <w:b/>
          <w:color w:val="000000"/>
          <w:lang w:eastAsia="es-ES"/>
        </w:rPr>
      </w:pPr>
    </w:p>
    <w:p w14:paraId="61A25852" w14:textId="77777777" w:rsidR="00443250" w:rsidRPr="00415944" w:rsidRDefault="00443250" w:rsidP="00443250">
      <w:pPr>
        <w:autoSpaceDE w:val="0"/>
        <w:autoSpaceDN w:val="0"/>
        <w:adjustRightInd w:val="0"/>
        <w:rPr>
          <w:rFonts w:ascii="HelveticaNeue MediumCond" w:hAnsi="HelveticaNeue MediumCond" w:cs="Calibri"/>
          <w:bCs/>
          <w:lang w:val="es-UY"/>
        </w:rPr>
      </w:pPr>
      <w:r w:rsidRPr="00415944">
        <w:rPr>
          <w:rFonts w:ascii="HelveticaNeue MediumCond" w:hAnsi="HelveticaNeue MediumCond" w:cs="Calibri"/>
          <w:bCs/>
          <w:lang w:val="es-UY"/>
        </w:rPr>
        <w:t xml:space="preserve">Fecha de recepción: </w:t>
      </w:r>
      <w:r w:rsidRPr="00415944">
        <w:rPr>
          <w:rFonts w:ascii="HelveticaNeue Condensed" w:hAnsi="HelveticaNeue Condensed" w:cs="Calibri"/>
          <w:bCs/>
          <w:lang w:val="es-UY"/>
        </w:rPr>
        <w:t>7-4-2020</w:t>
      </w:r>
    </w:p>
    <w:p w14:paraId="2C231D21" w14:textId="77777777" w:rsidR="00443250" w:rsidRPr="00415944" w:rsidRDefault="00443250" w:rsidP="00443250">
      <w:pPr>
        <w:autoSpaceDE w:val="0"/>
        <w:autoSpaceDN w:val="0"/>
        <w:adjustRightInd w:val="0"/>
        <w:rPr>
          <w:rFonts w:ascii="HelveticaNeue MediumCond" w:hAnsi="HelveticaNeue MediumCond" w:cs="Calibri"/>
          <w:bCs/>
          <w:lang w:val="es-UY"/>
        </w:rPr>
      </w:pPr>
    </w:p>
    <w:p w14:paraId="3F73F4B5" w14:textId="635B4B78" w:rsidR="00443250" w:rsidRPr="00415944" w:rsidRDefault="00443250" w:rsidP="0048455C">
      <w:pPr>
        <w:autoSpaceDE w:val="0"/>
        <w:autoSpaceDN w:val="0"/>
        <w:adjustRightInd w:val="0"/>
        <w:rPr>
          <w:rFonts w:ascii="HelveticaNeue MediumCond" w:hAnsi="HelveticaNeue MediumCond" w:cs="Calibri"/>
          <w:bCs/>
          <w:lang w:val="es-UY"/>
        </w:rPr>
      </w:pPr>
      <w:r w:rsidRPr="00415944">
        <w:rPr>
          <w:rFonts w:ascii="HelveticaNeue MediumCond" w:hAnsi="HelveticaNeue MediumCond" w:cs="Calibri"/>
          <w:bCs/>
          <w:lang w:val="es-UY"/>
        </w:rPr>
        <w:t xml:space="preserve">Fecha de aceptación: </w:t>
      </w:r>
      <w:r w:rsidRPr="00415944">
        <w:rPr>
          <w:rFonts w:ascii="HelveticaNeue Condensed" w:hAnsi="HelveticaNeue Condensed" w:cs="Calibri"/>
          <w:bCs/>
          <w:lang w:val="es-UY"/>
        </w:rPr>
        <w:t>5-6-2020</w:t>
      </w:r>
    </w:p>
    <w:p w14:paraId="406B231E" w14:textId="4BAFD68B" w:rsidR="00531342" w:rsidRPr="00415944" w:rsidRDefault="00531342" w:rsidP="00531342">
      <w:pPr>
        <w:rPr>
          <w:rFonts w:eastAsia="Times New Roman" w:cs="Calibri"/>
          <w:lang w:eastAsia="es-ES"/>
        </w:rPr>
      </w:pPr>
    </w:p>
    <w:p w14:paraId="1FE14E47" w14:textId="77777777" w:rsidR="00415944" w:rsidRPr="00415944" w:rsidRDefault="00415944">
      <w:pPr>
        <w:rPr>
          <w:rFonts w:eastAsia="Times New Roman" w:cs="Calibri"/>
          <w:lang w:eastAsia="es-ES"/>
        </w:rPr>
      </w:pPr>
    </w:p>
    <w:sectPr w:rsidR="00415944" w:rsidRPr="00415944" w:rsidSect="00723F9B">
      <w:footerReference w:type="default" r:id="rId10"/>
      <w:headerReference w:type="first" r:id="rId11"/>
      <w:footerReference w:type="first" r:id="rId12"/>
      <w:pgSz w:w="11906" w:h="16838" w:code="9"/>
      <w:pgMar w:top="1418" w:right="1134" w:bottom="851" w:left="1134" w:header="709" w:footer="311" w:gutter="0"/>
      <w:pgNumType w:start="1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00830" w14:textId="77777777" w:rsidR="001A3F91" w:rsidRDefault="001A3F91" w:rsidP="008333F8">
      <w:r>
        <w:separator/>
      </w:r>
    </w:p>
  </w:endnote>
  <w:endnote w:type="continuationSeparator" w:id="0">
    <w:p w14:paraId="234AC9F9" w14:textId="77777777" w:rsidR="001A3F91" w:rsidRDefault="001A3F91"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82AD" w14:textId="77777777" w:rsidR="006A644A" w:rsidRDefault="006A644A"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3D94AF8B" wp14:editId="7397D08C">
          <wp:simplePos x="0" y="0"/>
          <wp:positionH relativeFrom="margin">
            <wp:align>right</wp:align>
          </wp:positionH>
          <wp:positionV relativeFrom="paragraph">
            <wp:posOffset>119380</wp:posOffset>
          </wp:positionV>
          <wp:extent cx="807720" cy="256540"/>
          <wp:effectExtent l="0" t="0" r="0" b="0"/>
          <wp:wrapTight wrapText="bothSides">
            <wp:wrapPolygon edited="0">
              <wp:start x="0" y="0"/>
              <wp:lineTo x="0" y="19248"/>
              <wp:lineTo x="20887" y="19248"/>
              <wp:lineTo x="20887"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7C90F" w14:textId="3213D956" w:rsidR="006A644A" w:rsidRPr="006A644A" w:rsidRDefault="006A644A" w:rsidP="00F70482">
    <w:pPr>
      <w:tabs>
        <w:tab w:val="left" w:pos="1985"/>
        <w:tab w:val="center" w:pos="4252"/>
        <w:tab w:val="right" w:pos="8504"/>
      </w:tabs>
      <w:rPr>
        <w:rFonts w:ascii="HelveticaNeue Condensed" w:hAnsi="HelveticaNeue Condensed" w:cs="Calibri"/>
        <w:w w:val="90"/>
        <w:sz w:val="20"/>
        <w:szCs w:val="20"/>
        <w:lang w:eastAsia="es-ES" w:bidi="es-ES"/>
      </w:rPr>
    </w:pPr>
    <w:r w:rsidRPr="006A644A">
      <w:rPr>
        <w:rFonts w:ascii="HelveticaNeue Condensed" w:hAnsi="HelveticaNeue Condensed" w:cs="Calibri"/>
        <w:b/>
        <w:bCs/>
        <w:w w:val="90"/>
        <w:lang w:eastAsia="es-ES" w:bidi="es-ES"/>
      </w:rPr>
      <w:fldChar w:fldCharType="begin"/>
    </w:r>
    <w:r w:rsidRPr="006A644A">
      <w:rPr>
        <w:rFonts w:ascii="HelveticaNeue Condensed" w:hAnsi="HelveticaNeue Condensed" w:cs="Calibri"/>
        <w:b/>
        <w:bCs/>
        <w:w w:val="90"/>
        <w:lang w:eastAsia="es-ES" w:bidi="es-ES"/>
      </w:rPr>
      <w:instrText>PAGE   \* MERGEFORMAT</w:instrText>
    </w:r>
    <w:r w:rsidRPr="006A644A">
      <w:rPr>
        <w:rFonts w:ascii="HelveticaNeue Condensed" w:hAnsi="HelveticaNeue Condensed" w:cs="Calibri"/>
        <w:b/>
        <w:bCs/>
        <w:w w:val="90"/>
        <w:lang w:eastAsia="es-ES" w:bidi="es-ES"/>
      </w:rPr>
      <w:fldChar w:fldCharType="separate"/>
    </w:r>
    <w:r w:rsidRPr="006A644A">
      <w:rPr>
        <w:rFonts w:ascii="HelveticaNeue Condensed" w:hAnsi="HelveticaNeue Condensed" w:cs="Calibri"/>
        <w:b/>
        <w:bCs/>
        <w:noProof/>
        <w:w w:val="90"/>
        <w:lang w:eastAsia="es-ES" w:bidi="es-ES"/>
      </w:rPr>
      <w:t>26</w:t>
    </w:r>
    <w:r w:rsidRPr="006A644A">
      <w:rPr>
        <w:rFonts w:ascii="HelveticaNeue Condensed" w:hAnsi="HelveticaNeue Condensed" w:cs="Calibri"/>
        <w:b/>
        <w:bCs/>
        <w:w w:val="90"/>
        <w:lang w:eastAsia="es-ES" w:bidi="es-ES"/>
      </w:rPr>
      <w:fldChar w:fldCharType="end"/>
    </w:r>
    <w:r w:rsidRPr="006A644A">
      <w:rPr>
        <w:rFonts w:ascii="HelveticaNeue Condensed" w:hAnsi="HelveticaNeue Condensed" w:cs="Calibri"/>
        <w:w w:val="90"/>
        <w:sz w:val="20"/>
        <w:szCs w:val="20"/>
        <w:lang w:eastAsia="es-ES" w:bidi="es-ES"/>
      </w:rPr>
      <w:t xml:space="preserve">/ </w:t>
    </w:r>
    <w:proofErr w:type="spellStart"/>
    <w:r w:rsidRPr="006A644A">
      <w:rPr>
        <w:rFonts w:ascii="HelveticaNeue Condensed" w:hAnsi="HelveticaNeue Condensed" w:cs="Calibri"/>
        <w:w w:val="90"/>
        <w:sz w:val="20"/>
        <w:szCs w:val="20"/>
        <w:lang w:eastAsia="es-ES" w:bidi="es-ES"/>
      </w:rPr>
      <w:t>pp</w:t>
    </w:r>
    <w:proofErr w:type="spellEnd"/>
    <w:r w:rsidRPr="006A644A">
      <w:rPr>
        <w:rFonts w:ascii="HelveticaNeue Condensed" w:hAnsi="HelveticaNeue Condensed" w:cs="Calibri"/>
        <w:w w:val="90"/>
        <w:sz w:val="20"/>
        <w:szCs w:val="20"/>
        <w:lang w:eastAsia="es-ES" w:bidi="es-ES"/>
      </w:rPr>
      <w:t xml:space="preserve"> </w:t>
    </w:r>
    <w:r w:rsidR="00723F9B">
      <w:rPr>
        <w:rFonts w:ascii="HelveticaNeue Condensed" w:hAnsi="HelveticaNeue Condensed" w:cs="Calibri"/>
        <w:w w:val="90"/>
        <w:sz w:val="20"/>
        <w:szCs w:val="20"/>
        <w:lang w:eastAsia="es-ES" w:bidi="es-ES"/>
      </w:rPr>
      <w:t>112-127</w:t>
    </w:r>
    <w:r w:rsidRPr="009229E2">
      <w:rPr>
        <w:rFonts w:ascii="HelveticaNeue Condensed" w:hAnsi="HelveticaNeue Condensed" w:cs="Calibri"/>
        <w:w w:val="90"/>
        <w:sz w:val="20"/>
        <w:szCs w:val="20"/>
        <w:lang w:eastAsia="es-ES" w:bidi="es-ES"/>
      </w:rPr>
      <w:t xml:space="preserve"> </w:t>
    </w:r>
    <w:r w:rsidRPr="006A644A">
      <w:rPr>
        <w:rFonts w:ascii="HelveticaNeue Condensed" w:hAnsi="HelveticaNeue Condensed" w:cs="Calibri"/>
        <w:w w:val="90"/>
        <w:sz w:val="20"/>
        <w:szCs w:val="20"/>
        <w:lang w:eastAsia="es-ES" w:bidi="es-ES"/>
      </w:rPr>
      <w:t>/ Año 7 Nº12 / JULIO 2020 – NOVIEMBRE 2020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7675" w14:textId="77777777" w:rsidR="006A644A" w:rsidRDefault="006A644A"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55A68902" wp14:editId="50152317">
          <wp:simplePos x="0" y="0"/>
          <wp:positionH relativeFrom="margin">
            <wp:align>right</wp:align>
          </wp:positionH>
          <wp:positionV relativeFrom="paragraph">
            <wp:posOffset>109855</wp:posOffset>
          </wp:positionV>
          <wp:extent cx="807720" cy="256540"/>
          <wp:effectExtent l="0" t="0" r="0" b="0"/>
          <wp:wrapTight wrapText="bothSides">
            <wp:wrapPolygon edited="0">
              <wp:start x="0" y="0"/>
              <wp:lineTo x="0" y="19248"/>
              <wp:lineTo x="20887" y="19248"/>
              <wp:lineTo x="20887"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47DB4" w14:textId="70791E9A" w:rsidR="006A644A" w:rsidRPr="009229E2" w:rsidRDefault="006A644A" w:rsidP="006A644A">
    <w:pPr>
      <w:tabs>
        <w:tab w:val="center" w:pos="4252"/>
        <w:tab w:val="left" w:pos="8504"/>
      </w:tabs>
      <w:rPr>
        <w:rFonts w:ascii="HelveticaNeue Condensed" w:hAnsi="HelveticaNeue Condensed" w:cs="Calibri"/>
        <w:sz w:val="20"/>
        <w:szCs w:val="20"/>
        <w:lang w:eastAsia="es-ES" w:bidi="es-ES"/>
      </w:rPr>
    </w:pPr>
    <w:r w:rsidRPr="009229E2">
      <w:rPr>
        <w:rFonts w:ascii="HelveticaNeue Condensed" w:hAnsi="HelveticaNeue Condensed" w:cs="Calibri"/>
        <w:b/>
        <w:bCs/>
        <w:w w:val="90"/>
        <w:lang w:eastAsia="es-ES" w:bidi="es-ES"/>
      </w:rPr>
      <w:fldChar w:fldCharType="begin"/>
    </w:r>
    <w:r w:rsidRPr="009229E2">
      <w:rPr>
        <w:rFonts w:ascii="HelveticaNeue Condensed" w:hAnsi="HelveticaNeue Condensed" w:cs="Calibri"/>
        <w:b/>
        <w:bCs/>
        <w:w w:val="90"/>
        <w:lang w:eastAsia="es-ES" w:bidi="es-ES"/>
      </w:rPr>
      <w:instrText>PAGE   \* MERGEFORMAT</w:instrText>
    </w:r>
    <w:r w:rsidRPr="009229E2">
      <w:rPr>
        <w:rFonts w:ascii="HelveticaNeue Condensed" w:hAnsi="HelveticaNeue Condensed" w:cs="Calibri"/>
        <w:b/>
        <w:bCs/>
        <w:w w:val="90"/>
        <w:lang w:eastAsia="es-ES" w:bidi="es-ES"/>
      </w:rPr>
      <w:fldChar w:fldCharType="separate"/>
    </w:r>
    <w:r w:rsidRPr="009229E2">
      <w:rPr>
        <w:rFonts w:ascii="HelveticaNeue Condensed" w:hAnsi="HelveticaNeue Condensed" w:cs="Calibri"/>
        <w:b/>
        <w:bCs/>
        <w:noProof/>
        <w:w w:val="90"/>
        <w:lang w:eastAsia="es-ES" w:bidi="es-ES"/>
      </w:rPr>
      <w:t>13</w:t>
    </w:r>
    <w:r w:rsidRPr="009229E2">
      <w:rPr>
        <w:rFonts w:ascii="HelveticaNeue Condensed" w:hAnsi="HelveticaNeue Condensed" w:cs="Calibri"/>
        <w:b/>
        <w:bCs/>
        <w:w w:val="90"/>
        <w:lang w:eastAsia="es-ES" w:bidi="es-ES"/>
      </w:rPr>
      <w:fldChar w:fldCharType="end"/>
    </w:r>
    <w:r w:rsidRPr="006A644A">
      <w:rPr>
        <w:rFonts w:ascii="HelveticaNeue Condensed" w:hAnsi="HelveticaNeue Condensed" w:cs="Calibri"/>
        <w:b/>
        <w:bCs/>
        <w:w w:val="90"/>
        <w:sz w:val="20"/>
        <w:szCs w:val="20"/>
        <w:lang w:eastAsia="es-ES" w:bidi="es-ES"/>
      </w:rPr>
      <w:t xml:space="preserve"> </w:t>
    </w:r>
    <w:r w:rsidRPr="009229E2">
      <w:rPr>
        <w:rFonts w:ascii="HelveticaNeue Condensed" w:hAnsi="HelveticaNeue Condensed" w:cs="Calibri"/>
        <w:w w:val="90"/>
        <w:sz w:val="20"/>
        <w:szCs w:val="20"/>
        <w:lang w:eastAsia="es-ES" w:bidi="es-ES"/>
      </w:rPr>
      <w:t xml:space="preserve">/ </w:t>
    </w:r>
    <w:proofErr w:type="spellStart"/>
    <w:r w:rsidRPr="009229E2">
      <w:rPr>
        <w:rFonts w:ascii="HelveticaNeue Condensed" w:hAnsi="HelveticaNeue Condensed" w:cs="Calibri"/>
        <w:w w:val="90"/>
        <w:sz w:val="20"/>
        <w:szCs w:val="20"/>
        <w:lang w:eastAsia="es-ES" w:bidi="es-ES"/>
      </w:rPr>
      <w:t>pp</w:t>
    </w:r>
    <w:proofErr w:type="spellEnd"/>
    <w:r w:rsidR="009229E2">
      <w:rPr>
        <w:rFonts w:ascii="HelveticaNeue Condensed" w:hAnsi="HelveticaNeue Condensed" w:cs="Calibri"/>
        <w:w w:val="90"/>
        <w:sz w:val="20"/>
        <w:szCs w:val="20"/>
        <w:lang w:eastAsia="es-ES" w:bidi="es-ES"/>
      </w:rPr>
      <w:t xml:space="preserve"> 11</w:t>
    </w:r>
    <w:r w:rsidR="00723F9B">
      <w:rPr>
        <w:rFonts w:ascii="HelveticaNeue Condensed" w:hAnsi="HelveticaNeue Condensed" w:cs="Calibri"/>
        <w:w w:val="90"/>
        <w:sz w:val="20"/>
        <w:szCs w:val="20"/>
        <w:lang w:eastAsia="es-ES" w:bidi="es-ES"/>
      </w:rPr>
      <w:t>2</w:t>
    </w:r>
    <w:r w:rsidR="009229E2">
      <w:rPr>
        <w:rFonts w:ascii="HelveticaNeue Condensed" w:hAnsi="HelveticaNeue Condensed" w:cs="Calibri"/>
        <w:w w:val="90"/>
        <w:sz w:val="20"/>
        <w:szCs w:val="20"/>
        <w:lang w:eastAsia="es-ES" w:bidi="es-ES"/>
      </w:rPr>
      <w:t>-12</w:t>
    </w:r>
    <w:r w:rsidR="00723F9B">
      <w:rPr>
        <w:rFonts w:ascii="HelveticaNeue Condensed" w:hAnsi="HelveticaNeue Condensed" w:cs="Calibri"/>
        <w:w w:val="90"/>
        <w:sz w:val="20"/>
        <w:szCs w:val="20"/>
        <w:lang w:eastAsia="es-ES" w:bidi="es-ES"/>
      </w:rPr>
      <w:t>7</w:t>
    </w:r>
    <w:r w:rsidR="009229E2">
      <w:rPr>
        <w:rFonts w:ascii="HelveticaNeue Condensed" w:hAnsi="HelveticaNeue Condensed" w:cs="Calibri"/>
        <w:w w:val="90"/>
        <w:sz w:val="20"/>
        <w:szCs w:val="20"/>
        <w:lang w:eastAsia="es-ES" w:bidi="es-ES"/>
      </w:rPr>
      <w:t xml:space="preserve"> </w:t>
    </w:r>
    <w:r w:rsidRPr="009229E2">
      <w:rPr>
        <w:rFonts w:ascii="HelveticaNeue Condensed" w:hAnsi="HelveticaNeue Condensed" w:cs="Calibri"/>
        <w:w w:val="90"/>
        <w:sz w:val="20"/>
        <w:szCs w:val="20"/>
        <w:lang w:eastAsia="es-ES" w:bidi="es-ES"/>
      </w:rPr>
      <w:t>/ Año 7 Nº12 / JULIO 2020 – NOVIEMBRE 2020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C2DF0" w14:textId="77777777" w:rsidR="001A3F91" w:rsidRDefault="001A3F91" w:rsidP="008333F8">
      <w:r>
        <w:separator/>
      </w:r>
    </w:p>
  </w:footnote>
  <w:footnote w:type="continuationSeparator" w:id="0">
    <w:p w14:paraId="3AFDB472" w14:textId="77777777" w:rsidR="001A3F91" w:rsidRDefault="001A3F91" w:rsidP="008333F8">
      <w:r>
        <w:continuationSeparator/>
      </w:r>
    </w:p>
  </w:footnote>
  <w:footnote w:id="1">
    <w:p w14:paraId="4D0684C0" w14:textId="23145647" w:rsidR="006A644A" w:rsidRPr="00816D6C" w:rsidRDefault="006A644A" w:rsidP="006A644A">
      <w:pPr>
        <w:pStyle w:val="Textonotapie"/>
        <w:jc w:val="both"/>
        <w:rPr>
          <w:rFonts w:ascii="HelveticaNeue Condensed" w:hAnsi="HelveticaNeue Condensed"/>
          <w:sz w:val="18"/>
          <w:szCs w:val="18"/>
          <w:lang w:val="es-419"/>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rPr>
        <w:t xml:space="preserve"> </w:t>
      </w:r>
      <w:r w:rsidRPr="00816D6C">
        <w:rPr>
          <w:rFonts w:ascii="HelveticaNeue Condensed" w:hAnsi="HelveticaNeue Condensed"/>
          <w:sz w:val="18"/>
          <w:szCs w:val="18"/>
          <w:lang w:val="es-419"/>
        </w:rPr>
        <w:t>Universidad Nacional de Tres de Febrero, Argentina / anaezcurra@gmail.com</w:t>
      </w:r>
    </w:p>
  </w:footnote>
  <w:footnote w:id="2">
    <w:p w14:paraId="4BD2C5BB" w14:textId="77777777" w:rsidR="006A644A" w:rsidRPr="00816D6C" w:rsidRDefault="006A644A" w:rsidP="006A644A">
      <w:pPr>
        <w:pStyle w:val="Textonotapie"/>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Según la UNESCO, la </w:t>
      </w:r>
      <w:r w:rsidRPr="00816D6C">
        <w:rPr>
          <w:rFonts w:ascii="HelveticaNeue Condensed" w:hAnsi="HelveticaNeue Condensed"/>
          <w:bCs/>
          <w:sz w:val="18"/>
          <w:szCs w:val="18"/>
          <w:lang w:val="es-AR"/>
        </w:rPr>
        <w:t>Tasa Bruta de Matrícula es el número de alumnos matriculados de un nivel educativo dado, independientemente de la edad, expresado como porcentaje de la población del grupo de edad teórica correspondiente a ese tramo de enseñanza. Para la educación superior, la población refiere al grupo de cinco años que sigue a la edad teórica de salida del ciclo secundario.</w:t>
      </w:r>
    </w:p>
  </w:footnote>
  <w:footnote w:id="3">
    <w:p w14:paraId="6FF87F88" w14:textId="77777777" w:rsidR="006A644A" w:rsidRPr="00816D6C" w:rsidRDefault="006A644A" w:rsidP="006A644A">
      <w:pPr>
        <w:autoSpaceDE w:val="0"/>
        <w:autoSpaceDN w:val="0"/>
        <w:adjustRightInd w:val="0"/>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Alemania, Austria, Bélgica, Dinamarca, Eslovenia, España, Estonia, Federación Rusa, Finlandia, Francia, Grecia, Hungría, Irlanda, Noruega, Países Bajos, Polonia, Portugal, Reino Unido, República Checa, República Eslovaca, Rumania, Suecia, Suiza, Turquía y Ucrania. </w:t>
      </w:r>
    </w:p>
  </w:footnote>
  <w:footnote w:id="4">
    <w:p w14:paraId="2B417420" w14:textId="77777777" w:rsidR="006A644A" w:rsidRPr="00816D6C" w:rsidRDefault="006A644A" w:rsidP="006A644A">
      <w:pPr>
        <w:pStyle w:val="Textonotapie"/>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Tema que será objeto central de este artículo.</w:t>
      </w:r>
    </w:p>
  </w:footnote>
  <w:footnote w:id="5">
    <w:p w14:paraId="0910C2E0" w14:textId="77777777" w:rsidR="006A644A" w:rsidRPr="00816D6C" w:rsidRDefault="006A644A" w:rsidP="006A644A">
      <w:pPr>
        <w:pStyle w:val="Textonotapie"/>
        <w:jc w:val="both"/>
        <w:rPr>
          <w:rFonts w:ascii="HelveticaNeue Condensed" w:hAnsi="HelveticaNeue Condensed"/>
          <w:sz w:val="18"/>
          <w:szCs w:val="18"/>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rPr>
        <w:t xml:space="preserve"> Universidades Brown, Columbia, Cornell, </w:t>
      </w:r>
      <w:proofErr w:type="spellStart"/>
      <w:r w:rsidRPr="00816D6C">
        <w:rPr>
          <w:rFonts w:ascii="HelveticaNeue Condensed" w:hAnsi="HelveticaNeue Condensed"/>
          <w:sz w:val="18"/>
          <w:szCs w:val="18"/>
        </w:rPr>
        <w:t>Darmouth</w:t>
      </w:r>
      <w:proofErr w:type="spellEnd"/>
      <w:r w:rsidRPr="00816D6C">
        <w:rPr>
          <w:rFonts w:ascii="HelveticaNeue Condensed" w:hAnsi="HelveticaNeue Condensed"/>
          <w:sz w:val="18"/>
          <w:szCs w:val="18"/>
        </w:rPr>
        <w:t xml:space="preserve"> </w:t>
      </w:r>
      <w:proofErr w:type="spellStart"/>
      <w:r w:rsidRPr="00816D6C">
        <w:rPr>
          <w:rFonts w:ascii="HelveticaNeue Condensed" w:hAnsi="HelveticaNeue Condensed"/>
          <w:sz w:val="18"/>
          <w:szCs w:val="18"/>
        </w:rPr>
        <w:t>College</w:t>
      </w:r>
      <w:proofErr w:type="spellEnd"/>
      <w:r w:rsidRPr="00816D6C">
        <w:rPr>
          <w:rFonts w:ascii="HelveticaNeue Condensed" w:hAnsi="HelveticaNeue Condensed"/>
          <w:sz w:val="18"/>
          <w:szCs w:val="18"/>
        </w:rPr>
        <w:t>, Harvard, Pennsylvania, Princeton, Yale.</w:t>
      </w:r>
    </w:p>
  </w:footnote>
  <w:footnote w:id="6">
    <w:p w14:paraId="6310B748" w14:textId="77777777" w:rsidR="006A644A" w:rsidRPr="00816D6C" w:rsidRDefault="006A644A" w:rsidP="006A644A">
      <w:pPr>
        <w:autoSpaceDE w:val="0"/>
        <w:autoSpaceDN w:val="0"/>
        <w:adjustRightInd w:val="0"/>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Ocho instituciones, que fueron desmembradas por la reforma y dieron lugar a 16 entidades públicas y 9 privadas. </w:t>
      </w:r>
    </w:p>
  </w:footnote>
  <w:footnote w:id="7">
    <w:p w14:paraId="13542FEF" w14:textId="77777777" w:rsidR="006A644A" w:rsidRPr="00816D6C" w:rsidRDefault="006A644A" w:rsidP="006A644A">
      <w:pPr>
        <w:autoSpaceDE w:val="0"/>
        <w:autoSpaceDN w:val="0"/>
        <w:adjustRightInd w:val="0"/>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La Ley 20.842, de agosto de 2015, creó por primera vez desde la reforma dos universidades estatales nuevas: Universidad O'Higgins y Universidad Aysén. </w:t>
      </w:r>
    </w:p>
  </w:footnote>
  <w:footnote w:id="8">
    <w:p w14:paraId="1FBF9115" w14:textId="77777777" w:rsidR="006A644A" w:rsidRPr="00816D6C" w:rsidRDefault="006A644A" w:rsidP="006A644A">
      <w:pPr>
        <w:autoSpaceDE w:val="0"/>
        <w:autoSpaceDN w:val="0"/>
        <w:adjustRightInd w:val="0"/>
        <w:jc w:val="both"/>
        <w:rPr>
          <w:rFonts w:ascii="HelveticaNeue Condensed" w:hAnsi="HelveticaNeue Condensed"/>
          <w:sz w:val="18"/>
          <w:szCs w:val="18"/>
          <w:lang w:val="es-AR"/>
        </w:rPr>
      </w:pPr>
      <w:r w:rsidRPr="00816D6C">
        <w:rPr>
          <w:rStyle w:val="Refdenotaalpie"/>
          <w:rFonts w:ascii="HelveticaNeue Condensed" w:hAnsi="HelveticaNeue Condensed"/>
          <w:sz w:val="18"/>
          <w:szCs w:val="18"/>
        </w:rPr>
        <w:footnoteRef/>
      </w:r>
      <w:r w:rsidRPr="00816D6C">
        <w:rPr>
          <w:rFonts w:ascii="HelveticaNeue Condensed" w:hAnsi="HelveticaNeue Condensed"/>
          <w:sz w:val="18"/>
          <w:szCs w:val="18"/>
          <w:lang w:val="es-AR"/>
        </w:rPr>
        <w:t xml:space="preserve"> Se exige un mínimo de 450 puntos, aunque en ciertas entidades puede haber puntajes de corte más altos y demandas adicionales (Zapata y Tejeda,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80CA" w14:textId="77777777" w:rsidR="006A644A" w:rsidRDefault="006A644A">
    <w:pPr>
      <w:pStyle w:val="Encabezado"/>
    </w:pPr>
    <w:r>
      <w:rPr>
        <w:noProof/>
      </w:rPr>
      <w:drawing>
        <wp:anchor distT="0" distB="0" distL="114300" distR="114300" simplePos="0" relativeHeight="251656704" behindDoc="1" locked="0" layoutInCell="1" allowOverlap="1" wp14:anchorId="283F5937" wp14:editId="214E5884">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63946"/>
    <w:multiLevelType w:val="hybridMultilevel"/>
    <w:tmpl w:val="FC8E8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191AE3"/>
    <w:multiLevelType w:val="hybridMultilevel"/>
    <w:tmpl w:val="4BAEC2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916B0E"/>
    <w:multiLevelType w:val="hybridMultilevel"/>
    <w:tmpl w:val="B18A73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9A163E"/>
    <w:multiLevelType w:val="hybridMultilevel"/>
    <w:tmpl w:val="15BE77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241C5"/>
    <w:multiLevelType w:val="hybridMultilevel"/>
    <w:tmpl w:val="CF6260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EF5CAD"/>
    <w:multiLevelType w:val="hybridMultilevel"/>
    <w:tmpl w:val="57EED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D75CF5"/>
    <w:multiLevelType w:val="hybridMultilevel"/>
    <w:tmpl w:val="C8C6FE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1C3FF6"/>
    <w:multiLevelType w:val="hybridMultilevel"/>
    <w:tmpl w:val="111A7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14"/>
  </w:num>
  <w:num w:numId="5">
    <w:abstractNumId w:val="3"/>
  </w:num>
  <w:num w:numId="6">
    <w:abstractNumId w:val="1"/>
  </w:num>
  <w:num w:numId="7">
    <w:abstractNumId w:val="16"/>
  </w:num>
  <w:num w:numId="8">
    <w:abstractNumId w:val="5"/>
  </w:num>
  <w:num w:numId="9">
    <w:abstractNumId w:val="15"/>
  </w:num>
  <w:num w:numId="10">
    <w:abstractNumId w:val="2"/>
  </w:num>
  <w:num w:numId="11">
    <w:abstractNumId w:val="6"/>
  </w:num>
  <w:num w:numId="12">
    <w:abstractNumId w:val="4"/>
  </w:num>
  <w:num w:numId="13">
    <w:abstractNumId w:val="10"/>
  </w:num>
  <w:num w:numId="14">
    <w:abstractNumId w:val="11"/>
  </w:num>
  <w:num w:numId="15">
    <w:abstractNumId w:val="12"/>
  </w:num>
  <w:num w:numId="16">
    <w:abstractNumId w:val="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06"/>
    <w:rsid w:val="00000CDB"/>
    <w:rsid w:val="00003069"/>
    <w:rsid w:val="000067C9"/>
    <w:rsid w:val="00007A4F"/>
    <w:rsid w:val="00007C45"/>
    <w:rsid w:val="00012AA3"/>
    <w:rsid w:val="00034548"/>
    <w:rsid w:val="0004241E"/>
    <w:rsid w:val="0005632D"/>
    <w:rsid w:val="00060826"/>
    <w:rsid w:val="000704A0"/>
    <w:rsid w:val="000864F6"/>
    <w:rsid w:val="0009046D"/>
    <w:rsid w:val="00093A0D"/>
    <w:rsid w:val="00097ABE"/>
    <w:rsid w:val="000A2C04"/>
    <w:rsid w:val="000A3CC3"/>
    <w:rsid w:val="000A55BE"/>
    <w:rsid w:val="000A6F06"/>
    <w:rsid w:val="000A75CA"/>
    <w:rsid w:val="000A7A62"/>
    <w:rsid w:val="000E7AE0"/>
    <w:rsid w:val="0010270A"/>
    <w:rsid w:val="001204AF"/>
    <w:rsid w:val="001216AE"/>
    <w:rsid w:val="00124940"/>
    <w:rsid w:val="001335B6"/>
    <w:rsid w:val="00135803"/>
    <w:rsid w:val="0014734A"/>
    <w:rsid w:val="0015686A"/>
    <w:rsid w:val="00165ED5"/>
    <w:rsid w:val="00172BF8"/>
    <w:rsid w:val="00174D7D"/>
    <w:rsid w:val="00193767"/>
    <w:rsid w:val="00194B42"/>
    <w:rsid w:val="00195077"/>
    <w:rsid w:val="001A3B2E"/>
    <w:rsid w:val="001A3F91"/>
    <w:rsid w:val="001A6F15"/>
    <w:rsid w:val="001C2D83"/>
    <w:rsid w:val="001D25BF"/>
    <w:rsid w:val="001D3E75"/>
    <w:rsid w:val="001F0509"/>
    <w:rsid w:val="002040B6"/>
    <w:rsid w:val="0023659F"/>
    <w:rsid w:val="00253CD1"/>
    <w:rsid w:val="00263626"/>
    <w:rsid w:val="00265594"/>
    <w:rsid w:val="002713CE"/>
    <w:rsid w:val="00272289"/>
    <w:rsid w:val="00276C6A"/>
    <w:rsid w:val="00282E38"/>
    <w:rsid w:val="00285234"/>
    <w:rsid w:val="002A6C23"/>
    <w:rsid w:val="002B2A56"/>
    <w:rsid w:val="002B7B59"/>
    <w:rsid w:val="002C3F39"/>
    <w:rsid w:val="002C6F8D"/>
    <w:rsid w:val="002C7ABA"/>
    <w:rsid w:val="002D0906"/>
    <w:rsid w:val="002D5D83"/>
    <w:rsid w:val="002D605A"/>
    <w:rsid w:val="002F3324"/>
    <w:rsid w:val="00303F48"/>
    <w:rsid w:val="00317F6A"/>
    <w:rsid w:val="00333061"/>
    <w:rsid w:val="003475A4"/>
    <w:rsid w:val="0035459A"/>
    <w:rsid w:val="0037631A"/>
    <w:rsid w:val="00377306"/>
    <w:rsid w:val="003801C1"/>
    <w:rsid w:val="003809A0"/>
    <w:rsid w:val="00382B50"/>
    <w:rsid w:val="00383804"/>
    <w:rsid w:val="00385E53"/>
    <w:rsid w:val="003877FD"/>
    <w:rsid w:val="00393752"/>
    <w:rsid w:val="00393915"/>
    <w:rsid w:val="003B2441"/>
    <w:rsid w:val="003B2F80"/>
    <w:rsid w:val="003B37B8"/>
    <w:rsid w:val="003B506A"/>
    <w:rsid w:val="003C30D7"/>
    <w:rsid w:val="003C61A0"/>
    <w:rsid w:val="003D113D"/>
    <w:rsid w:val="003D3DAB"/>
    <w:rsid w:val="003D4A9C"/>
    <w:rsid w:val="003E3496"/>
    <w:rsid w:val="00404D63"/>
    <w:rsid w:val="00415944"/>
    <w:rsid w:val="004202F7"/>
    <w:rsid w:val="00420671"/>
    <w:rsid w:val="004212F5"/>
    <w:rsid w:val="0042439E"/>
    <w:rsid w:val="00425BEF"/>
    <w:rsid w:val="00440C7C"/>
    <w:rsid w:val="00443250"/>
    <w:rsid w:val="00452740"/>
    <w:rsid w:val="00456799"/>
    <w:rsid w:val="00473C33"/>
    <w:rsid w:val="00475CF8"/>
    <w:rsid w:val="00477AD5"/>
    <w:rsid w:val="0048455C"/>
    <w:rsid w:val="00487CBE"/>
    <w:rsid w:val="00493F5B"/>
    <w:rsid w:val="004941BC"/>
    <w:rsid w:val="004955A5"/>
    <w:rsid w:val="004B2504"/>
    <w:rsid w:val="004C34E0"/>
    <w:rsid w:val="004E66A6"/>
    <w:rsid w:val="004F045A"/>
    <w:rsid w:val="004F7D9D"/>
    <w:rsid w:val="00506579"/>
    <w:rsid w:val="005124BA"/>
    <w:rsid w:val="00514F42"/>
    <w:rsid w:val="00523D34"/>
    <w:rsid w:val="00531342"/>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644A"/>
    <w:rsid w:val="006A75AB"/>
    <w:rsid w:val="006B1DC3"/>
    <w:rsid w:val="006C33C7"/>
    <w:rsid w:val="006C6CC8"/>
    <w:rsid w:val="006E6F4E"/>
    <w:rsid w:val="006E7B39"/>
    <w:rsid w:val="006F1D3E"/>
    <w:rsid w:val="006F6D66"/>
    <w:rsid w:val="0070233E"/>
    <w:rsid w:val="007026E6"/>
    <w:rsid w:val="00723E09"/>
    <w:rsid w:val="00723F9B"/>
    <w:rsid w:val="00727784"/>
    <w:rsid w:val="007339E1"/>
    <w:rsid w:val="00734771"/>
    <w:rsid w:val="00752B67"/>
    <w:rsid w:val="00756001"/>
    <w:rsid w:val="007563C8"/>
    <w:rsid w:val="007617CA"/>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16D6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90303"/>
    <w:rsid w:val="008A0CC1"/>
    <w:rsid w:val="008B5850"/>
    <w:rsid w:val="008C391E"/>
    <w:rsid w:val="008E1986"/>
    <w:rsid w:val="008F6598"/>
    <w:rsid w:val="009116A4"/>
    <w:rsid w:val="00913BEB"/>
    <w:rsid w:val="009229E2"/>
    <w:rsid w:val="00926AB4"/>
    <w:rsid w:val="00927D03"/>
    <w:rsid w:val="0093495C"/>
    <w:rsid w:val="00947A9B"/>
    <w:rsid w:val="00966EEB"/>
    <w:rsid w:val="0097263C"/>
    <w:rsid w:val="00972940"/>
    <w:rsid w:val="009730F7"/>
    <w:rsid w:val="00973F18"/>
    <w:rsid w:val="00985BF9"/>
    <w:rsid w:val="00987D62"/>
    <w:rsid w:val="0099020C"/>
    <w:rsid w:val="009A7C64"/>
    <w:rsid w:val="009B4C57"/>
    <w:rsid w:val="009E37B4"/>
    <w:rsid w:val="009F0AEC"/>
    <w:rsid w:val="00A00DB2"/>
    <w:rsid w:val="00A04A6D"/>
    <w:rsid w:val="00A05E0C"/>
    <w:rsid w:val="00A1487A"/>
    <w:rsid w:val="00A1796E"/>
    <w:rsid w:val="00A334FC"/>
    <w:rsid w:val="00A64D51"/>
    <w:rsid w:val="00A663FD"/>
    <w:rsid w:val="00A82765"/>
    <w:rsid w:val="00A87BA0"/>
    <w:rsid w:val="00A94839"/>
    <w:rsid w:val="00AB146E"/>
    <w:rsid w:val="00AC0F47"/>
    <w:rsid w:val="00AC2B0A"/>
    <w:rsid w:val="00AD5D4D"/>
    <w:rsid w:val="00AE0264"/>
    <w:rsid w:val="00AE343B"/>
    <w:rsid w:val="00AF34AD"/>
    <w:rsid w:val="00AF5C68"/>
    <w:rsid w:val="00AF64B1"/>
    <w:rsid w:val="00B059EE"/>
    <w:rsid w:val="00B06CE0"/>
    <w:rsid w:val="00B1233C"/>
    <w:rsid w:val="00B15213"/>
    <w:rsid w:val="00B43A8D"/>
    <w:rsid w:val="00B4764E"/>
    <w:rsid w:val="00B5512D"/>
    <w:rsid w:val="00B73188"/>
    <w:rsid w:val="00B77D0B"/>
    <w:rsid w:val="00BB549C"/>
    <w:rsid w:val="00BC6368"/>
    <w:rsid w:val="00BD2FEA"/>
    <w:rsid w:val="00BD62C6"/>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46F7"/>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0D2F"/>
    <w:rsid w:val="00E11327"/>
    <w:rsid w:val="00E17D37"/>
    <w:rsid w:val="00E347AB"/>
    <w:rsid w:val="00E57445"/>
    <w:rsid w:val="00E717C7"/>
    <w:rsid w:val="00E73106"/>
    <w:rsid w:val="00E73195"/>
    <w:rsid w:val="00E7574A"/>
    <w:rsid w:val="00E97633"/>
    <w:rsid w:val="00EA544A"/>
    <w:rsid w:val="00EB2F15"/>
    <w:rsid w:val="00EB5455"/>
    <w:rsid w:val="00EC23BF"/>
    <w:rsid w:val="00ED2296"/>
    <w:rsid w:val="00EE2D33"/>
    <w:rsid w:val="00EF29F0"/>
    <w:rsid w:val="00F01250"/>
    <w:rsid w:val="00F01954"/>
    <w:rsid w:val="00F070B5"/>
    <w:rsid w:val="00F071DB"/>
    <w:rsid w:val="00F1017C"/>
    <w:rsid w:val="00F12723"/>
    <w:rsid w:val="00F44409"/>
    <w:rsid w:val="00F57F56"/>
    <w:rsid w:val="00F62562"/>
    <w:rsid w:val="00F65F80"/>
    <w:rsid w:val="00F70482"/>
    <w:rsid w:val="00F84466"/>
    <w:rsid w:val="00F85045"/>
    <w:rsid w:val="00F9228A"/>
    <w:rsid w:val="00F97E0B"/>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F48CA"/>
  <w15:docId w15:val="{436ADB94-8D2D-426C-8185-A0E1829C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1">
    <w:name w:val="Sin lista1"/>
    <w:next w:val="Sinlista"/>
    <w:uiPriority w:val="99"/>
    <w:semiHidden/>
    <w:unhideWhenUsed/>
    <w:rsid w:val="006A644A"/>
  </w:style>
  <w:style w:type="table" w:customStyle="1" w:styleId="Tablaconcuadrcula1">
    <w:name w:val="Tabla con cuadrícula1"/>
    <w:basedOn w:val="Tablanormal"/>
    <w:next w:val="Tablaconcuadrcula"/>
    <w:uiPriority w:val="59"/>
    <w:rsid w:val="006A644A"/>
    <w:pPr>
      <w:jc w:val="both"/>
    </w:pPr>
    <w:rPr>
      <w:rFonts w:ascii="Times New Roman" w:hAnsi="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s">
    <w:name w:val="authors"/>
    <w:basedOn w:val="Fuentedeprrafopredeter"/>
    <w:rsid w:val="006A644A"/>
  </w:style>
  <w:style w:type="character" w:customStyle="1" w:styleId="Fecha1">
    <w:name w:val="Fecha1"/>
    <w:basedOn w:val="Fuentedeprrafopredeter"/>
    <w:rsid w:val="006A644A"/>
  </w:style>
  <w:style w:type="character" w:customStyle="1" w:styleId="arttitle">
    <w:name w:val="art_title"/>
    <w:basedOn w:val="Fuentedeprrafopredeter"/>
    <w:rsid w:val="006A644A"/>
  </w:style>
  <w:style w:type="character" w:customStyle="1" w:styleId="serialtitle">
    <w:name w:val="serial_title"/>
    <w:basedOn w:val="Fuentedeprrafopredeter"/>
    <w:rsid w:val="006A644A"/>
  </w:style>
  <w:style w:type="character" w:customStyle="1" w:styleId="volumeissue">
    <w:name w:val="volume_issue"/>
    <w:basedOn w:val="Fuentedeprrafopredeter"/>
    <w:rsid w:val="006A644A"/>
  </w:style>
  <w:style w:type="character" w:customStyle="1" w:styleId="pagerange">
    <w:name w:val="page_range"/>
    <w:basedOn w:val="Fuentedeprrafopredeter"/>
    <w:rsid w:val="006A644A"/>
  </w:style>
  <w:style w:type="table" w:customStyle="1" w:styleId="Estilo1">
    <w:name w:val="Estilo1"/>
    <w:basedOn w:val="Tablanormal"/>
    <w:uiPriority w:val="99"/>
    <w:rsid w:val="00985BF9"/>
    <w:rPr>
      <w:rFonts w:ascii="HelveticaNeue Condensed" w:hAnsi="HelveticaNeue Condensed"/>
    </w:rPr>
    <w:tblPr>
      <w:tblBorders>
        <w:top w:val="single" w:sz="12" w:space="0" w:color="C00000"/>
        <w:bottom w:val="single" w:sz="12" w:space="0" w:color="C00000"/>
        <w:insideH w:val="single" w:sz="8" w:space="0" w:color="C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ar/translate?hl=es&amp;sl=en&amp;u=http://data.worldbank.org/indicator/SE.TER.ENRR&amp;prev=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ate.google.com.ar/translate?hl=es&amp;sl=en&amp;u=http://data.worldbank.org/indicator/SE.TER.ENRR&amp;prev=sear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262</TotalTime>
  <Pages>16</Pages>
  <Words>9206</Words>
  <Characters>50639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19</cp:revision>
  <cp:lastPrinted>2020-06-24T05:30:00Z</cp:lastPrinted>
  <dcterms:created xsi:type="dcterms:W3CDTF">2020-06-19T16:21:00Z</dcterms:created>
  <dcterms:modified xsi:type="dcterms:W3CDTF">2020-06-24T05:33:00Z</dcterms:modified>
</cp:coreProperties>
</file>